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2C" w:rsidRDefault="00CE762C">
      <w:bookmarkStart w:id="0" w:name="_GoBack"/>
      <w:bookmarkEnd w:id="0"/>
      <w:r>
        <w:t>COOR PODRAVSKO SUNCE</w:t>
      </w:r>
    </w:p>
    <w:p w:rsidR="00CE762C" w:rsidRDefault="00CE762C">
      <w:r>
        <w:t xml:space="preserve">HERCEGOVAČKA </w:t>
      </w:r>
      <w:r w:rsidR="007C4D17">
        <w:t>ULICA 1</w:t>
      </w:r>
    </w:p>
    <w:p w:rsidR="00CE762C" w:rsidRDefault="00CE762C">
      <w:r>
        <w:t>KOPRIVNICA</w:t>
      </w:r>
    </w:p>
    <w:p w:rsidR="00CE762C" w:rsidRDefault="00CE762C">
      <w:r>
        <w:t>MATIČNI BROJ 1786067</w:t>
      </w:r>
    </w:p>
    <w:p w:rsidR="00637B6D" w:rsidRDefault="00637B6D">
      <w:r>
        <w:t>OIB 79151495340</w:t>
      </w:r>
    </w:p>
    <w:p w:rsidR="00CE762C" w:rsidRDefault="00CE762C"/>
    <w:p w:rsidR="00CE762C" w:rsidRDefault="00CE762C"/>
    <w:p w:rsidR="000C3AB1" w:rsidRDefault="00CE762C" w:rsidP="000C3AB1">
      <w:pPr>
        <w:jc w:val="center"/>
        <w:rPr>
          <w:b/>
        </w:rPr>
      </w:pPr>
      <w:r w:rsidRPr="000C3AB1">
        <w:rPr>
          <w:b/>
        </w:rPr>
        <w:t>OBRAZLOŽENJE PRIJEDLOGA FINANCIJSKOG PLANA ZA</w:t>
      </w:r>
    </w:p>
    <w:p w:rsidR="00F50D10" w:rsidRPr="000C3AB1" w:rsidRDefault="000D125D" w:rsidP="000C3AB1">
      <w:pPr>
        <w:jc w:val="center"/>
        <w:rPr>
          <w:b/>
        </w:rPr>
      </w:pPr>
      <w:r>
        <w:rPr>
          <w:b/>
        </w:rPr>
        <w:t>RAZDOBLJE 201</w:t>
      </w:r>
      <w:r w:rsidR="007D5D33">
        <w:rPr>
          <w:b/>
        </w:rPr>
        <w:t>7</w:t>
      </w:r>
      <w:r>
        <w:rPr>
          <w:b/>
        </w:rPr>
        <w:t>.-201</w:t>
      </w:r>
      <w:r w:rsidR="007D5D33">
        <w:rPr>
          <w:b/>
        </w:rPr>
        <w:t>9</w:t>
      </w:r>
      <w:r w:rsidR="00CE762C" w:rsidRPr="000C3AB1">
        <w:rPr>
          <w:b/>
        </w:rPr>
        <w:t>.</w:t>
      </w:r>
    </w:p>
    <w:p w:rsidR="00CE762C" w:rsidRDefault="00CE762C"/>
    <w:p w:rsidR="00F41FC4" w:rsidRDefault="00F41FC4" w:rsidP="00F41FC4">
      <w:pPr>
        <w:numPr>
          <w:ilvl w:val="0"/>
          <w:numId w:val="4"/>
        </w:numPr>
        <w:rPr>
          <w:u w:val="single"/>
        </w:rPr>
      </w:pPr>
      <w:r w:rsidRPr="00F41FC4">
        <w:rPr>
          <w:u w:val="single"/>
        </w:rPr>
        <w:t>SAŽETAK DJELOKRUGA RADA USTANOVE</w:t>
      </w:r>
    </w:p>
    <w:p w:rsidR="00422C72" w:rsidRPr="00F41FC4" w:rsidRDefault="00422C72" w:rsidP="00422C72">
      <w:pPr>
        <w:ind w:left="720"/>
        <w:rPr>
          <w:u w:val="single"/>
        </w:rPr>
      </w:pPr>
    </w:p>
    <w:p w:rsidR="00CE762C" w:rsidRDefault="00CE762C" w:rsidP="000C3AB1">
      <w:pPr>
        <w:ind w:firstLine="720"/>
        <w:jc w:val="both"/>
      </w:pPr>
      <w:r>
        <w:t>Centar za odgoj, obrazovanje i rehabilitaciju  Podravsko sunce, u daljnjem tekstu Centar, javna je us</w:t>
      </w:r>
      <w:r w:rsidR="00320176">
        <w:t xml:space="preserve">tanova koja obavlja djelatnosti </w:t>
      </w:r>
      <w:r w:rsidR="00C41397">
        <w:t xml:space="preserve"> </w:t>
      </w:r>
      <w:r w:rsidR="00320176">
        <w:t xml:space="preserve">predškolskog odgoja djece </w:t>
      </w:r>
      <w:r w:rsidR="007D5D33">
        <w:t xml:space="preserve"> s teškoćama u razvoju</w:t>
      </w:r>
      <w:r w:rsidR="00320176">
        <w:t>,</w:t>
      </w:r>
      <w:r w:rsidR="007D5D33">
        <w:t xml:space="preserve"> </w:t>
      </w:r>
      <w:r w:rsidR="00320176">
        <w:t>odgoja i osnovnog obrazovanja</w:t>
      </w:r>
      <w:r>
        <w:t xml:space="preserve"> učenika s većim teškoćama u razvoju, </w:t>
      </w:r>
      <w:r w:rsidR="002F61E9">
        <w:t>te pružanja socijalnih usluga odraslim osobama s invaliditetom</w:t>
      </w:r>
      <w:r>
        <w:t>.</w:t>
      </w:r>
    </w:p>
    <w:p w:rsidR="00CE762C" w:rsidRDefault="00CE762C" w:rsidP="000C3AB1">
      <w:pPr>
        <w:ind w:firstLine="720"/>
        <w:jc w:val="both"/>
      </w:pPr>
      <w:r>
        <w:t>Centar obavlja svoju djelatnost, posluje i sudjeluje u pravnom prometu pod nazivom:</w:t>
      </w:r>
    </w:p>
    <w:p w:rsidR="00CE762C" w:rsidRDefault="00CE762C" w:rsidP="000C3AB1">
      <w:pPr>
        <w:jc w:val="both"/>
      </w:pPr>
      <w:r>
        <w:t>Centar za odgoj, obrazovanje i rehabilitaciju  Podravsko sunce  Koprivnica.</w:t>
      </w:r>
    </w:p>
    <w:p w:rsidR="00CE762C" w:rsidRDefault="00CE762C" w:rsidP="000C3AB1">
      <w:pPr>
        <w:jc w:val="both"/>
      </w:pPr>
      <w:r>
        <w:t>Sjedište Centra j</w:t>
      </w:r>
      <w:r w:rsidR="007C4D17">
        <w:t>e u Koprivnici, Hercegovačka ulica 1</w:t>
      </w:r>
      <w:r>
        <w:t>.</w:t>
      </w:r>
    </w:p>
    <w:p w:rsidR="00CE762C" w:rsidRDefault="00CE762C" w:rsidP="000C3AB1">
      <w:pPr>
        <w:ind w:firstLine="720"/>
        <w:jc w:val="both"/>
      </w:pPr>
      <w:r>
        <w:t>Centar je pravna osoba upisana u sudski registar ustanova pri Trgovačkom sudu u Bjelovaru (Rješenje br. Tt-03/1541-3 od 2. 12. 2003. godine)</w:t>
      </w:r>
    </w:p>
    <w:p w:rsidR="00380F86" w:rsidRDefault="00CE762C" w:rsidP="00380F86">
      <w:pPr>
        <w:ind w:firstLine="720"/>
        <w:jc w:val="both"/>
      </w:pPr>
      <w:r>
        <w:t>Centar se upisuje i u evidenciju ustanova koju vodi Ministarstvo nadležno za obrazovanje.</w:t>
      </w:r>
      <w:r w:rsidR="00380F86" w:rsidRPr="00380F86">
        <w:t xml:space="preserve"> </w:t>
      </w:r>
    </w:p>
    <w:p w:rsidR="00380F86" w:rsidRDefault="00380F86" w:rsidP="00380F86">
      <w:pPr>
        <w:ind w:firstLine="720"/>
        <w:jc w:val="both"/>
      </w:pPr>
      <w:r>
        <w:t>Osnivač</w:t>
      </w:r>
      <w:r w:rsidR="00C41397">
        <w:t>:</w:t>
      </w:r>
      <w:r>
        <w:t xml:space="preserve"> Grad Koprivnica.</w:t>
      </w:r>
    </w:p>
    <w:p w:rsidR="00CE762C" w:rsidRDefault="00CE762C" w:rsidP="000C3AB1">
      <w:pPr>
        <w:ind w:firstLine="720"/>
        <w:jc w:val="both"/>
      </w:pPr>
    </w:p>
    <w:p w:rsidR="002F61E9" w:rsidRDefault="00CE762C" w:rsidP="000C3AB1">
      <w:pPr>
        <w:pStyle w:val="Tijeloteksta"/>
        <w:ind w:firstLine="720"/>
      </w:pPr>
      <w:r>
        <w:t xml:space="preserve">Djelatnost Centra je </w:t>
      </w:r>
      <w:r w:rsidR="002F61E9">
        <w:t>:</w:t>
      </w:r>
    </w:p>
    <w:p w:rsidR="00320176" w:rsidRDefault="00320176" w:rsidP="00CA4C9E">
      <w:pPr>
        <w:pStyle w:val="Tijeloteksta"/>
        <w:numPr>
          <w:ilvl w:val="0"/>
          <w:numId w:val="3"/>
        </w:numPr>
      </w:pPr>
      <w:r>
        <w:t>Predškolski odgoj</w:t>
      </w:r>
      <w:r w:rsidR="00CC3113">
        <w:t xml:space="preserve"> </w:t>
      </w:r>
      <w:r>
        <w:t>- programom predškolskog odgoja, naobrazbe i skrbi obuhvaćena su djeca s intelektualnim teškoćama te drugim utjecajnim teškoćama u razvoju s područja grada Koprivnice i gravitirajućih općina.</w:t>
      </w:r>
      <w:r w:rsidR="00CA4C9E" w:rsidRPr="00CA4C9E">
        <w:t xml:space="preserve"> </w:t>
      </w:r>
      <w:r w:rsidR="00CA4C9E">
        <w:t xml:space="preserve">Rad se provodi od </w:t>
      </w:r>
      <w:r w:rsidR="00CA4C9E" w:rsidRPr="00CA4C9E">
        <w:t xml:space="preserve"> 6,00 – 16 sati</w:t>
      </w:r>
      <w:r w:rsidR="00CA4C9E">
        <w:t>,</w:t>
      </w:r>
      <w:r w:rsidR="00CA4C9E" w:rsidRPr="00CA4C9E">
        <w:t xml:space="preserve"> u petodnevnom radnom tjednu sa slobodnim subotama.</w:t>
      </w:r>
    </w:p>
    <w:p w:rsidR="00D00201" w:rsidRDefault="00320176" w:rsidP="00D00201">
      <w:pPr>
        <w:pStyle w:val="Tijeloteksta"/>
        <w:numPr>
          <w:ilvl w:val="0"/>
          <w:numId w:val="3"/>
        </w:numPr>
      </w:pPr>
      <w:r>
        <w:t>O</w:t>
      </w:r>
      <w:r w:rsidR="00CC3113">
        <w:t xml:space="preserve">snovnoškolski odgoj i obrazovanje – </w:t>
      </w:r>
      <w:r w:rsidR="00CA4C9E">
        <w:t>provodi se</w:t>
      </w:r>
      <w:r w:rsidR="00C41397">
        <w:t xml:space="preserve"> Posebni program</w:t>
      </w:r>
      <w:r w:rsidR="00CC3113">
        <w:t xml:space="preserve"> uz individualizirane postupke (</w:t>
      </w:r>
      <w:r>
        <w:t xml:space="preserve">djece </w:t>
      </w:r>
      <w:r w:rsidR="00CC3113">
        <w:t xml:space="preserve">s </w:t>
      </w:r>
      <w:r w:rsidR="00CA4C9E">
        <w:t xml:space="preserve">lakom intelektualnom teškoćom) te  Posebni </w:t>
      </w:r>
      <w:r w:rsidR="00C41397">
        <w:t xml:space="preserve"> program</w:t>
      </w:r>
      <w:r w:rsidR="00D00201">
        <w:t xml:space="preserve"> za stjecanje kompetencija u aktivnostima svakodnevnog života i rada uz individualizirane postupke (djeca s umjerenom i težom intelektualnom teškoćom te autizmom do 21. godine)</w:t>
      </w:r>
      <w:r w:rsidR="00CA4C9E">
        <w:t>;</w:t>
      </w:r>
    </w:p>
    <w:p w:rsidR="00CA4C9E" w:rsidRDefault="00CA4C9E" w:rsidP="00CA4C9E">
      <w:pPr>
        <w:pStyle w:val="Tijeloteksta"/>
        <w:ind w:left="1440"/>
      </w:pPr>
      <w:r>
        <w:t>Nastavni rad je organiziran u jednoj smjeni od 7,45 - 13 sati, u petodnevnom radnom tjednu sa slobodnim subotama.</w:t>
      </w:r>
    </w:p>
    <w:p w:rsidR="00CA4C9E" w:rsidRDefault="00CA4C9E" w:rsidP="00CA4C9E">
      <w:pPr>
        <w:pStyle w:val="Tijeloteksta"/>
        <w:ind w:left="1440"/>
      </w:pPr>
      <w:r w:rsidRPr="00CA4C9E">
        <w:t>Provodi se Program produženog stručnog postupka , sastoji se od pomoći u učenju, edukacijsko-rehabilitacijskih programa, strukturiranih slobodnih aktivnosti, kreativnih radionica i izvannastavnih aktivnosti</w:t>
      </w:r>
      <w:r>
        <w:t>. Provodi se u trajanju od 12,10 -16 h.</w:t>
      </w:r>
    </w:p>
    <w:p w:rsidR="00D00201" w:rsidRDefault="00D00201" w:rsidP="00CA4C9E">
      <w:pPr>
        <w:pStyle w:val="Tijeloteksta"/>
        <w:numPr>
          <w:ilvl w:val="0"/>
          <w:numId w:val="3"/>
        </w:numPr>
      </w:pPr>
      <w:r>
        <w:t>Socijalne usluge  - Centar pruža usluge cjelodnevnog i poludnevnog boravka odraslim osobama s invali</w:t>
      </w:r>
      <w:r w:rsidR="00380F86">
        <w:t>ditetom (intelektualne teškoće),</w:t>
      </w:r>
      <w:r w:rsidR="00CA4C9E" w:rsidRPr="00CA4C9E">
        <w:t xml:space="preserve"> </w:t>
      </w:r>
      <w:r w:rsidR="00380F86" w:rsidRPr="00380F86">
        <w:t>usluge radne terapije te usluge organiziranog provođenja slobodnog vremena uz pripremanje za samostalno življenje. Oni su svi u svojim obiteljima ili u obitelji udomitelja i svakodnevno putuju u Centar organiziranim, vlastitim prijevozom ili dolaze sami.</w:t>
      </w:r>
      <w:r w:rsidR="00380F86">
        <w:t xml:space="preserve"> </w:t>
      </w:r>
      <w:r w:rsidR="00CA4C9E" w:rsidRPr="00CA4C9E">
        <w:t xml:space="preserve">Sklopljen je ugovor sa Ministarstva zdravstva i socijalne skrbi (MZSS) za jednu skupinu </w:t>
      </w:r>
      <w:r w:rsidR="00896012">
        <w:t>za najviše 18</w:t>
      </w:r>
      <w:r w:rsidR="00CA4C9E">
        <w:t xml:space="preserve"> polaznika.</w:t>
      </w:r>
      <w:r w:rsidR="00EA7522">
        <w:t xml:space="preserve"> </w:t>
      </w:r>
      <w:r w:rsidR="00A10632">
        <w:t xml:space="preserve">MSPM </w:t>
      </w:r>
      <w:r w:rsidR="00A10632">
        <w:lastRenderedPageBreak/>
        <w:t>je odobrilo</w:t>
      </w:r>
      <w:r w:rsidR="00896012">
        <w:t xml:space="preserve"> zahtjev za pr</w:t>
      </w:r>
      <w:r w:rsidR="00A10632">
        <w:t>užanje usluge rane intervencije djeci s teškoćama u razvoju i njihovim obiteljima.</w:t>
      </w:r>
    </w:p>
    <w:p w:rsidR="00EA6450" w:rsidRDefault="002A4C09" w:rsidP="00EA6450">
      <w:pPr>
        <w:jc w:val="both"/>
      </w:pPr>
      <w:r w:rsidRPr="00AB0C66">
        <w:tab/>
      </w:r>
    </w:p>
    <w:p w:rsidR="00EA6450" w:rsidRDefault="007D5D33" w:rsidP="00EA6450">
      <w:pPr>
        <w:jc w:val="both"/>
      </w:pPr>
      <w:r>
        <w:t>Centar ima 48 zaposlenika, te 97</w:t>
      </w:r>
      <w:r w:rsidR="00EA6450">
        <w:t xml:space="preserve"> polaznika osnovnoškol</w:t>
      </w:r>
      <w:r>
        <w:t>skog obrazovanja u 14 skupina, 10</w:t>
      </w:r>
      <w:r w:rsidR="00EA6450">
        <w:t xml:space="preserve"> p</w:t>
      </w:r>
      <w:r>
        <w:t>olaznika predškolskog odgoja, 15</w:t>
      </w:r>
      <w:r w:rsidR="00EA6450">
        <w:t xml:space="preserve"> korisnika usluga RPA.</w:t>
      </w:r>
    </w:p>
    <w:p w:rsidR="002A4C09" w:rsidRPr="00F41FC4" w:rsidRDefault="002A4C09" w:rsidP="002A4C09">
      <w:pPr>
        <w:jc w:val="both"/>
        <w:rPr>
          <w:color w:val="FF0000"/>
        </w:rPr>
      </w:pPr>
    </w:p>
    <w:p w:rsidR="00CE762C" w:rsidRDefault="002A4C09" w:rsidP="002A4C09">
      <w:pPr>
        <w:pStyle w:val="Tijeloteksta"/>
      </w:pPr>
      <w:r w:rsidRPr="00AB0C66">
        <w:tab/>
        <w:t>Sve poslove i radne zadatke obavljaju stručne osobe.</w:t>
      </w:r>
    </w:p>
    <w:p w:rsidR="00D45A4A" w:rsidRDefault="00D45A4A" w:rsidP="000C3AB1">
      <w:pPr>
        <w:ind w:firstLine="720"/>
        <w:jc w:val="both"/>
      </w:pPr>
    </w:p>
    <w:p w:rsidR="00F41FC4" w:rsidRPr="00F41FC4" w:rsidRDefault="00F41FC4" w:rsidP="000C3AB1">
      <w:pPr>
        <w:ind w:firstLine="720"/>
        <w:jc w:val="both"/>
        <w:rPr>
          <w:color w:val="00B050"/>
        </w:rPr>
      </w:pPr>
    </w:p>
    <w:p w:rsidR="00F41FC4" w:rsidRDefault="00F41FC4" w:rsidP="00F41FC4">
      <w:pPr>
        <w:numPr>
          <w:ilvl w:val="0"/>
          <w:numId w:val="4"/>
        </w:numPr>
        <w:jc w:val="both"/>
      </w:pPr>
      <w:r w:rsidRPr="00F41FC4">
        <w:rPr>
          <w:u w:val="single"/>
        </w:rPr>
        <w:t>OBRAZLOŽENJE PROGRAMA  (AKTIVNOSTI I PROJEKATA</w:t>
      </w:r>
      <w:r>
        <w:t>)</w:t>
      </w:r>
    </w:p>
    <w:p w:rsidR="00F41FC4" w:rsidRPr="00380F86" w:rsidRDefault="00F41FC4" w:rsidP="000C3AB1">
      <w:pPr>
        <w:ind w:firstLine="720"/>
        <w:jc w:val="both"/>
        <w:rPr>
          <w:rFonts w:ascii="Calibri" w:hAnsi="Calibri"/>
        </w:rPr>
      </w:pPr>
    </w:p>
    <w:p w:rsidR="00380F86" w:rsidRPr="00380F86" w:rsidRDefault="00380F86" w:rsidP="00380F86">
      <w:pPr>
        <w:jc w:val="both"/>
        <w:rPr>
          <w:bCs/>
          <w:color w:val="000000"/>
        </w:rPr>
      </w:pPr>
      <w:r w:rsidRPr="00380F86">
        <w:rPr>
          <w:bCs/>
          <w:color w:val="000000"/>
        </w:rPr>
        <w:t>Financijskim</w:t>
      </w:r>
      <w:r w:rsidR="00996419">
        <w:rPr>
          <w:bCs/>
          <w:color w:val="000000"/>
        </w:rPr>
        <w:t xml:space="preserve"> </w:t>
      </w:r>
      <w:r w:rsidRPr="00380F86">
        <w:rPr>
          <w:bCs/>
          <w:color w:val="000000"/>
        </w:rPr>
        <w:t xml:space="preserve"> planom su planirana sredstva za provođenje programa i aktivnosti</w:t>
      </w:r>
      <w:r w:rsidR="00996419">
        <w:rPr>
          <w:bCs/>
          <w:color w:val="000000"/>
        </w:rPr>
        <w:t xml:space="preserve"> koje se provode u našem Centru:</w:t>
      </w:r>
    </w:p>
    <w:p w:rsidR="00380F86" w:rsidRDefault="00380F86" w:rsidP="00380F8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0F86" w:rsidRDefault="00380F86" w:rsidP="00380F8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80F86" w:rsidRDefault="00380F86" w:rsidP="00380F8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001 PROGRAM PREDŠKOLSKOG ODGOJA</w:t>
      </w:r>
    </w:p>
    <w:p w:rsidR="00380F86" w:rsidRDefault="00380F86" w:rsidP="000C3AB1">
      <w:pPr>
        <w:ind w:firstLine="720"/>
        <w:jc w:val="both"/>
      </w:pPr>
    </w:p>
    <w:p w:rsidR="00380F86" w:rsidRDefault="00996419" w:rsidP="00C41397">
      <w:pPr>
        <w:jc w:val="both"/>
      </w:pPr>
      <w:r>
        <w:t xml:space="preserve">Ovaj </w:t>
      </w:r>
      <w:r w:rsidR="006779A6">
        <w:t>program će se provoditi kroz sl</w:t>
      </w:r>
      <w:r>
        <w:t>jedeće aktivnosti</w:t>
      </w:r>
      <w:r w:rsidR="00C41397">
        <w:t>:</w:t>
      </w:r>
    </w:p>
    <w:p w:rsidR="00380F86" w:rsidRDefault="00380F86" w:rsidP="000C3AB1">
      <w:pPr>
        <w:ind w:firstLine="720"/>
        <w:jc w:val="both"/>
      </w:pPr>
    </w:p>
    <w:p w:rsidR="00380F86" w:rsidRPr="00996419" w:rsidRDefault="00996419" w:rsidP="000C3AB1">
      <w:pPr>
        <w:ind w:firstLine="720"/>
        <w:jc w:val="both"/>
        <w:rPr>
          <w:i/>
        </w:rPr>
      </w:pPr>
      <w:r w:rsidRPr="00996419">
        <w:rPr>
          <w:i/>
        </w:rPr>
        <w:t xml:space="preserve">Aktivnost 300102 Odgojno i administrativno tehničko </w:t>
      </w:r>
      <w:r w:rsidR="00896012">
        <w:rPr>
          <w:i/>
        </w:rPr>
        <w:t xml:space="preserve">osoblje - 02 DJEČJI VRTIĆ COOR  </w:t>
      </w:r>
      <w:r w:rsidRPr="00996419">
        <w:rPr>
          <w:i/>
        </w:rPr>
        <w:t>PODRAVSKO SUNCE</w:t>
      </w:r>
    </w:p>
    <w:p w:rsidR="00482103" w:rsidRDefault="00482103" w:rsidP="000C3AB1">
      <w:pPr>
        <w:ind w:firstLine="720"/>
        <w:jc w:val="both"/>
      </w:pPr>
    </w:p>
    <w:p w:rsidR="00380F86" w:rsidRDefault="00996419" w:rsidP="000C3AB1">
      <w:pPr>
        <w:ind w:firstLine="720"/>
        <w:jc w:val="both"/>
      </w:pPr>
      <w:r>
        <w:t>Ova aktivnost obuhvaća rashode</w:t>
      </w:r>
      <w:r w:rsidR="00C41397">
        <w:t>/izdatke na računu 31</w:t>
      </w:r>
      <w:r>
        <w:t xml:space="preserve"> za zaposlene (bruto plaće, ostale</w:t>
      </w:r>
      <w:r w:rsidR="00482103">
        <w:t xml:space="preserve"> rashode</w:t>
      </w:r>
      <w:r w:rsidR="00C41397">
        <w:t xml:space="preserve"> za zaposlene – nagrade, pomoći,</w:t>
      </w:r>
      <w:r w:rsidR="00482103">
        <w:t>zakonske doprinose na plaću</w:t>
      </w:r>
      <w:r w:rsidR="00C41397">
        <w:t>)</w:t>
      </w:r>
      <w:r w:rsidR="00482103">
        <w:t xml:space="preserve"> te </w:t>
      </w:r>
      <w:r w:rsidR="00C41397">
        <w:t xml:space="preserve">rashode/izdatke na računu 32 </w:t>
      </w:r>
      <w:r w:rsidR="00482103">
        <w:t>naknade troškova zaposlenima- prijevoz na posao i sa po</w:t>
      </w:r>
      <w:r w:rsidR="006327C7">
        <w:t>s</w:t>
      </w:r>
      <w:r w:rsidR="00482103">
        <w:t>la</w:t>
      </w:r>
      <w:r w:rsidR="0040152F">
        <w:t xml:space="preserve"> za tri (3) djelatnice vrtića.</w:t>
      </w:r>
    </w:p>
    <w:p w:rsidR="00482103" w:rsidRDefault="00C41397" w:rsidP="00C41397">
      <w:pPr>
        <w:jc w:val="both"/>
      </w:pPr>
      <w:r>
        <w:t xml:space="preserve">           </w:t>
      </w:r>
      <w:r w:rsidR="00482103">
        <w:t xml:space="preserve">Planirana sredstva za provedbu ove aktivnosti iznose </w:t>
      </w:r>
      <w:r w:rsidR="006327C7" w:rsidRPr="006327C7">
        <w:t>352.850,00</w:t>
      </w:r>
      <w:r w:rsidR="00482103">
        <w:t xml:space="preserve"> kuna.</w:t>
      </w:r>
    </w:p>
    <w:p w:rsidR="00DB7934" w:rsidRDefault="00DB7934" w:rsidP="00DB7934">
      <w:pPr>
        <w:jc w:val="both"/>
      </w:pPr>
    </w:p>
    <w:p w:rsidR="00DB7934" w:rsidRDefault="00DB7934" w:rsidP="00DB7934">
      <w:pPr>
        <w:jc w:val="both"/>
      </w:pPr>
      <w:r>
        <w:t>Iz nadležnog proračuna Grada Koprivnice rashodi u iznosu 283.000,00 kuna.</w:t>
      </w:r>
    </w:p>
    <w:p w:rsidR="00380F86" w:rsidRDefault="00DB7934" w:rsidP="00DB7934">
      <w:pPr>
        <w:jc w:val="both"/>
      </w:pPr>
      <w:r>
        <w:t xml:space="preserve">Iz pomoći nenadležnog proračuna OPĆINA rashodi u iznosu </w:t>
      </w:r>
      <w:r w:rsidR="00712859">
        <w:t xml:space="preserve">69.850,00 </w:t>
      </w:r>
      <w:r>
        <w:t>kuna.</w:t>
      </w:r>
    </w:p>
    <w:p w:rsidR="00712859" w:rsidRDefault="00712859" w:rsidP="00DB7934">
      <w:pPr>
        <w:jc w:val="both"/>
      </w:pPr>
      <w:r>
        <w:t>Općini Sokolovac svaki mjesec (osim kolovoza) ispostavlja se račun na iznos 2.280,oo kn za d</w:t>
      </w:r>
      <w:r w:rsidR="00522827">
        <w:t>i</w:t>
      </w:r>
      <w:r>
        <w:t>jete W</w:t>
      </w:r>
      <w:r w:rsidR="00522827">
        <w:t>.</w:t>
      </w:r>
      <w:r>
        <w:t>V</w:t>
      </w:r>
      <w:r w:rsidR="00522827">
        <w:t>.</w:t>
      </w:r>
      <w:r>
        <w:t>H</w:t>
      </w:r>
      <w:r w:rsidR="00522827">
        <w:t>.</w:t>
      </w:r>
      <w:r>
        <w:t>, op</w:t>
      </w:r>
      <w:r w:rsidR="00522827">
        <w:t xml:space="preserve">ćini </w:t>
      </w:r>
      <w:proofErr w:type="spellStart"/>
      <w:r w:rsidR="00522827">
        <w:t>Hlebine</w:t>
      </w:r>
      <w:proofErr w:type="spellEnd"/>
      <w:r w:rsidR="00522827">
        <w:t xml:space="preserve"> 1.790,00 za dijete M. G.</w:t>
      </w:r>
      <w:r>
        <w:t xml:space="preserve"> te općini </w:t>
      </w:r>
      <w:proofErr w:type="spellStart"/>
      <w:r>
        <w:t>Peteranec</w:t>
      </w:r>
      <w:proofErr w:type="spellEnd"/>
      <w:r>
        <w:t xml:space="preserve"> 2.280,00 za </w:t>
      </w:r>
      <w:r w:rsidR="00522827">
        <w:t>dijete L. Š</w:t>
      </w:r>
      <w:r>
        <w:t>.</w:t>
      </w:r>
    </w:p>
    <w:p w:rsidR="00482103" w:rsidRDefault="00482103" w:rsidP="00DB7934"/>
    <w:p w:rsidR="00482103" w:rsidRPr="00482103" w:rsidRDefault="00482103" w:rsidP="000C3AB1">
      <w:pPr>
        <w:ind w:firstLine="720"/>
        <w:jc w:val="both"/>
        <w:rPr>
          <w:i/>
        </w:rPr>
      </w:pPr>
      <w:r w:rsidRPr="00482103">
        <w:rPr>
          <w:i/>
        </w:rPr>
        <w:t xml:space="preserve">Aktivnost 300106 Didaktika, </w:t>
      </w:r>
      <w:r w:rsidRPr="00B177AD">
        <w:rPr>
          <w:i/>
        </w:rPr>
        <w:t>pomagala</w:t>
      </w:r>
    </w:p>
    <w:p w:rsidR="00482103" w:rsidRDefault="00482103" w:rsidP="000C3AB1">
      <w:pPr>
        <w:ind w:firstLine="720"/>
        <w:jc w:val="both"/>
      </w:pPr>
    </w:p>
    <w:p w:rsidR="00482103" w:rsidRDefault="00F467BA" w:rsidP="0026573B">
      <w:pPr>
        <w:ind w:firstLine="708"/>
        <w:jc w:val="both"/>
      </w:pPr>
      <w:r>
        <w:t>Ov</w:t>
      </w:r>
      <w:r w:rsidR="0040152F">
        <w:t>om aktivnosti sredstva</w:t>
      </w:r>
      <w:r w:rsidR="00896012">
        <w:t xml:space="preserve"> će se</w:t>
      </w:r>
      <w:r w:rsidR="0040152F">
        <w:t xml:space="preserve"> </w:t>
      </w:r>
      <w:r>
        <w:t>koristiti za materijalne rashode – odlazak na stručna usavršavanja odnosno edukacije, službena putovanja, rashode</w:t>
      </w:r>
      <w:r w:rsidR="0040152F">
        <w:t xml:space="preserve"> za materijal i energiju,</w:t>
      </w:r>
      <w:r w:rsidR="00896012">
        <w:t xml:space="preserve"> </w:t>
      </w:r>
      <w:r w:rsidRPr="006439FD">
        <w:t>kupnju materijala za sredstva za čišćenje i njegu, za kupnju pelena, maramica za higijenu i slično</w:t>
      </w:r>
      <w:r>
        <w:t>, z</w:t>
      </w:r>
      <w:r w:rsidRPr="006439FD">
        <w:t>a kupnju materijala, namirnica, roba, lijekova</w:t>
      </w:r>
      <w:r>
        <w:t xml:space="preserve">, </w:t>
      </w:r>
      <w:r w:rsidRPr="006439FD">
        <w:t>posteljine i ostalih potrepština za djecu</w:t>
      </w:r>
      <w:r>
        <w:t>,</w:t>
      </w:r>
      <w:r w:rsidRPr="006439FD">
        <w:t xml:space="preserve"> </w:t>
      </w:r>
      <w:r>
        <w:t>u</w:t>
      </w:r>
      <w:r w:rsidR="00896012">
        <w:t>koliko bude potrebno nabava</w:t>
      </w:r>
      <w:r>
        <w:t xml:space="preserve"> novih softvera ili</w:t>
      </w:r>
      <w:r w:rsidR="00896012">
        <w:t xml:space="preserve"> popravak</w:t>
      </w:r>
      <w:r>
        <w:t xml:space="preserve"> kvara istih.</w:t>
      </w:r>
      <w:r w:rsidR="00896012">
        <w:t xml:space="preserve"> U planu je</w:t>
      </w:r>
      <w:r w:rsidR="0040152F">
        <w:t xml:space="preserve"> </w:t>
      </w:r>
      <w:r w:rsidR="00896012">
        <w:t>kupnja kolica za posluživanje hrane</w:t>
      </w:r>
      <w:r w:rsidR="0040152F">
        <w:t xml:space="preserve"> zbog dotrajalosti starih</w:t>
      </w:r>
      <w:r w:rsidR="00896012">
        <w:t xml:space="preserve"> </w:t>
      </w:r>
      <w:r w:rsidR="0040152F">
        <w:t xml:space="preserve"> te ormarića sa ladicama za odlaganje dokumenata.</w:t>
      </w:r>
    </w:p>
    <w:p w:rsidR="00F467BA" w:rsidRDefault="00F467BA" w:rsidP="00F467BA">
      <w:pPr>
        <w:ind w:firstLine="720"/>
        <w:jc w:val="both"/>
      </w:pPr>
      <w:r>
        <w:t>Planirana sredstva za p</w:t>
      </w:r>
      <w:r w:rsidR="00712859">
        <w:t>rovedbu ove aktivnosti iznose 80</w:t>
      </w:r>
      <w:r>
        <w:t>.000,00 kuna.</w:t>
      </w:r>
    </w:p>
    <w:p w:rsidR="00DB7934" w:rsidRDefault="00DB7934" w:rsidP="00DB7934">
      <w:pPr>
        <w:jc w:val="both"/>
      </w:pPr>
    </w:p>
    <w:p w:rsidR="00DB7934" w:rsidRDefault="00DB7934" w:rsidP="00DB7934">
      <w:pPr>
        <w:jc w:val="both"/>
      </w:pPr>
      <w:r>
        <w:t>Iz pomoći nenadležnog pr</w:t>
      </w:r>
      <w:r w:rsidR="00896012">
        <w:t>oračuna MZO</w:t>
      </w:r>
      <w:r w:rsidR="00712859">
        <w:t xml:space="preserve"> rashodi u iznosu 80</w:t>
      </w:r>
      <w:r>
        <w:t>.000,00 kuna.</w:t>
      </w:r>
    </w:p>
    <w:p w:rsidR="00F467BA" w:rsidRDefault="00F467BA" w:rsidP="00F467BA">
      <w:pPr>
        <w:jc w:val="both"/>
      </w:pPr>
    </w:p>
    <w:p w:rsidR="005F08D0" w:rsidRDefault="005F08D0" w:rsidP="005F08D0">
      <w:pPr>
        <w:jc w:val="both"/>
      </w:pPr>
      <w:r>
        <w:t>Iz nadležnog proračuna Grada Koprivnice financiraju se rashodi za zaposlene (3 zaposlena).</w:t>
      </w:r>
    </w:p>
    <w:p w:rsidR="005F08D0" w:rsidRDefault="005F08D0" w:rsidP="005F08D0">
      <w:pPr>
        <w:jc w:val="both"/>
      </w:pPr>
      <w:r>
        <w:t>Iz p</w:t>
      </w:r>
      <w:r w:rsidR="00896012">
        <w:t>omoći nenadležnog proračuna MZO</w:t>
      </w:r>
      <w:r>
        <w:t xml:space="preserve"> financiraju se ostali rashodi za didaktičku opremu,</w:t>
      </w:r>
      <w:r w:rsidR="00896012">
        <w:t xml:space="preserve"> </w:t>
      </w:r>
      <w:r>
        <w:t>sredstva u iznosu od 80</w:t>
      </w:r>
      <w:r w:rsidR="00712859">
        <w:t xml:space="preserve">0,00 kuna mjesečno po djetetu. 10-ero djece x 800kn x 10 </w:t>
      </w:r>
      <w:r w:rsidR="00712859">
        <w:lastRenderedPageBreak/>
        <w:t>mj = 80</w:t>
      </w:r>
      <w:r>
        <w:t>.000,00 kuna.</w:t>
      </w:r>
      <w:r w:rsidR="0081601E">
        <w:t xml:space="preserve"> Do povećanja planiranih prihoda i rashoda u odnosu na plan za razdoblje 2016-2018 došlo je zbog povećanog broja djece u vrtiću. Broj djece povećao se sa 6 na 10.</w:t>
      </w:r>
    </w:p>
    <w:p w:rsidR="005F08D0" w:rsidRDefault="005F08D0" w:rsidP="005F08D0">
      <w:pPr>
        <w:jc w:val="both"/>
      </w:pPr>
    </w:p>
    <w:p w:rsidR="005F08D0" w:rsidRDefault="005F08D0" w:rsidP="005F08D0">
      <w:pPr>
        <w:jc w:val="both"/>
      </w:pPr>
      <w:r>
        <w:t xml:space="preserve">Rad u predškolskom odgoju ostvaruje se grupno i pojedinačno, gdje odgajatelji rade grupno, a rehabilitator grupno i pojedinačno. </w:t>
      </w:r>
    </w:p>
    <w:p w:rsidR="005F08D0" w:rsidRDefault="005F08D0" w:rsidP="005F08D0">
      <w:pPr>
        <w:jc w:val="both"/>
      </w:pPr>
    </w:p>
    <w:p w:rsidR="005F08D0" w:rsidRDefault="005F08D0" w:rsidP="005F08D0">
      <w:pPr>
        <w:jc w:val="both"/>
      </w:pPr>
      <w:r>
        <w:t>Grupne aktivnosti ostvaruju se zajedničkom suradnjom odgajatelja i rehabilitatora. Radi se na aktivnostima svakodnevnog života (vođenje brige o sebi), te na poticanju što veće samostalnosti, na razvoju spoznaje i motorike (fine motorike priliko</w:t>
      </w:r>
      <w:r w:rsidR="00B177AD">
        <w:t>m</w:t>
      </w:r>
      <w:r>
        <w:t xml:space="preserve"> uvježbavanja hvata, vježbi za razvoj grafomotorike, brojalica uz pomoć prstiju, likovno-stvaralačkim aktivnostima).</w:t>
      </w:r>
    </w:p>
    <w:p w:rsidR="005F08D0" w:rsidRDefault="005F08D0" w:rsidP="005F08D0">
      <w:pPr>
        <w:jc w:val="both"/>
      </w:pPr>
    </w:p>
    <w:p w:rsidR="005F08D0" w:rsidRPr="00F110D8" w:rsidRDefault="0081601E" w:rsidP="005F08D0">
      <w:pPr>
        <w:jc w:val="both"/>
      </w:pPr>
      <w:r>
        <w:t>Provode</w:t>
      </w:r>
      <w:r w:rsidR="005F08D0">
        <w:t xml:space="preserve"> se </w:t>
      </w:r>
      <w:r>
        <w:t>vježbe iz metode</w:t>
      </w:r>
      <w:r w:rsidR="005F08D0">
        <w:t xml:space="preserve"> učenja pomoću pokreta i vježbi za mozak „Brain Gym“, program Tacpac</w:t>
      </w:r>
      <w:r w:rsidR="005F08D0" w:rsidRPr="00F110D8">
        <w:rPr>
          <w:vertAlign w:val="superscript"/>
        </w:rPr>
        <w:t>®</w:t>
      </w:r>
      <w:r w:rsidR="005F08D0">
        <w:t xml:space="preserve"> i MNRI</w:t>
      </w:r>
      <w:r w:rsidR="005F08D0" w:rsidRPr="00F110D8">
        <w:rPr>
          <w:vertAlign w:val="superscript"/>
        </w:rPr>
        <w:t>®</w:t>
      </w:r>
      <w:r w:rsidR="005F08D0">
        <w:t xml:space="preserve"> program integracije</w:t>
      </w:r>
      <w:r w:rsidR="00896012">
        <w:t xml:space="preserve"> </w:t>
      </w:r>
      <w:r w:rsidR="005F08D0">
        <w:t xml:space="preserve"> po</w:t>
      </w:r>
      <w:r>
        <w:t>sturalnih i dinamičkih refleksa, taktilne integ</w:t>
      </w:r>
      <w:r w:rsidR="00896012">
        <w:t xml:space="preserve">racije i refleksa gornjih udova </w:t>
      </w:r>
      <w:r>
        <w:t xml:space="preserve"> te metode iz terapijskog hranjenja.</w:t>
      </w:r>
    </w:p>
    <w:p w:rsidR="005F08D0" w:rsidRDefault="005F08D0" w:rsidP="005F08D0">
      <w:pPr>
        <w:jc w:val="both"/>
      </w:pPr>
    </w:p>
    <w:p w:rsidR="005F08D0" w:rsidRDefault="005F08D0" w:rsidP="005F08D0">
      <w:pPr>
        <w:jc w:val="both"/>
      </w:pPr>
      <w:r>
        <w:t>Na razvoju komunikacije radi se uvođenjem vremenskog rasporeda putem TEACCH metode, slikovnom komunikacijom putem PECS metode te uvođenjem znakova/gesti.</w:t>
      </w:r>
    </w:p>
    <w:p w:rsidR="005F08D0" w:rsidRDefault="005F08D0" w:rsidP="005F08D0">
      <w:pPr>
        <w:jc w:val="both"/>
      </w:pPr>
    </w:p>
    <w:p w:rsidR="005F08D0" w:rsidRDefault="00896012" w:rsidP="005F08D0">
      <w:pPr>
        <w:jc w:val="both"/>
      </w:pPr>
      <w:r>
        <w:t xml:space="preserve">Djeca su uključena </w:t>
      </w:r>
      <w:r w:rsidR="005F08D0">
        <w:t xml:space="preserve">  u</w:t>
      </w:r>
      <w:r>
        <w:t xml:space="preserve"> </w:t>
      </w:r>
      <w:r w:rsidR="005F08D0">
        <w:t xml:space="preserve"> program glazboterapije,</w:t>
      </w:r>
      <w:r>
        <w:t xml:space="preserve"> </w:t>
      </w:r>
      <w:r w:rsidR="005F08D0">
        <w:t xml:space="preserve"> rehabilitacije govora te poticanje senzorne integracije.</w:t>
      </w:r>
    </w:p>
    <w:p w:rsidR="005F08D0" w:rsidRDefault="005F08D0" w:rsidP="00F467BA">
      <w:pPr>
        <w:jc w:val="both"/>
      </w:pPr>
    </w:p>
    <w:p w:rsidR="005F08D0" w:rsidRDefault="005F08D0" w:rsidP="00F467BA">
      <w:pPr>
        <w:jc w:val="both"/>
      </w:pPr>
    </w:p>
    <w:p w:rsidR="00F467BA" w:rsidRDefault="00F467BA" w:rsidP="00F467B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3002 OSNOVNI PROGRAM OSNOVNOŠKOLSKOG ODGOJA I OBRAZOVANJA</w:t>
      </w:r>
    </w:p>
    <w:p w:rsidR="00F467BA" w:rsidRDefault="00F467BA" w:rsidP="000C3AB1">
      <w:pPr>
        <w:ind w:firstLine="720"/>
        <w:jc w:val="both"/>
      </w:pPr>
    </w:p>
    <w:p w:rsidR="00F467BA" w:rsidRDefault="00F467BA" w:rsidP="00F467BA">
      <w:pPr>
        <w:ind w:firstLine="720"/>
        <w:jc w:val="both"/>
      </w:pPr>
      <w:r>
        <w:t xml:space="preserve">Ovaj </w:t>
      </w:r>
      <w:r w:rsidR="006779A6">
        <w:t>program će se provoditi kroz sl</w:t>
      </w:r>
      <w:r>
        <w:t>jedeće aktivnosti</w:t>
      </w:r>
      <w:r w:rsidR="001F02A6">
        <w:t>:</w:t>
      </w:r>
    </w:p>
    <w:p w:rsidR="00F467BA" w:rsidRDefault="00F467BA" w:rsidP="000C3AB1">
      <w:pPr>
        <w:ind w:firstLine="720"/>
        <w:jc w:val="both"/>
      </w:pPr>
    </w:p>
    <w:p w:rsidR="00F467BA" w:rsidRPr="00F467BA" w:rsidRDefault="00F467BA" w:rsidP="000C3AB1">
      <w:pPr>
        <w:ind w:firstLine="720"/>
        <w:jc w:val="both"/>
        <w:rPr>
          <w:i/>
        </w:rPr>
      </w:pPr>
      <w:r w:rsidRPr="00F467BA">
        <w:rPr>
          <w:i/>
        </w:rPr>
        <w:t>Aktivnost 300204 Decentralizirane funkci</w:t>
      </w:r>
      <w:r w:rsidR="006779A6">
        <w:rPr>
          <w:i/>
        </w:rPr>
        <w:t>je osnovnog školstva - 06 COOR PODRAVSKO SUNCE</w:t>
      </w:r>
    </w:p>
    <w:p w:rsidR="00F467BA" w:rsidRDefault="00F467BA" w:rsidP="000C3AB1">
      <w:pPr>
        <w:ind w:firstLine="720"/>
        <w:jc w:val="both"/>
      </w:pPr>
    </w:p>
    <w:p w:rsidR="007872E2" w:rsidRDefault="007872E2" w:rsidP="007872E2">
      <w:pPr>
        <w:ind w:firstLine="708"/>
        <w:jc w:val="both"/>
      </w:pPr>
      <w:r w:rsidRPr="009775C3">
        <w:rPr>
          <w:i/>
        </w:rPr>
        <w:t>Prihodima iz općih prihoda i primitaka -11</w:t>
      </w:r>
      <w:r>
        <w:t xml:space="preserve"> predviđeno je financiranje decentraliziranih funkcija osnovnog školstva – materijalni i financijski rashodi poslovanja te rashodi za nabavu nefinancijske imovine.</w:t>
      </w:r>
      <w:r w:rsidR="00A10632">
        <w:t xml:space="preserve"> Rashodi poslovanja</w:t>
      </w:r>
      <w:r w:rsidR="001F02A6">
        <w:t xml:space="preserve"> i</w:t>
      </w:r>
      <w:r w:rsidR="00657EF8">
        <w:t>znose 472.800,00 kn.</w:t>
      </w:r>
    </w:p>
    <w:p w:rsidR="007872E2" w:rsidRDefault="007872E2" w:rsidP="007872E2">
      <w:pPr>
        <w:jc w:val="both"/>
      </w:pPr>
      <w:r>
        <w:t>Osnovica za izračun materijalnih i financijskih rashoda poslovanja predstavljaju praćenje troškova po stavkama računskog plana prethodnih godina te su planirani na osnovu realizacije proračuna 2016. godine.</w:t>
      </w:r>
    </w:p>
    <w:p w:rsidR="007872E2" w:rsidRDefault="007872E2" w:rsidP="007872E2">
      <w:pPr>
        <w:jc w:val="both"/>
      </w:pPr>
      <w:r>
        <w:t>Kod izračuna rashoda za službena putovanja planirana su sredstva za dnevnice</w:t>
      </w:r>
      <w:r w:rsidR="006779A6">
        <w:t xml:space="preserve"> : za stručne skupove </w:t>
      </w:r>
      <w:r>
        <w:t>učitelja, mentora, savjetnika i os</w:t>
      </w:r>
      <w:r w:rsidR="006779A6">
        <w:t>tale zaposlene; za dnevnice (izleti ,</w:t>
      </w:r>
      <w:r>
        <w:t xml:space="preserve"> učeničke ekskur</w:t>
      </w:r>
      <w:r w:rsidR="001F02A6">
        <w:t xml:space="preserve">zije, </w:t>
      </w:r>
      <w:r w:rsidR="006779A6">
        <w:t>planirana terenska nastava) voditelja i pratitelja;</w:t>
      </w:r>
      <w:r>
        <w:t xml:space="preserve"> za naknade za smještaj na </w:t>
      </w:r>
      <w:r w:rsidR="006779A6">
        <w:t xml:space="preserve">službenom putu </w:t>
      </w:r>
      <w:r>
        <w:t>, stručni</w:t>
      </w:r>
      <w:r w:rsidR="006779A6">
        <w:t>m</w:t>
      </w:r>
      <w:r>
        <w:t xml:space="preserve"> skupov</w:t>
      </w:r>
      <w:r w:rsidR="006779A6">
        <w:t>ima</w:t>
      </w:r>
      <w:r>
        <w:t>, terensk</w:t>
      </w:r>
      <w:r w:rsidR="006779A6">
        <w:t xml:space="preserve">oj nastavi </w:t>
      </w:r>
      <w:r>
        <w:t xml:space="preserve">, za naknade za </w:t>
      </w:r>
      <w:r w:rsidR="006779A6">
        <w:t>prijevoz na službenom putovanju</w:t>
      </w:r>
      <w:r>
        <w:t xml:space="preserve"> za stručno usavršavanje zaposlenika, seminare, savjetovanja</w:t>
      </w:r>
      <w:r w:rsidR="006779A6">
        <w:t xml:space="preserve">, za tečajeve i stručne ispite; </w:t>
      </w:r>
      <w:r>
        <w:t>za ostale naknade troškova zaposlenih</w:t>
      </w:r>
      <w:r w:rsidR="006779A6">
        <w:t xml:space="preserve"> - prijevoz osobnim</w:t>
      </w:r>
      <w:r>
        <w:t xml:space="preserve"> autom</w:t>
      </w:r>
      <w:r w:rsidR="006779A6">
        <w:t xml:space="preserve">obilom </w:t>
      </w:r>
      <w:r>
        <w:t xml:space="preserve"> na službeno putovanje  (dva i više učitelja, kada je to jeftinije od korište</w:t>
      </w:r>
      <w:r w:rsidR="00657EF8">
        <w:t xml:space="preserve">nja redovnog javnog prijevoza). Projekcije rashoda za 2017. godinu </w:t>
      </w:r>
      <w:r w:rsidR="00C00374">
        <w:t>su se povećale za 2.900,00 kn zato što se pokazalo da planirana sredstva u 2016. s projekcijama u 2017. nisu bila dovoljna, a prihodi iz decentraliziranih sredstava su se povećali.</w:t>
      </w:r>
    </w:p>
    <w:p w:rsidR="007872E2" w:rsidRDefault="007872E2" w:rsidP="007872E2">
      <w:pPr>
        <w:jc w:val="both"/>
      </w:pPr>
    </w:p>
    <w:p w:rsidR="007872E2" w:rsidRDefault="00C00374" w:rsidP="007872E2">
      <w:pPr>
        <w:ind w:firstLine="708"/>
        <w:jc w:val="both"/>
      </w:pPr>
      <w:r>
        <w:t xml:space="preserve">Za uredski materijal planira se </w:t>
      </w:r>
      <w:r w:rsidR="00FD6B82">
        <w:t xml:space="preserve">pedagoška dokumentacija  </w:t>
      </w:r>
      <w:r w:rsidR="007872E2">
        <w:t>za početak i kraj školske godin</w:t>
      </w:r>
      <w:r w:rsidR="00FD6B82">
        <w:t>e, stručna literatura, pretplata na stručne časopise</w:t>
      </w:r>
      <w:r w:rsidR="007872E2">
        <w:t xml:space="preserve">  za učitelje, za materijal za </w:t>
      </w:r>
      <w:r w:rsidR="007872E2">
        <w:lastRenderedPageBreak/>
        <w:t>čišćenje, materijal  za higijens</w:t>
      </w:r>
      <w:r w:rsidR="00FD6B82">
        <w:t>ke potrebe, ostali materijal (</w:t>
      </w:r>
      <w:r w:rsidR="007872E2">
        <w:t>lopte, kredu ,spužve i ostali materijal za izvođenje nastave</w:t>
      </w:r>
      <w:r w:rsidR="00FD6B82">
        <w:t>)</w:t>
      </w:r>
      <w:r>
        <w:t>.</w:t>
      </w:r>
    </w:p>
    <w:p w:rsidR="007872E2" w:rsidRDefault="007872E2" w:rsidP="007872E2">
      <w:pPr>
        <w:ind w:firstLine="708"/>
        <w:jc w:val="both"/>
      </w:pPr>
      <w:r>
        <w:t xml:space="preserve">Za energiju i to električna energija, plin,motorni benzin ,benzin za košenje trave </w:t>
      </w:r>
      <w:r w:rsidR="00FD6B82">
        <w:t>su sastavni dio  kao i „obvezni</w:t>
      </w:r>
      <w:r>
        <w:t>“ rashodi za komunalne usluge (voda, odvoz otpada….</w:t>
      </w:r>
      <w:r w:rsidR="00C00374">
        <w:t>).</w:t>
      </w:r>
    </w:p>
    <w:p w:rsidR="007872E2" w:rsidRDefault="007872E2" w:rsidP="007872E2">
      <w:pPr>
        <w:jc w:val="both"/>
      </w:pPr>
    </w:p>
    <w:p w:rsidR="007872E2" w:rsidRDefault="007872E2" w:rsidP="007872E2">
      <w:pPr>
        <w:ind w:firstLine="708"/>
        <w:jc w:val="both"/>
      </w:pPr>
      <w:r>
        <w:t>Za materijal i d</w:t>
      </w:r>
      <w:r w:rsidR="006779A6">
        <w:t>ijelove</w:t>
      </w:r>
      <w:r>
        <w:t xml:space="preserve"> za tekuće i investicijsko održavanje za nabavu materijala za održavanje objekata i opreme </w:t>
      </w:r>
      <w:r w:rsidR="006779A6">
        <w:t>(</w:t>
      </w:r>
      <w:r w:rsidR="003A372B">
        <w:t>vijak, osigurač, slavina</w:t>
      </w:r>
      <w:r>
        <w:t>, wc daske, matice, brave, kvake, sifoni, pipe, vodokotlić</w:t>
      </w:r>
      <w:r w:rsidR="006779A6">
        <w:t xml:space="preserve">,..) te </w:t>
      </w:r>
      <w:r w:rsidR="003A372B">
        <w:t>:</w:t>
      </w:r>
    </w:p>
    <w:p w:rsidR="007872E2" w:rsidRDefault="007872E2" w:rsidP="007872E2">
      <w:pPr>
        <w:jc w:val="both"/>
      </w:pPr>
    </w:p>
    <w:p w:rsidR="007872E2" w:rsidRDefault="007872E2" w:rsidP="007872E2">
      <w:pPr>
        <w:jc w:val="both"/>
      </w:pPr>
      <w:r>
        <w:t>- održavanje kosilica, trimera,motornih škarta (ulje,</w:t>
      </w:r>
      <w:r w:rsidR="006779A6">
        <w:t xml:space="preserve"> filtri </w:t>
      </w:r>
      <w:r>
        <w:t>,noževi,</w:t>
      </w:r>
      <w:r w:rsidR="006779A6">
        <w:t xml:space="preserve"> </w:t>
      </w:r>
      <w:r>
        <w:t>gume,</w:t>
      </w:r>
      <w:r w:rsidR="006779A6">
        <w:t xml:space="preserve"> </w:t>
      </w:r>
      <w:r>
        <w:t>remenje,</w:t>
      </w:r>
      <w:r w:rsidR="006779A6">
        <w:t xml:space="preserve"> </w:t>
      </w:r>
      <w:r>
        <w:t>popravci)</w:t>
      </w:r>
    </w:p>
    <w:p w:rsidR="007872E2" w:rsidRDefault="007872E2" w:rsidP="007872E2">
      <w:pPr>
        <w:jc w:val="both"/>
      </w:pPr>
      <w:r>
        <w:t>- odražavanje kuhinjskih aparata</w:t>
      </w:r>
    </w:p>
    <w:p w:rsidR="007872E2" w:rsidRDefault="007872E2" w:rsidP="007872E2">
      <w:pPr>
        <w:jc w:val="both"/>
      </w:pPr>
      <w:r>
        <w:t>- održavanje usisivača (kabel, cijevi, vrećice)</w:t>
      </w:r>
    </w:p>
    <w:p w:rsidR="007872E2" w:rsidRDefault="006779A6" w:rsidP="007872E2">
      <w:pPr>
        <w:jc w:val="both"/>
      </w:pPr>
      <w:r>
        <w:t>- održavanje ograde (boje</w:t>
      </w:r>
      <w:r w:rsidR="007872E2">
        <w:t>nje)</w:t>
      </w:r>
    </w:p>
    <w:p w:rsidR="007872E2" w:rsidRDefault="007872E2" w:rsidP="007872E2">
      <w:pPr>
        <w:jc w:val="both"/>
      </w:pPr>
      <w:r>
        <w:t>- održavanje okoliša, zaštita biljaka, suzbijanje korova, gnojivo, humus</w:t>
      </w:r>
    </w:p>
    <w:p w:rsidR="007872E2" w:rsidRDefault="007872E2" w:rsidP="007872E2">
      <w:pPr>
        <w:jc w:val="both"/>
      </w:pPr>
      <w:r>
        <w:t>- održavanje dj</w:t>
      </w:r>
      <w:r w:rsidR="006779A6">
        <w:t>ečjeg igrališta, popravak i boje</w:t>
      </w:r>
      <w:r>
        <w:t>nje, drvo, okviri, impregnacija</w:t>
      </w:r>
    </w:p>
    <w:p w:rsidR="007872E2" w:rsidRDefault="007872E2" w:rsidP="007872E2">
      <w:pPr>
        <w:jc w:val="both"/>
      </w:pPr>
      <w:r>
        <w:t>- održavanje mastolovca i kanalizacije</w:t>
      </w:r>
    </w:p>
    <w:p w:rsidR="00CB0602" w:rsidRDefault="00CB0602" w:rsidP="007872E2">
      <w:pPr>
        <w:jc w:val="both"/>
      </w:pPr>
    </w:p>
    <w:p w:rsidR="007872E2" w:rsidRDefault="007872E2" w:rsidP="007872E2">
      <w:pPr>
        <w:ind w:firstLine="708"/>
      </w:pPr>
      <w:r>
        <w:t xml:space="preserve">Za sitni inventar planirana sredstva </w:t>
      </w:r>
      <w:r w:rsidR="00CB0602">
        <w:t>koristiti će se za nabavu  jastuka za pozicioniranje</w:t>
      </w:r>
      <w:r w:rsidR="00B25A19">
        <w:t>,</w:t>
      </w:r>
      <w:r w:rsidR="00290FCE">
        <w:t xml:space="preserve"> te</w:t>
      </w:r>
      <w:r w:rsidR="00B25A19">
        <w:t xml:space="preserve"> </w:t>
      </w:r>
      <w:r w:rsidR="00290FCE">
        <w:t>sitnih uređaja</w:t>
      </w:r>
      <w:r>
        <w:t xml:space="preserve"> </w:t>
      </w:r>
      <w:r w:rsidR="00290FCE">
        <w:t xml:space="preserve">vrijednih </w:t>
      </w:r>
      <w:r>
        <w:t>do 3.500,00</w:t>
      </w:r>
      <w:r w:rsidR="006779A6">
        <w:t xml:space="preserve"> </w:t>
      </w:r>
      <w:r w:rsidR="00290FCE">
        <w:t>kuna.</w:t>
      </w:r>
    </w:p>
    <w:p w:rsidR="00657EF8" w:rsidRDefault="00657EF8" w:rsidP="007872E2">
      <w:pPr>
        <w:ind w:firstLine="708"/>
      </w:pPr>
    </w:p>
    <w:p w:rsidR="00ED5483" w:rsidRDefault="00ED5483" w:rsidP="00ED5483">
      <w:pPr>
        <w:jc w:val="both"/>
      </w:pPr>
      <w:r>
        <w:t>Rashodi za materijal i e</w:t>
      </w:r>
      <w:r w:rsidR="00CB0602">
        <w:t>nergiju su se povećali na 207.000,00 kn.</w:t>
      </w:r>
    </w:p>
    <w:p w:rsidR="00657EF8" w:rsidRDefault="00657EF8" w:rsidP="00ED5483">
      <w:r>
        <w:t>Uvedena je nova pozicija službena i radna zaštitna odjeća i obuća kojom su namjenska sredstva predviđena za radnu odjeću i obuću spremačica</w:t>
      </w:r>
      <w:r w:rsidR="00D37701">
        <w:t>, učitelja tjelesnog te kuhara te je planirano 10.000 kn prema izračunu tekućih cijena radne zašti</w:t>
      </w:r>
      <w:r w:rsidR="00F31511">
        <w:t>t</w:t>
      </w:r>
      <w:r w:rsidR="00D37701">
        <w:t>ne odjeće i obuće na tržištu.</w:t>
      </w:r>
    </w:p>
    <w:p w:rsidR="00ED5483" w:rsidRDefault="00657EF8" w:rsidP="003268A2">
      <w:pPr>
        <w:jc w:val="both"/>
      </w:pPr>
      <w:r>
        <w:t xml:space="preserve"> </w:t>
      </w:r>
      <w:r w:rsidR="00B25A19">
        <w:t xml:space="preserve"> </w:t>
      </w:r>
    </w:p>
    <w:p w:rsidR="007872E2" w:rsidRDefault="007872E2" w:rsidP="00657EF8">
      <w:pPr>
        <w:ind w:firstLine="708"/>
        <w:jc w:val="both"/>
      </w:pPr>
      <w:r>
        <w:t>Za usluge telefona, pošte i prijevoza učenika, platni promet,  izračun je temeljen na stvarnim troškovima kao i zdravstvene usluge koje su ujedno usklađene sa zahtjevima HACCP sustava te mjesečne usluge prema ugovorima,  za usluge tekućeg i investicijskog održavanja za soboslika</w:t>
      </w:r>
      <w:r w:rsidR="00443AEE">
        <w:t>rske radove</w:t>
      </w:r>
      <w:r w:rsidR="00CB0602">
        <w:t>,</w:t>
      </w:r>
      <w:r w:rsidR="00443AEE">
        <w:t xml:space="preserve"> </w:t>
      </w:r>
      <w:r>
        <w:t>servisi opreme i postrojenja, servisi kotlovnica</w:t>
      </w:r>
      <w:r w:rsidR="00657EF8">
        <w:t>.</w:t>
      </w:r>
    </w:p>
    <w:p w:rsidR="007872E2" w:rsidRDefault="007872E2" w:rsidP="007872E2">
      <w:pPr>
        <w:jc w:val="both"/>
      </w:pPr>
      <w:r>
        <w:t>Za usluge promidžbe i informiranja planirani su ras</w:t>
      </w:r>
      <w:r w:rsidR="00443AEE">
        <w:t>hodi za tisak i pretplatu z</w:t>
      </w:r>
      <w:r>
        <w:t>a HTV.</w:t>
      </w:r>
    </w:p>
    <w:p w:rsidR="007872E2" w:rsidRDefault="007872E2" w:rsidP="007872E2">
      <w:pPr>
        <w:jc w:val="both"/>
      </w:pPr>
    </w:p>
    <w:p w:rsidR="007872E2" w:rsidRDefault="007872E2" w:rsidP="007872E2">
      <w:pPr>
        <w:ind w:firstLine="708"/>
        <w:jc w:val="both"/>
      </w:pPr>
      <w:r>
        <w:t>Komunalne usluge voda, odvoz smeća, deratizacija, dimnjačarske usluge, vodne naknade, odvoz fekalija i ostalo, za obvezne zdravstvene preglede zapo</w:t>
      </w:r>
      <w:r w:rsidR="00443AEE">
        <w:t>slenih i laboratorijske usluge</w:t>
      </w:r>
      <w:r>
        <w:t>, za održavanje programa plaća i ostale računalne usluge</w:t>
      </w:r>
      <w:r w:rsidR="00443AEE">
        <w:t xml:space="preserve"> (ugovoreno)</w:t>
      </w:r>
      <w:r>
        <w:t>, za najam kopirnih aparata, za premije osiguranja i odgovornost prema trećim osobama i za odgovornost prema djelatnicima.</w:t>
      </w:r>
    </w:p>
    <w:p w:rsidR="007872E2" w:rsidRDefault="007872E2" w:rsidP="007872E2">
      <w:pPr>
        <w:jc w:val="both"/>
      </w:pPr>
      <w:r>
        <w:t>Za reprezentaciju  planirana sredstva će se utro</w:t>
      </w:r>
      <w:r w:rsidR="00443AEE">
        <w:t>šiti za obilježavanja Dana Centra</w:t>
      </w:r>
      <w:r w:rsidR="00A74A98">
        <w:t xml:space="preserve"> i ostalih manifestacija,</w:t>
      </w:r>
      <w:r w:rsidR="00443AEE">
        <w:t xml:space="preserve"> </w:t>
      </w:r>
      <w:r w:rsidR="00A74A98">
        <w:t>stručna predavanja.</w:t>
      </w:r>
      <w:r>
        <w:t xml:space="preserve"> </w:t>
      </w:r>
    </w:p>
    <w:p w:rsidR="007872E2" w:rsidRDefault="007872E2" w:rsidP="007872E2">
      <w:r>
        <w:t xml:space="preserve">Planirana sredstava za članarine odnose se članarine  ZOŠ i ostale članarine.     </w:t>
      </w:r>
      <w:r>
        <w:br/>
      </w:r>
    </w:p>
    <w:p w:rsidR="007872E2" w:rsidRDefault="007872E2" w:rsidP="00980852">
      <w:pPr>
        <w:ind w:firstLine="708"/>
      </w:pPr>
      <w:r>
        <w:t xml:space="preserve">Ostali nespomenuti  rashodi poslovanja  planirali su </w:t>
      </w:r>
      <w:r w:rsidR="00980852">
        <w:t xml:space="preserve">se </w:t>
      </w:r>
      <w:r>
        <w:t>na osnovu utrošenih sredsta</w:t>
      </w:r>
      <w:r w:rsidR="00980852">
        <w:t xml:space="preserve">va u tekućoj godini za </w:t>
      </w:r>
      <w:r>
        <w:t xml:space="preserve">materijal stručnih službi, </w:t>
      </w:r>
      <w:r w:rsidR="00443AEE">
        <w:t>kupnju/</w:t>
      </w:r>
      <w:r>
        <w:t>izradu CD-a za učenike 8 razreda, nabavku knjiga za nagrade za najbolje učenike i sl..  Navedeni troškovi uglavnom se ponavljaju iz godine u godinu te se razlikuju jedino ovisno o broju zaposlenih</w:t>
      </w:r>
      <w:r w:rsidR="00443AEE">
        <w:t xml:space="preserve">, broju učenika </w:t>
      </w:r>
      <w:r>
        <w:t xml:space="preserve"> ili većim investicijama ako su potrebne. </w:t>
      </w:r>
      <w:r w:rsidR="00980852">
        <w:t xml:space="preserve"> </w:t>
      </w:r>
      <w:r>
        <w:t>Projekcije</w:t>
      </w:r>
      <w:r w:rsidR="00657EF8">
        <w:t xml:space="preserve"> za 2018. i 2019. se planiraju na temelju 2017</w:t>
      </w:r>
      <w:r>
        <w:t>. godine.</w:t>
      </w:r>
    </w:p>
    <w:p w:rsidR="0026573B" w:rsidRDefault="00980852" w:rsidP="007872E2">
      <w:pPr>
        <w:ind w:firstLine="720"/>
        <w:jc w:val="both"/>
      </w:pPr>
      <w:r>
        <w:t>Rashode za nabavu nefinancijske imovine</w:t>
      </w:r>
      <w:r w:rsidR="007872E2">
        <w:t xml:space="preserve"> računali smo kao redovnu obnovu uredske opreme, namještaja te kompjuterske opreme putem javnog natječaja kojeg </w:t>
      </w:r>
      <w:r w:rsidR="007872E2">
        <w:lastRenderedPageBreak/>
        <w:t xml:space="preserve">provodi Grad Koprivnica, </w:t>
      </w:r>
      <w:r w:rsidR="00ED5483">
        <w:t>sportske i glazbene opreme,</w:t>
      </w:r>
      <w:r w:rsidR="007872E2">
        <w:t>kao i knjige u knjižnici k</w:t>
      </w:r>
      <w:r w:rsidR="00F16AF0">
        <w:t>ao obnovu knjižno</w:t>
      </w:r>
      <w:r w:rsidR="00A74A98">
        <w:t>g fonda Centra te obnova fasade koja je potrebna zbog</w:t>
      </w:r>
      <w:r w:rsidR="00443AEE">
        <w:t xml:space="preserve"> oštećenje uslijed</w:t>
      </w:r>
      <w:r w:rsidR="00A74A98">
        <w:t xml:space="preserve"> va</w:t>
      </w:r>
      <w:r w:rsidR="00443AEE">
        <w:t xml:space="preserve">ndalizma </w:t>
      </w:r>
      <w:r>
        <w:t xml:space="preserve"> </w:t>
      </w:r>
      <w:r w:rsidR="00443AEE">
        <w:t>(igralište</w:t>
      </w:r>
      <w:r>
        <w:t xml:space="preserve"> škole</w:t>
      </w:r>
      <w:r w:rsidR="00443AEE">
        <w:t>)</w:t>
      </w:r>
      <w:r w:rsidR="00F16AF0">
        <w:t xml:space="preserve">. </w:t>
      </w:r>
      <w:r w:rsidR="0026573B">
        <w:t xml:space="preserve">Planirana sredstva za provedbu ove aktivnosti iznose </w:t>
      </w:r>
      <w:r w:rsidR="00ED5483">
        <w:t>50.000,00</w:t>
      </w:r>
      <w:r w:rsidR="0026573B">
        <w:t xml:space="preserve"> kuna.</w:t>
      </w:r>
      <w:r w:rsidR="007872E2">
        <w:t xml:space="preserve"> </w:t>
      </w:r>
    </w:p>
    <w:p w:rsidR="00D2424D" w:rsidRDefault="00D2424D" w:rsidP="000C3AB1">
      <w:pPr>
        <w:ind w:firstLine="720"/>
        <w:jc w:val="both"/>
      </w:pPr>
    </w:p>
    <w:p w:rsidR="0026573B" w:rsidRPr="00CF6A18" w:rsidRDefault="00CF6A18" w:rsidP="000C3AB1">
      <w:pPr>
        <w:ind w:firstLine="720"/>
        <w:jc w:val="both"/>
        <w:rPr>
          <w:i/>
        </w:rPr>
      </w:pPr>
      <w:r w:rsidRPr="00CF6A18">
        <w:rPr>
          <w:i/>
        </w:rPr>
        <w:t>Aktivnost 300304 Škola plivanja</w:t>
      </w:r>
    </w:p>
    <w:p w:rsidR="00CF6A18" w:rsidRDefault="00CF6A18" w:rsidP="000C3AB1">
      <w:pPr>
        <w:ind w:firstLine="720"/>
        <w:jc w:val="both"/>
      </w:pPr>
    </w:p>
    <w:p w:rsidR="00CF6A18" w:rsidRDefault="00CF6A18" w:rsidP="00980852">
      <w:pPr>
        <w:ind w:firstLine="708"/>
        <w:jc w:val="both"/>
      </w:pPr>
      <w:r>
        <w:t>U sklopu ove aktivnosti</w:t>
      </w:r>
      <w:r w:rsidR="00952EC7">
        <w:t xml:space="preserve"> </w:t>
      </w:r>
      <w:r w:rsidR="00443AEE">
        <w:t xml:space="preserve"> provodi se obuka neplivač</w:t>
      </w:r>
      <w:r w:rsidR="00952EC7">
        <w:t xml:space="preserve">a za učenike četvrtog razreda </w:t>
      </w:r>
      <w:r w:rsidR="00443AEE">
        <w:t>na G</w:t>
      </w:r>
      <w:r>
        <w:t>radskom bazenu Cerine</w:t>
      </w:r>
      <w:r w:rsidR="00952EC7" w:rsidRPr="00952EC7">
        <w:t xml:space="preserve"> </w:t>
      </w:r>
      <w:r w:rsidR="00952EC7">
        <w:t>u Koprivnici</w:t>
      </w:r>
      <w:r>
        <w:t>.</w:t>
      </w:r>
      <w:r w:rsidR="00980852">
        <w:t xml:space="preserve"> </w:t>
      </w:r>
    </w:p>
    <w:p w:rsidR="00CF6A18" w:rsidRDefault="00CF6A18" w:rsidP="000C3AB1">
      <w:pPr>
        <w:ind w:firstLine="720"/>
        <w:jc w:val="both"/>
      </w:pPr>
    </w:p>
    <w:p w:rsidR="00CF6A18" w:rsidRDefault="00CF6A18" w:rsidP="00980852">
      <w:pPr>
        <w:jc w:val="both"/>
      </w:pPr>
      <w:r>
        <w:t>Planirana sredstva za provedbu ove aktivnosti iznose 18.000,00 kuna.</w:t>
      </w:r>
    </w:p>
    <w:p w:rsidR="00DB7934" w:rsidRDefault="00DB7934" w:rsidP="00DB7934">
      <w:pPr>
        <w:jc w:val="both"/>
      </w:pPr>
    </w:p>
    <w:p w:rsidR="00DB7934" w:rsidRDefault="00DB7934" w:rsidP="00DB7934">
      <w:pPr>
        <w:jc w:val="both"/>
      </w:pPr>
      <w:r>
        <w:t>Iz nadležnog proračuna Grada Koprivnice rashodi u iznosu  18.000,00 kuna.</w:t>
      </w:r>
    </w:p>
    <w:p w:rsidR="00497A65" w:rsidRDefault="00497A65" w:rsidP="000C3AB1">
      <w:pPr>
        <w:ind w:firstLine="720"/>
        <w:jc w:val="both"/>
      </w:pPr>
    </w:p>
    <w:p w:rsidR="00497A65" w:rsidRPr="00497A65" w:rsidRDefault="00497A65" w:rsidP="000C3AB1">
      <w:pPr>
        <w:ind w:firstLine="720"/>
        <w:jc w:val="both"/>
        <w:rPr>
          <w:i/>
        </w:rPr>
      </w:pPr>
      <w:r w:rsidRPr="00497A65">
        <w:rPr>
          <w:i/>
        </w:rPr>
        <w:t>Aktivnost 300308 Slobodne aktivnosti i školska natjecanja</w:t>
      </w:r>
    </w:p>
    <w:p w:rsidR="00497A65" w:rsidRDefault="00497A65" w:rsidP="000C3AB1">
      <w:pPr>
        <w:ind w:firstLine="720"/>
        <w:jc w:val="both"/>
      </w:pPr>
    </w:p>
    <w:p w:rsidR="00497A65" w:rsidRDefault="00497A65" w:rsidP="000C3AB1">
      <w:pPr>
        <w:ind w:firstLine="720"/>
        <w:jc w:val="both"/>
      </w:pPr>
      <w:r>
        <w:t xml:space="preserve">Kroz ovu aktivnost provode se slobodne </w:t>
      </w:r>
      <w:r w:rsidR="00443AEE">
        <w:t>aktivnosti koje vode edukacijski rehabilitatori</w:t>
      </w:r>
      <w:r>
        <w:t xml:space="preserve"> našeg Centra. Obuhvaća rashode za zaposlene odnosno trošak prekovremenog rada, materijalne rashode koji obuhvaćaju potrošni materijal potreban za obavljanje nekih slobodnih aktivnosti.</w:t>
      </w:r>
    </w:p>
    <w:p w:rsidR="00952EC7" w:rsidRDefault="00952EC7" w:rsidP="00952EC7">
      <w:pPr>
        <w:jc w:val="both"/>
      </w:pPr>
      <w:r>
        <w:t>Provode se aktivnosti:</w:t>
      </w:r>
      <w:r w:rsidR="00443AEE">
        <w:t xml:space="preserve"> </w:t>
      </w:r>
      <w:r w:rsidR="00871230">
        <w:t>Mali keramičari,</w:t>
      </w:r>
      <w:r>
        <w:t>Sto</w:t>
      </w:r>
      <w:r w:rsidR="00871230">
        <w:t>lnoteniska grupa, Ekološka grupa,Radna skupina</w:t>
      </w:r>
      <w:r>
        <w:t>,</w:t>
      </w:r>
      <w:r w:rsidR="00871230">
        <w:t>Zdravstvena skupina</w:t>
      </w:r>
      <w:r w:rsidR="00443AEE">
        <w:t xml:space="preserve">, Glazbena radionica Allegro. Izvannastavne aktivnosti vode </w:t>
      </w:r>
      <w:r>
        <w:t>zaposlenici Centra.</w:t>
      </w:r>
      <w:r w:rsidR="00871230">
        <w:t xml:space="preserve"> Do povećanja planiranih sredstava došlo je zbog povećanog broja slobodnih aktivnosti </w:t>
      </w:r>
      <w:r w:rsidR="00443AEE">
        <w:t xml:space="preserve">u odnosu na </w:t>
      </w:r>
      <w:r w:rsidR="00871230">
        <w:t>prethodne godine.</w:t>
      </w:r>
    </w:p>
    <w:p w:rsidR="00952EC7" w:rsidRDefault="00952EC7" w:rsidP="000C3AB1">
      <w:pPr>
        <w:ind w:firstLine="720"/>
        <w:jc w:val="both"/>
      </w:pPr>
    </w:p>
    <w:p w:rsidR="00497A65" w:rsidRDefault="00497A65" w:rsidP="00980852">
      <w:pPr>
        <w:jc w:val="both"/>
      </w:pPr>
      <w:r>
        <w:t>Planirana sredstva za prove</w:t>
      </w:r>
      <w:r w:rsidR="00871230">
        <w:t>dbu ove aktivnosti iznose 20.470</w:t>
      </w:r>
      <w:r>
        <w:t>,00 kuna.</w:t>
      </w:r>
    </w:p>
    <w:p w:rsidR="00CF6A18" w:rsidRDefault="00CF6A18" w:rsidP="000C3AB1">
      <w:pPr>
        <w:ind w:firstLine="720"/>
        <w:jc w:val="both"/>
      </w:pPr>
    </w:p>
    <w:p w:rsidR="00DB7934" w:rsidRDefault="00DB7934" w:rsidP="00DB7934">
      <w:pPr>
        <w:jc w:val="both"/>
      </w:pPr>
      <w:r>
        <w:t>Iz nadležnog proračuna Grada Koprivnice rasho</w:t>
      </w:r>
      <w:r w:rsidR="00871230">
        <w:t>di u iznosu  20.470</w:t>
      </w:r>
      <w:r>
        <w:t>,00 kuna.</w:t>
      </w:r>
    </w:p>
    <w:p w:rsidR="00497A65" w:rsidRDefault="00497A65" w:rsidP="000C3AB1">
      <w:pPr>
        <w:ind w:firstLine="720"/>
        <w:jc w:val="both"/>
      </w:pPr>
    </w:p>
    <w:p w:rsidR="00497A65" w:rsidRDefault="00497A65" w:rsidP="000C3AB1">
      <w:pPr>
        <w:ind w:firstLine="720"/>
        <w:jc w:val="both"/>
      </w:pPr>
    </w:p>
    <w:p w:rsidR="00497A65" w:rsidRPr="00643B48" w:rsidRDefault="00643B48" w:rsidP="000C3AB1">
      <w:pPr>
        <w:ind w:firstLine="720"/>
        <w:jc w:val="both"/>
        <w:rPr>
          <w:i/>
        </w:rPr>
      </w:pPr>
      <w:r w:rsidRPr="00643B48">
        <w:rPr>
          <w:i/>
        </w:rPr>
        <w:t>Aktivnost 300311 Logopedska pomoć djeci s govornim smetnjama i teškoćama u čitanju i pisanju</w:t>
      </w:r>
    </w:p>
    <w:p w:rsidR="00497A65" w:rsidRDefault="00497A65" w:rsidP="000C3AB1">
      <w:pPr>
        <w:ind w:firstLine="720"/>
        <w:jc w:val="both"/>
      </w:pPr>
    </w:p>
    <w:p w:rsidR="00643B48" w:rsidRDefault="00643B48" w:rsidP="00643B48">
      <w:pPr>
        <w:ind w:firstLine="720"/>
        <w:jc w:val="both"/>
      </w:pPr>
      <w:r>
        <w:t>Ova aktivnost obuhvaća rashode za zaposlene (bruto plaće, ostale rashode za zaposlene – nagrade, pomoći…., zakonske doprinose na plaću</w:t>
      </w:r>
      <w:r w:rsidR="00980852">
        <w:t>)</w:t>
      </w:r>
      <w:r>
        <w:t xml:space="preserve"> te materijale rashode – naknade troškova zaposlenima</w:t>
      </w:r>
      <w:r w:rsidR="0051324D">
        <w:t xml:space="preserve"> -</w:t>
      </w:r>
      <w:r>
        <w:t xml:space="preserve"> prijevoz na posao i sa po</w:t>
      </w:r>
      <w:r w:rsidR="00F16AF0">
        <w:t>s</w:t>
      </w:r>
      <w:r>
        <w:t>la.</w:t>
      </w:r>
    </w:p>
    <w:p w:rsidR="00643B48" w:rsidRDefault="00643B48" w:rsidP="00643B48">
      <w:pPr>
        <w:ind w:firstLine="720"/>
        <w:jc w:val="both"/>
      </w:pPr>
      <w:r>
        <w:t>Planirana sredstva za provedbu ove aktivnosti iznose 128.000,00 kuna.</w:t>
      </w:r>
    </w:p>
    <w:p w:rsidR="00643B48" w:rsidRDefault="00643B48" w:rsidP="00643B48">
      <w:pPr>
        <w:ind w:firstLine="720"/>
        <w:jc w:val="both"/>
      </w:pPr>
    </w:p>
    <w:p w:rsidR="00952EC7" w:rsidRDefault="00952EC7" w:rsidP="00952EC7">
      <w:pPr>
        <w:jc w:val="both"/>
      </w:pPr>
      <w:r>
        <w:t>Iz nadležnog proračuna Grada Koprivnice financiraju se rashodi za zaposlene (1 zaposlenik) u iznosu 64.000,00 kuna</w:t>
      </w:r>
      <w:r w:rsidR="00FB2022">
        <w:t xml:space="preserve"> (</w:t>
      </w:r>
      <w:r w:rsidR="004019B3">
        <w:t>sporazumom o sufinanciranju</w:t>
      </w:r>
      <w:r w:rsidR="00FB2022">
        <w:t xml:space="preserve"> u visini 50%).</w:t>
      </w:r>
    </w:p>
    <w:p w:rsidR="00952EC7" w:rsidRDefault="00952EC7" w:rsidP="00D2424D">
      <w:pPr>
        <w:jc w:val="both"/>
      </w:pPr>
      <w:r>
        <w:t>Iz pomoći nenadležnog proračuna K</w:t>
      </w:r>
      <w:r w:rsidR="0088061E">
        <w:t xml:space="preserve">oprivničko-križevačke županije  </w:t>
      </w:r>
      <w:r>
        <w:t>financiraju se rashodi za zaposlene (1 zaposlenik) u iznosu 64.000,00 kuna</w:t>
      </w:r>
      <w:r w:rsidR="004019B3">
        <w:t xml:space="preserve"> </w:t>
      </w:r>
      <w:r w:rsidR="00FB2022">
        <w:t>(</w:t>
      </w:r>
      <w:r w:rsidR="004019B3">
        <w:t>sporazumom o sufinanciranju</w:t>
      </w:r>
      <w:r w:rsidR="00FB2022">
        <w:t xml:space="preserve"> u visini </w:t>
      </w:r>
      <w:r w:rsidR="004019B3">
        <w:t>5</w:t>
      </w:r>
      <w:r w:rsidR="00FB2022">
        <w:t xml:space="preserve">0%). </w:t>
      </w:r>
    </w:p>
    <w:p w:rsidR="0088061E" w:rsidRDefault="0088061E" w:rsidP="00D2424D">
      <w:pPr>
        <w:jc w:val="both"/>
      </w:pPr>
    </w:p>
    <w:p w:rsidR="00952EC7" w:rsidRDefault="00952EC7" w:rsidP="00952EC7">
      <w:pPr>
        <w:jc w:val="both"/>
      </w:pPr>
      <w:r>
        <w:t>U sklopu Centra provodi se logopedska pomoć djeci s govornim smetnjama i teško</w:t>
      </w:r>
      <w:r w:rsidR="0051324D">
        <w:t>ća iz područja grada Koprivnice</w:t>
      </w:r>
      <w:r>
        <w:t xml:space="preserve"> te općina Koprivničko-križevačke županije.</w:t>
      </w:r>
    </w:p>
    <w:p w:rsidR="00952EC7" w:rsidRDefault="00952EC7" w:rsidP="00952EC7">
      <w:pPr>
        <w:jc w:val="both"/>
      </w:pPr>
      <w:r>
        <w:t>Stoga se rashodi za zaposlene financiraju sporazumom Grada Koprivnice i Koprivničko-križevačke županije.</w:t>
      </w:r>
    </w:p>
    <w:p w:rsidR="0051324D" w:rsidRDefault="0088061E" w:rsidP="0051324D">
      <w:pPr>
        <w:widowControl w:val="0"/>
        <w:autoSpaceDE w:val="0"/>
        <w:autoSpaceDN w:val="0"/>
        <w:adjustRightInd w:val="0"/>
        <w:jc w:val="both"/>
      </w:pPr>
      <w:r w:rsidRPr="0088061E">
        <w:t>U</w:t>
      </w:r>
      <w:r w:rsidRPr="0088061E">
        <w:rPr>
          <w:color w:val="FF0000"/>
        </w:rPr>
        <w:t xml:space="preserve"> </w:t>
      </w:r>
      <w:r w:rsidRPr="0088061E">
        <w:t>školskoj godini 2015/2016. logopedsku terapiju pohađalo je ukupno 71 dijete.</w:t>
      </w:r>
    </w:p>
    <w:p w:rsidR="0088061E" w:rsidRPr="0051324D" w:rsidRDefault="0088061E" w:rsidP="0051324D">
      <w:pPr>
        <w:widowControl w:val="0"/>
        <w:autoSpaceDE w:val="0"/>
        <w:autoSpaceDN w:val="0"/>
        <w:adjustRightInd w:val="0"/>
        <w:jc w:val="both"/>
      </w:pPr>
      <w:r w:rsidRPr="0088061E">
        <w:t>Od tog broja 23 su iz područja grada Koprivnice (predškolskog  uzrasta je 15 - ero dje</w:t>
      </w:r>
      <w:r w:rsidR="0051324D">
        <w:t xml:space="preserve">ce, </w:t>
      </w:r>
      <w:r w:rsidR="0051324D">
        <w:lastRenderedPageBreak/>
        <w:t>a školskog  8 učenika):</w:t>
      </w:r>
      <w:r w:rsidRPr="0088061E">
        <w:t xml:space="preserve"> </w:t>
      </w:r>
      <w:r w:rsidRPr="0088061E">
        <w:rPr>
          <w:color w:val="FF0000"/>
        </w:rPr>
        <w:tab/>
      </w:r>
    </w:p>
    <w:p w:rsidR="0088061E" w:rsidRPr="0088061E" w:rsidRDefault="0088061E" w:rsidP="0051324D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</w:t>
      </w:r>
      <w:r w:rsidR="0051324D">
        <w:t xml:space="preserve">       </w:t>
      </w:r>
      <w:r w:rsidRPr="0088061E">
        <w:t xml:space="preserve"> -    O Š »Antun Nemčić - Gostovinski» - 1 učenik         </w:t>
      </w:r>
    </w:p>
    <w:p w:rsidR="0088061E" w:rsidRPr="0088061E" w:rsidRDefault="0088061E" w:rsidP="0051324D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</w:t>
      </w:r>
      <w:r w:rsidR="0051324D">
        <w:t xml:space="preserve">       </w:t>
      </w:r>
      <w:r w:rsidRPr="0088061E">
        <w:t>-    O Š « Đuro Ester » -  7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</w:p>
    <w:p w:rsidR="0051324D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>Broj djece iz ostalih mjesta  iznosi  48, od toga 27-ero  djece predškolskog uzrasta i 2</w:t>
      </w:r>
      <w:r w:rsidR="0051324D">
        <w:t>1 učenik u školama: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-   OŠ  Rasinja - 3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     </w:t>
      </w:r>
      <w:r w:rsidR="0051324D">
        <w:t xml:space="preserve"> </w:t>
      </w:r>
      <w:r w:rsidRPr="0088061E">
        <w:t xml:space="preserve"> - PŠ Veliki Poganac – 1 učenik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-   OŠ  Gola – </w:t>
      </w:r>
      <w:r w:rsidR="0051324D">
        <w:t xml:space="preserve">  </w:t>
      </w:r>
      <w:r w:rsidRPr="0088061E">
        <w:t xml:space="preserve">2 učenika 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 </w:t>
      </w:r>
      <w:r w:rsidR="0051324D">
        <w:t xml:space="preserve">     </w:t>
      </w:r>
      <w:r w:rsidRPr="0088061E">
        <w:t xml:space="preserve"> - PŠ Gotalovo – 1 učenik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 </w:t>
      </w:r>
      <w:r w:rsidR="0051324D">
        <w:t xml:space="preserve">     </w:t>
      </w:r>
      <w:r w:rsidRPr="0088061E">
        <w:t xml:space="preserve"> - PŠ Ždala – 1 učenik    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-   OŠ Koprivnički Bregi - 4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    </w:t>
      </w:r>
      <w:r w:rsidR="0051324D">
        <w:t xml:space="preserve">   </w:t>
      </w:r>
      <w:r w:rsidRPr="0088061E">
        <w:t>- PŠ Glogovec – 1 učenik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-   OŠ Drnje – </w:t>
      </w:r>
      <w:r w:rsidR="0051324D">
        <w:t xml:space="preserve"> </w:t>
      </w:r>
      <w:r w:rsidRPr="0088061E">
        <w:t>1 učenik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 </w:t>
      </w:r>
      <w:r w:rsidR="0051324D">
        <w:t xml:space="preserve">    </w:t>
      </w:r>
      <w:r w:rsidRPr="0088061E">
        <w:t xml:space="preserve">  - PŠ  Hlebine  - 1 učenik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</w:t>
      </w:r>
      <w:r w:rsidR="0051324D">
        <w:t xml:space="preserve">     </w:t>
      </w:r>
      <w:r w:rsidRPr="0088061E">
        <w:t xml:space="preserve">  - PŠ  Sigetec– 2 učenika</w:t>
      </w:r>
    </w:p>
    <w:p w:rsidR="0088061E" w:rsidRPr="0088061E" w:rsidRDefault="0088061E" w:rsidP="0051324D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  </w:t>
      </w:r>
      <w:r w:rsidR="0051324D">
        <w:t xml:space="preserve">    </w:t>
      </w:r>
      <w:r w:rsidRPr="0088061E">
        <w:t xml:space="preserve"> - PŠ  Peteranec  - 1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-   OŠ Đelekovec – 2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             </w:t>
      </w:r>
      <w:r w:rsidR="0051324D">
        <w:t xml:space="preserve">       - </w:t>
      </w:r>
      <w:r w:rsidRPr="0088061E">
        <w:t>PŠ Imbriovec – 1 učenik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-   OŠ Novigrad Podravski  -  2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>Od ukupnog broja djece obuhvaćene logopedskom terapijom najviše su zastupljeni slijedeći poremećaji: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  <w:outlineLvl w:val="0"/>
      </w:pPr>
      <w:r w:rsidRPr="0088061E">
        <w:t xml:space="preserve">                     1. Poremećaji glasa i govora 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a) dislalije - 23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b) poremećaj jezičnog izražavanja - 33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c) poremećaj razumijevanja govora - 3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d) usporen razvoj govora - 5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e) dizartrija  - 1    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f) govorno-jezične teškoće uslijed oštećenje sluha  - 1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</w:pPr>
      <w:r w:rsidRPr="0088061E">
        <w:t xml:space="preserve">                            g) rinolalija - 2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jc w:val="both"/>
        <w:outlineLvl w:val="0"/>
      </w:pPr>
      <w:r w:rsidRPr="0088061E">
        <w:t xml:space="preserve">                     2. </w:t>
      </w:r>
      <w:r w:rsidR="0051324D">
        <w:t xml:space="preserve"> </w:t>
      </w:r>
      <w:r w:rsidRPr="0088061E">
        <w:t>Poteškoće u čitanju i pisanju -  8 učenika</w:t>
      </w:r>
    </w:p>
    <w:p w:rsidR="0088061E" w:rsidRPr="0088061E" w:rsidRDefault="0088061E" w:rsidP="0088061E">
      <w:pPr>
        <w:widowControl w:val="0"/>
        <w:autoSpaceDE w:val="0"/>
        <w:autoSpaceDN w:val="0"/>
        <w:adjustRightInd w:val="0"/>
        <w:ind w:left="360"/>
        <w:jc w:val="both"/>
      </w:pPr>
      <w:r w:rsidRPr="0088061E">
        <w:t xml:space="preserve">                3.</w:t>
      </w:r>
      <w:r w:rsidR="0051324D">
        <w:t xml:space="preserve"> </w:t>
      </w:r>
      <w:r w:rsidRPr="0088061E">
        <w:t xml:space="preserve">Teškoće u učenju – 12 učenika         </w:t>
      </w:r>
    </w:p>
    <w:p w:rsidR="0088061E" w:rsidRPr="00B257F6" w:rsidRDefault="0088061E" w:rsidP="0088061E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20"/>
          <w:szCs w:val="18"/>
        </w:rPr>
      </w:pPr>
    </w:p>
    <w:p w:rsidR="00952EC7" w:rsidRPr="0088061E" w:rsidRDefault="0088061E" w:rsidP="00952EC7">
      <w:pPr>
        <w:widowControl w:val="0"/>
        <w:autoSpaceDE w:val="0"/>
        <w:autoSpaceDN w:val="0"/>
        <w:adjustRightInd w:val="0"/>
        <w:jc w:val="both"/>
      </w:pPr>
      <w:r w:rsidRPr="00B257F6">
        <w:rPr>
          <w:rFonts w:ascii="Verdana" w:hAnsi="Verdana"/>
          <w:sz w:val="20"/>
          <w:szCs w:val="18"/>
        </w:rPr>
        <w:t xml:space="preserve">   </w:t>
      </w:r>
      <w:r w:rsidRPr="0088061E">
        <w:t>Tijekom školske godine 2015/16. terapiju je privelo kraju 25 - ero djece</w:t>
      </w:r>
      <w:r>
        <w:t>.</w:t>
      </w:r>
      <w:r w:rsidRPr="0088061E">
        <w:t xml:space="preserve">    </w:t>
      </w:r>
    </w:p>
    <w:p w:rsidR="00D2424D" w:rsidRDefault="00D2424D" w:rsidP="0088061E">
      <w:pPr>
        <w:jc w:val="both"/>
      </w:pPr>
    </w:p>
    <w:p w:rsidR="00952EC7" w:rsidRPr="00871230" w:rsidRDefault="00FB2022" w:rsidP="00643B48">
      <w:pPr>
        <w:ind w:firstLine="720"/>
        <w:jc w:val="both"/>
        <w:rPr>
          <w:i/>
        </w:rPr>
      </w:pPr>
      <w:r w:rsidRPr="00FB2022">
        <w:rPr>
          <w:i/>
        </w:rPr>
        <w:t>Aktivnost 300315 Pomoćnik u nastavi</w:t>
      </w:r>
    </w:p>
    <w:p w:rsidR="00497A65" w:rsidRDefault="00497A65" w:rsidP="000C3AB1">
      <w:pPr>
        <w:ind w:firstLine="720"/>
        <w:jc w:val="both"/>
      </w:pPr>
    </w:p>
    <w:p w:rsidR="00FB2022" w:rsidRDefault="00FB2022" w:rsidP="00FB2022">
      <w:pPr>
        <w:ind w:firstLine="720"/>
        <w:jc w:val="both"/>
      </w:pPr>
      <w:r>
        <w:t>Ova aktivnost obuhvaća rashode za zaposlene -  pomoćnike u  nastavi  (bruto plaće, ostale rashode za zaposlene – nagrade, pomoći…., zakonske doprinose na plaću</w:t>
      </w:r>
      <w:r w:rsidR="00980852">
        <w:t>)</w:t>
      </w:r>
      <w:r>
        <w:t xml:space="preserve"> te materijale rashode</w:t>
      </w:r>
      <w:r w:rsidR="005356C6">
        <w:t xml:space="preserve"> – naknade troškova zaposlenima:</w:t>
      </w:r>
      <w:r>
        <w:t xml:space="preserve"> prijevoz na posao i sa po</w:t>
      </w:r>
      <w:r w:rsidR="000A42CD">
        <w:t>s</w:t>
      </w:r>
      <w:r>
        <w:t>la.</w:t>
      </w:r>
    </w:p>
    <w:p w:rsidR="00FB2022" w:rsidRDefault="00871230" w:rsidP="00FB2022">
      <w:pPr>
        <w:ind w:firstLine="720"/>
        <w:jc w:val="both"/>
      </w:pPr>
      <w:r>
        <w:t>U našem Centru je zaposleno 10</w:t>
      </w:r>
      <w:r w:rsidR="00FB2022">
        <w:t xml:space="preserve"> pomoćnika u nastavi.</w:t>
      </w:r>
    </w:p>
    <w:p w:rsidR="00FB2022" w:rsidRDefault="00FB2022" w:rsidP="00FB2022">
      <w:pPr>
        <w:ind w:firstLine="720"/>
        <w:jc w:val="both"/>
      </w:pPr>
      <w:r>
        <w:t xml:space="preserve">Planirana sredstva za provedbu ove aktivnosti iznose </w:t>
      </w:r>
      <w:r w:rsidR="00871230" w:rsidRPr="00290FCE">
        <w:t>543.970,00</w:t>
      </w:r>
      <w:r>
        <w:t xml:space="preserve"> kuna.</w:t>
      </w:r>
    </w:p>
    <w:p w:rsidR="00643B48" w:rsidRDefault="00643B48" w:rsidP="000C3AB1">
      <w:pPr>
        <w:ind w:firstLine="720"/>
        <w:jc w:val="both"/>
      </w:pPr>
    </w:p>
    <w:p w:rsidR="00FB2022" w:rsidRDefault="00FB2022" w:rsidP="00FB2022">
      <w:pPr>
        <w:jc w:val="both"/>
      </w:pPr>
      <w:r>
        <w:t xml:space="preserve">Iz nadležnog proračuna Grada Koprivnice financiraju  se rashodi u iznosu </w:t>
      </w:r>
      <w:r w:rsidR="00871230" w:rsidRPr="00290FCE">
        <w:t>54.397,00</w:t>
      </w:r>
      <w:r w:rsidR="005356C6" w:rsidRPr="00290FCE">
        <w:t xml:space="preserve"> </w:t>
      </w:r>
      <w:r w:rsidR="005356C6">
        <w:t>kuna</w:t>
      </w:r>
      <w:r w:rsidR="00290FCE">
        <w:t>.</w:t>
      </w:r>
    </w:p>
    <w:p w:rsidR="00290FCE" w:rsidRDefault="00290FCE" w:rsidP="00FB2022">
      <w:pPr>
        <w:jc w:val="both"/>
      </w:pPr>
    </w:p>
    <w:p w:rsidR="00FB2022" w:rsidRDefault="00FB2022" w:rsidP="00FB2022">
      <w:pPr>
        <w:jc w:val="both"/>
      </w:pPr>
      <w:r>
        <w:lastRenderedPageBreak/>
        <w:t>Iz p</w:t>
      </w:r>
      <w:r w:rsidR="005356C6">
        <w:t>omoći nenadležnog proračuna MZO</w:t>
      </w:r>
      <w:r>
        <w:t xml:space="preserve">  financiraju se rashodi  u iznosu </w:t>
      </w:r>
      <w:r w:rsidR="00871230" w:rsidRPr="00290FCE">
        <w:t>489.573,00</w:t>
      </w:r>
      <w:r w:rsidR="00871230">
        <w:t xml:space="preserve"> </w:t>
      </w:r>
      <w:r>
        <w:t>kuna</w:t>
      </w:r>
      <w:r w:rsidR="0057092D">
        <w:t>.</w:t>
      </w:r>
      <w:r w:rsidR="00871230">
        <w:t xml:space="preserve"> Broj pomoćnika u nastavi u odnosu na financijski plan iz 2015</w:t>
      </w:r>
      <w:r w:rsidR="00290FCE">
        <w:t>. godine s projekcijama za 2016-</w:t>
      </w:r>
      <w:r w:rsidR="00871230">
        <w:t>2017</w:t>
      </w:r>
      <w:r w:rsidR="00290FCE">
        <w:t>.</w:t>
      </w:r>
      <w:r w:rsidR="00871230">
        <w:t xml:space="preserve"> povećao se za 4 pomoćnika.</w:t>
      </w:r>
    </w:p>
    <w:p w:rsidR="004019B3" w:rsidRDefault="004019B3" w:rsidP="000C3AB1">
      <w:pPr>
        <w:ind w:firstLine="720"/>
        <w:jc w:val="both"/>
      </w:pPr>
    </w:p>
    <w:p w:rsidR="004019B3" w:rsidRPr="00D824BB" w:rsidRDefault="00D824BB" w:rsidP="000C3AB1">
      <w:pPr>
        <w:ind w:firstLine="720"/>
        <w:jc w:val="both"/>
        <w:rPr>
          <w:i/>
        </w:rPr>
      </w:pPr>
      <w:r w:rsidRPr="00D824BB">
        <w:rPr>
          <w:i/>
        </w:rPr>
        <w:t>Aktivnost 300317 Redovna djelatnost osnovnih škola</w:t>
      </w:r>
    </w:p>
    <w:p w:rsidR="004019B3" w:rsidRDefault="004019B3" w:rsidP="000C3AB1">
      <w:pPr>
        <w:ind w:firstLine="720"/>
        <w:jc w:val="both"/>
      </w:pPr>
    </w:p>
    <w:p w:rsidR="001D6C9B" w:rsidRDefault="001D6C9B" w:rsidP="001D6C9B">
      <w:pPr>
        <w:ind w:firstLine="708"/>
        <w:jc w:val="both"/>
      </w:pPr>
      <w:r>
        <w:t>Ovom aktivnosti sredstva će se ko</w:t>
      </w:r>
      <w:r w:rsidR="005356C6">
        <w:t xml:space="preserve">ristiti za materijalne rashode : </w:t>
      </w:r>
      <w:r>
        <w:t>rashode za materijal</w:t>
      </w:r>
      <w:r w:rsidR="005356C6">
        <w:t xml:space="preserve"> i energiju, rashode za usluge zdravstvene, komunalne i </w:t>
      </w:r>
      <w:r>
        <w:t xml:space="preserve"> prijevoz – pratnja roditelja čija djeca ne </w:t>
      </w:r>
      <w:r w:rsidR="00E962B2">
        <w:t>mogu samostalno dolaziti u školu</w:t>
      </w:r>
      <w:r w:rsidR="005356C6">
        <w:t xml:space="preserve"> i iz škole.</w:t>
      </w:r>
    </w:p>
    <w:p w:rsidR="001D6C9B" w:rsidRPr="008E6B99" w:rsidRDefault="001D6C9B" w:rsidP="001D6C9B">
      <w:pPr>
        <w:ind w:firstLine="720"/>
        <w:jc w:val="both"/>
      </w:pPr>
      <w:r w:rsidRPr="008E6B99">
        <w:t xml:space="preserve">Planirana sredstva za provedbu ove aktivnosti iznose </w:t>
      </w:r>
      <w:r w:rsidR="008E6B99" w:rsidRPr="00290FCE">
        <w:t>671.933,00</w:t>
      </w:r>
      <w:r w:rsidRPr="008E6B99">
        <w:t xml:space="preserve"> kuna.</w:t>
      </w:r>
    </w:p>
    <w:p w:rsidR="004019B3" w:rsidRDefault="004019B3" w:rsidP="000C3AB1">
      <w:pPr>
        <w:ind w:firstLine="720"/>
        <w:jc w:val="both"/>
      </w:pPr>
    </w:p>
    <w:p w:rsidR="001D6C9B" w:rsidRPr="008E6B99" w:rsidRDefault="001D6C9B" w:rsidP="001D6C9B">
      <w:pPr>
        <w:jc w:val="both"/>
      </w:pPr>
      <w:r>
        <w:t xml:space="preserve">Iz nadležnog proračuna Grada Koprivnice financiraju  se rashodi u iznosu </w:t>
      </w:r>
      <w:r w:rsidR="008E6B99" w:rsidRPr="00290FCE">
        <w:t>30.133,00</w:t>
      </w:r>
      <w:r w:rsidRPr="00290FCE">
        <w:t xml:space="preserve"> </w:t>
      </w:r>
      <w:r>
        <w:t>kuna.</w:t>
      </w:r>
    </w:p>
    <w:p w:rsidR="001D6C9B" w:rsidRPr="008E6B99" w:rsidRDefault="001D6C9B" w:rsidP="001D6C9B">
      <w:pPr>
        <w:jc w:val="both"/>
      </w:pPr>
      <w:r w:rsidRPr="008E6B99">
        <w:t xml:space="preserve">Iz vlastitih sredstava </w:t>
      </w:r>
      <w:r w:rsidR="008E6B99" w:rsidRPr="00290FCE">
        <w:t xml:space="preserve">4.500,00 </w:t>
      </w:r>
      <w:r w:rsidR="00833103" w:rsidRPr="008E6B99">
        <w:t>kuna.</w:t>
      </w:r>
      <w:r w:rsidR="008E6B99">
        <w:t xml:space="preserve"> Prihodi ostvareni od zakupa prostora udrugama.</w:t>
      </w:r>
    </w:p>
    <w:p w:rsidR="001D6C9B" w:rsidRPr="008E6B99" w:rsidRDefault="001D6C9B" w:rsidP="001D6C9B">
      <w:pPr>
        <w:jc w:val="both"/>
      </w:pPr>
      <w:r w:rsidRPr="008E6B99">
        <w:t>Iz pomoći nen</w:t>
      </w:r>
      <w:r w:rsidR="005356C6">
        <w:t xml:space="preserve">adležnog proračuna MZO </w:t>
      </w:r>
      <w:r w:rsidRPr="008E6B99">
        <w:t xml:space="preserve"> financiraju se rashodi  u iznosu </w:t>
      </w:r>
      <w:r w:rsidR="00833103" w:rsidRPr="00290FCE">
        <w:t>637.360,00</w:t>
      </w:r>
      <w:r w:rsidRPr="008E6B99">
        <w:t xml:space="preserve"> kuna</w:t>
      </w:r>
      <w:r w:rsidR="00833103" w:rsidRPr="008E6B99">
        <w:t>.</w:t>
      </w:r>
      <w:r w:rsidR="00AB3112">
        <w:t xml:space="preserve"> Došlo je do smanjenja sredstava na stavci Opći prihodi i primici Grad Koprivnica, a povećanje Vlastiti prihodi.</w:t>
      </w:r>
    </w:p>
    <w:p w:rsidR="00C0299F" w:rsidRDefault="00C0299F" w:rsidP="001D6C9B">
      <w:pPr>
        <w:rPr>
          <w:i/>
          <w:color w:val="FF0000"/>
        </w:rPr>
      </w:pPr>
    </w:p>
    <w:p w:rsidR="00C0299F" w:rsidRDefault="00C0299F" w:rsidP="001D6C9B">
      <w:pPr>
        <w:rPr>
          <w:i/>
          <w:color w:val="FF0000"/>
        </w:rPr>
      </w:pPr>
    </w:p>
    <w:p w:rsidR="00833103" w:rsidRPr="00E962B2" w:rsidRDefault="00833103" w:rsidP="00C0299F">
      <w:pPr>
        <w:ind w:firstLine="708"/>
        <w:rPr>
          <w:i/>
        </w:rPr>
      </w:pPr>
      <w:r w:rsidRPr="00E962B2">
        <w:rPr>
          <w:bCs/>
          <w:i/>
        </w:rPr>
        <w:t>Aktivnost 300325 Unapređenje standarda u školama</w:t>
      </w:r>
    </w:p>
    <w:p w:rsidR="00833103" w:rsidRPr="00E962B2" w:rsidRDefault="00833103" w:rsidP="001D6C9B"/>
    <w:p w:rsidR="00833103" w:rsidRPr="00E962B2" w:rsidRDefault="00833103" w:rsidP="00833103">
      <w:pPr>
        <w:jc w:val="both"/>
        <w:rPr>
          <w:bCs/>
        </w:rPr>
      </w:pPr>
      <w:r w:rsidRPr="00E962B2">
        <w:tab/>
        <w:t xml:space="preserve">Ovom aktivnosti su </w:t>
      </w:r>
      <w:r w:rsidRPr="00E962B2">
        <w:rPr>
          <w:bCs/>
        </w:rPr>
        <w:t xml:space="preserve"> plan</w:t>
      </w:r>
      <w:r w:rsidR="00980852">
        <w:rPr>
          <w:bCs/>
        </w:rPr>
        <w:t xml:space="preserve">irani rashodi za zapošljavanje </w:t>
      </w:r>
      <w:r w:rsidRPr="00E962B2">
        <w:rPr>
          <w:bCs/>
        </w:rPr>
        <w:t>osoba izvan radnog odnosa -  stručna osposob</w:t>
      </w:r>
      <w:r w:rsidR="00980852">
        <w:rPr>
          <w:bCs/>
        </w:rPr>
        <w:t>ljavanja,</w:t>
      </w:r>
      <w:r w:rsidR="005356C6">
        <w:rPr>
          <w:bCs/>
        </w:rPr>
        <w:t xml:space="preserve"> </w:t>
      </w:r>
      <w:r w:rsidRPr="00E962B2">
        <w:rPr>
          <w:bCs/>
        </w:rPr>
        <w:t>rashodi za rad mentora,</w:t>
      </w:r>
      <w:r w:rsidR="005356C6">
        <w:rPr>
          <w:bCs/>
        </w:rPr>
        <w:t xml:space="preserve"> </w:t>
      </w:r>
      <w:r w:rsidRPr="00E962B2">
        <w:rPr>
          <w:bCs/>
        </w:rPr>
        <w:t>rashodi za materija</w:t>
      </w:r>
      <w:r w:rsidR="00E962B2">
        <w:rPr>
          <w:bCs/>
        </w:rPr>
        <w:t>l</w:t>
      </w:r>
      <w:r w:rsidRPr="00E962B2">
        <w:rPr>
          <w:bCs/>
        </w:rPr>
        <w:t xml:space="preserve"> i energiju -  plaćanja namirnica za školsku kuhinju, uredski materija</w:t>
      </w:r>
      <w:r w:rsidR="00E962B2">
        <w:rPr>
          <w:bCs/>
        </w:rPr>
        <w:t>l</w:t>
      </w:r>
      <w:r w:rsidRPr="00E962B2">
        <w:rPr>
          <w:bCs/>
        </w:rPr>
        <w:t xml:space="preserve">, </w:t>
      </w:r>
      <w:r w:rsidRPr="00E962B2">
        <w:t>za fotokopirni materija</w:t>
      </w:r>
      <w:r w:rsidR="00E962B2">
        <w:t>l</w:t>
      </w:r>
      <w:r w:rsidRPr="00E962B2">
        <w:t xml:space="preserve"> (umnožavanje internih udžbenika), didaktička sredstva, nastavna pomagala, povećanje sredstava za higijenu i čišćenje.</w:t>
      </w:r>
    </w:p>
    <w:p w:rsidR="00833103" w:rsidRPr="00E962B2" w:rsidRDefault="00833103" w:rsidP="00833103">
      <w:pPr>
        <w:ind w:firstLine="720"/>
        <w:jc w:val="both"/>
      </w:pPr>
      <w:r w:rsidRPr="00E962B2">
        <w:t xml:space="preserve">Planirana sredstva za provedbu ove aktivnosti iznose </w:t>
      </w:r>
      <w:r w:rsidR="00E962B2">
        <w:t>121.319,00</w:t>
      </w:r>
      <w:r w:rsidRPr="00E962B2">
        <w:t xml:space="preserve"> kuna.</w:t>
      </w:r>
    </w:p>
    <w:p w:rsidR="00833103" w:rsidRPr="003B0063" w:rsidRDefault="00833103" w:rsidP="00833103">
      <w:pPr>
        <w:ind w:firstLine="720"/>
        <w:jc w:val="both"/>
        <w:rPr>
          <w:color w:val="FF0000"/>
        </w:rPr>
      </w:pPr>
    </w:p>
    <w:p w:rsidR="00833103" w:rsidRPr="00E962B2" w:rsidRDefault="00E962B2" w:rsidP="00833103">
      <w:pPr>
        <w:jc w:val="both"/>
      </w:pPr>
      <w:r w:rsidRPr="00E962B2">
        <w:t>Iz vlastitih sredstava 40.000,00</w:t>
      </w:r>
      <w:r w:rsidR="00833103" w:rsidRPr="00E962B2">
        <w:t xml:space="preserve"> kuna.</w:t>
      </w:r>
    </w:p>
    <w:p w:rsidR="00833103" w:rsidRPr="00E962B2" w:rsidRDefault="00833103" w:rsidP="00833103">
      <w:pPr>
        <w:jc w:val="both"/>
      </w:pPr>
      <w:r w:rsidRPr="00E962B2">
        <w:t>Iz po</w:t>
      </w:r>
      <w:r w:rsidR="005356C6">
        <w:t xml:space="preserve">moći nenadležnog proračuna MZO </w:t>
      </w:r>
      <w:r w:rsidRPr="00E962B2">
        <w:t xml:space="preserve"> financiraju se rashodi  u iznosu </w:t>
      </w:r>
      <w:r w:rsidR="00E962B2">
        <w:t>70.319,00</w:t>
      </w:r>
      <w:r w:rsidRPr="00E962B2">
        <w:t xml:space="preserve"> kuna.</w:t>
      </w:r>
    </w:p>
    <w:p w:rsidR="00833103" w:rsidRPr="00E962B2" w:rsidRDefault="00833103" w:rsidP="00833103">
      <w:pPr>
        <w:jc w:val="both"/>
      </w:pPr>
      <w:r w:rsidRPr="00E962B2">
        <w:t xml:space="preserve">HZZ – za proračunske korisnike u iznosu </w:t>
      </w:r>
      <w:r w:rsidR="00E962B2">
        <w:t xml:space="preserve">11.000,00 </w:t>
      </w:r>
      <w:r w:rsidRPr="00E962B2">
        <w:t>kuna.</w:t>
      </w:r>
    </w:p>
    <w:p w:rsidR="003F2AC0" w:rsidRDefault="003F2AC0" w:rsidP="001D6C9B"/>
    <w:p w:rsidR="00C0299F" w:rsidRDefault="00C0299F" w:rsidP="005356C6">
      <w:pPr>
        <w:rPr>
          <w:bCs/>
          <w:i/>
        </w:rPr>
      </w:pPr>
    </w:p>
    <w:p w:rsidR="00C0299F" w:rsidRDefault="00C0299F" w:rsidP="00766A60">
      <w:pPr>
        <w:ind w:firstLine="708"/>
        <w:rPr>
          <w:bCs/>
          <w:i/>
        </w:rPr>
      </w:pPr>
    </w:p>
    <w:p w:rsidR="00C0299F" w:rsidRDefault="00C0299F" w:rsidP="00766A60">
      <w:pPr>
        <w:ind w:firstLine="708"/>
        <w:rPr>
          <w:bCs/>
          <w:i/>
        </w:rPr>
      </w:pPr>
    </w:p>
    <w:p w:rsidR="00766A60" w:rsidRPr="00766A60" w:rsidRDefault="00766A60" w:rsidP="00766A60">
      <w:pPr>
        <w:ind w:firstLine="708"/>
        <w:rPr>
          <w:i/>
        </w:rPr>
      </w:pPr>
      <w:r w:rsidRPr="00766A60">
        <w:rPr>
          <w:bCs/>
          <w:i/>
        </w:rPr>
        <w:t>Aktivnost 300327 Radno proizvodna aktivnost</w:t>
      </w:r>
    </w:p>
    <w:p w:rsidR="00766A60" w:rsidRDefault="00766A60" w:rsidP="001D6C9B"/>
    <w:p w:rsidR="00766A60" w:rsidRDefault="00766A60" w:rsidP="00766A60">
      <w:pPr>
        <w:ind w:firstLine="720"/>
        <w:jc w:val="both"/>
      </w:pPr>
      <w:r>
        <w:t>Ova aktivnost obuhvaća rashode za zaposlene (bruto plaće, ostale rashode za zaposlene – nagrade, pomoći…., zakonske doprinose na plaću</w:t>
      </w:r>
      <w:r w:rsidR="00980852">
        <w:t>)</w:t>
      </w:r>
      <w:r>
        <w:t xml:space="preserve"> te materijale rashode – naknade troškova zaposlenima- prijevoz na posao i sa pola.</w:t>
      </w:r>
    </w:p>
    <w:p w:rsidR="00766A60" w:rsidRDefault="00766A60" w:rsidP="00766A60">
      <w:pPr>
        <w:ind w:firstLine="720"/>
        <w:jc w:val="both"/>
      </w:pPr>
      <w:r>
        <w:t>Planirana sredstva za provedbu ove aktivnosti iznose 348.390,00 kuna.</w:t>
      </w:r>
    </w:p>
    <w:p w:rsidR="00766A60" w:rsidRDefault="00766A60" w:rsidP="001D6C9B"/>
    <w:p w:rsidR="00FC171D" w:rsidRDefault="00766A60" w:rsidP="00FC171D">
      <w:pPr>
        <w:jc w:val="both"/>
      </w:pPr>
      <w:r>
        <w:t>Iz p</w:t>
      </w:r>
      <w:r w:rsidR="005356C6">
        <w:t>omoći nenadležnog proračuna MDOMSP</w:t>
      </w:r>
      <w:r w:rsidR="00F667D9">
        <w:t xml:space="preserve"> </w:t>
      </w:r>
      <w:r>
        <w:t>rashodi  u iznosu 348.390,00 kuna.</w:t>
      </w:r>
    </w:p>
    <w:p w:rsidR="00766A60" w:rsidRDefault="00766A60" w:rsidP="001D6C9B"/>
    <w:p w:rsidR="00766A60" w:rsidRDefault="00766A60" w:rsidP="00766A60">
      <w:pPr>
        <w:jc w:val="both"/>
      </w:pPr>
      <w:r w:rsidRPr="00AB0C66">
        <w:t>Na temelju Ugovora o</w:t>
      </w:r>
      <w:r>
        <w:t xml:space="preserve"> međusobnim odnosima (klasa: 404</w:t>
      </w:r>
      <w:r w:rsidRPr="00AB0C66">
        <w:t>-01/0</w:t>
      </w:r>
      <w:r>
        <w:t>5-14/31, urbroj.: 534-06-3-1/3-10-18</w:t>
      </w:r>
      <w:r w:rsidRPr="00AB0C66">
        <w:t>)</w:t>
      </w:r>
      <w:r>
        <w:t xml:space="preserve">  sklopljenog</w:t>
      </w:r>
      <w:r w:rsidRPr="00AB0C66">
        <w:t xml:space="preserve"> između Centra i Ministarstva</w:t>
      </w:r>
      <w:r>
        <w:t xml:space="preserve"> zdravstva i socijalne skrbi</w:t>
      </w:r>
      <w:r w:rsidRPr="00AB0C66">
        <w:t xml:space="preserve"> u svezi pružanja i financiranja usluga poludnevnog boravka tjelesno i mentalno ošte</w:t>
      </w:r>
      <w:r>
        <w:t>ćenih osoba iznad 21</w:t>
      </w:r>
      <w:r w:rsidRPr="00AB0C66">
        <w:t>. godine života (RPA – radno proizvodne aktivnosti), dobiva se na temelju mjesečne fakture po</w:t>
      </w:r>
      <w:r>
        <w:t xml:space="preserve"> polazniku 2.190,00 kn </w:t>
      </w:r>
      <w:r w:rsidRPr="00AB0C66">
        <w:t xml:space="preserve"> </w:t>
      </w:r>
      <w:r w:rsidR="003B0063">
        <w:t>(RPA ima 15</w:t>
      </w:r>
      <w:r>
        <w:t xml:space="preserve"> polaznika).</w:t>
      </w:r>
    </w:p>
    <w:p w:rsidR="00766A60" w:rsidRDefault="00766A60" w:rsidP="00766A60">
      <w:pPr>
        <w:jc w:val="both"/>
      </w:pPr>
      <w:r>
        <w:lastRenderedPageBreak/>
        <w:t>Iz prihoda dobivenog na osnovi fakture podmiruju se ra</w:t>
      </w:r>
      <w:r w:rsidR="00F667D9">
        <w:t>s</w:t>
      </w:r>
      <w:r>
        <w:t>hodi za zaposlene (4 zaposlenika), naknade troškova zapos</w:t>
      </w:r>
      <w:r w:rsidR="00F667D9">
        <w:t>l</w:t>
      </w:r>
      <w:r>
        <w:t>enika, ra</w:t>
      </w:r>
      <w:r w:rsidR="00F667D9">
        <w:t>s</w:t>
      </w:r>
      <w:r>
        <w:t>hodi za materijal i energiju,rashodi za usluge, prehranu polaznika.</w:t>
      </w:r>
    </w:p>
    <w:p w:rsidR="00766A60" w:rsidRPr="00AB0C66" w:rsidRDefault="00766A60" w:rsidP="00766A60">
      <w:pPr>
        <w:jc w:val="both"/>
      </w:pPr>
      <w:r>
        <w:t>U kreativnom radu zastupljene su radionice:</w:t>
      </w:r>
      <w:r w:rsidR="005356C6">
        <w:t xml:space="preserve"> </w:t>
      </w:r>
      <w:r>
        <w:t>filcanje vune (nakit)</w:t>
      </w:r>
      <w:r w:rsidR="005356C6">
        <w:t xml:space="preserve">, </w:t>
      </w:r>
      <w:r>
        <w:t>tkanje (tkalački stan</w:t>
      </w:r>
      <w:r w:rsidR="005356C6">
        <w:t xml:space="preserve"> i improvizirani tkalački stan) - </w:t>
      </w:r>
      <w:r>
        <w:t>novčanici,torbice,podmetači za zdjele,tapiserije</w:t>
      </w:r>
      <w:r w:rsidR="005356C6">
        <w:t xml:space="preserve">; </w:t>
      </w:r>
      <w:r>
        <w:t>rad sa drvetom (podmetači za čaše)</w:t>
      </w:r>
      <w:r w:rsidR="005356C6">
        <w:t xml:space="preserve">, </w:t>
      </w:r>
      <w:r>
        <w:t xml:space="preserve"> krojačka radionica (broševi)</w:t>
      </w:r>
      <w:r w:rsidR="005356C6">
        <w:t>.</w:t>
      </w:r>
    </w:p>
    <w:p w:rsidR="00766A60" w:rsidRDefault="005356C6" w:rsidP="00766A60">
      <w:pPr>
        <w:jc w:val="both"/>
      </w:pPr>
      <w:r>
        <w:t xml:space="preserve">Dio prihoda ostvaren od dobrovoljnih priloga prilikom izlaganja učeničkih radova </w:t>
      </w:r>
      <w:r w:rsidR="00766A60" w:rsidRPr="00AB0C66">
        <w:t xml:space="preserve"> biti </w:t>
      </w:r>
      <w:r>
        <w:t xml:space="preserve">će </w:t>
      </w:r>
      <w:r w:rsidR="00766A60" w:rsidRPr="00AB0C66">
        <w:t xml:space="preserve">utrošen za nabavu potrošnog materijala prema potrebama polaznika, za troškove druženja i </w:t>
      </w:r>
      <w:r>
        <w:t>raznih posjeta u Centru</w:t>
      </w:r>
      <w:r w:rsidR="00766A60" w:rsidRPr="00AB0C66">
        <w:t>.</w:t>
      </w:r>
    </w:p>
    <w:p w:rsidR="00766A60" w:rsidRDefault="00766A60" w:rsidP="00766A60">
      <w:pPr>
        <w:jc w:val="both"/>
      </w:pPr>
      <w:r>
        <w:t>Najviše pažnje se posvećuje razvoju praktično – osobnih vještina svakodnevnog življenja i kreativnom</w:t>
      </w:r>
      <w:r w:rsidR="005356C6">
        <w:t xml:space="preserve"> radu. Aktivnosti su vezane uz </w:t>
      </w:r>
      <w:r>
        <w:t xml:space="preserve"> domaćinstvo</w:t>
      </w:r>
      <w:r w:rsidR="005356C6">
        <w:t xml:space="preserve">: sezonski </w:t>
      </w:r>
      <w:r w:rsidR="00F667D9">
        <w:t>– kuhanje, izrada zimnice</w:t>
      </w:r>
      <w:r w:rsidR="005356C6">
        <w:t>,</w:t>
      </w:r>
      <w:r w:rsidR="00F667D9">
        <w:t xml:space="preserve"> peč</w:t>
      </w:r>
      <w:r>
        <w:t>enje kolača.</w:t>
      </w:r>
    </w:p>
    <w:p w:rsidR="00766A60" w:rsidRPr="0057092D" w:rsidRDefault="005356C6" w:rsidP="00766A60">
      <w:pPr>
        <w:pStyle w:val="Bezproreda"/>
        <w:jc w:val="both"/>
      </w:pPr>
      <w:r>
        <w:t>Značajna je suradnja s</w:t>
      </w:r>
      <w:r w:rsidR="00D40030">
        <w:t xml:space="preserve"> Turističkom zajednicom Grada Koprivnice, sudjelovanje i izlaganje na Renesansnom festivalu, kao i suradnja sa Turističkom zajednicom Koprivničko-križevačke županije na manifestacijama „U susret Uskrsu“ i „Vuzmena korpica“.</w:t>
      </w:r>
    </w:p>
    <w:p w:rsidR="00766A60" w:rsidRPr="0057092D" w:rsidRDefault="00D40030" w:rsidP="00766A60">
      <w:pPr>
        <w:pStyle w:val="Bezproreda"/>
        <w:jc w:val="both"/>
      </w:pPr>
      <w:r>
        <w:t xml:space="preserve">Polaznici redovito sudjeluju na </w:t>
      </w:r>
      <w:r w:rsidR="00766A60" w:rsidRPr="0057092D">
        <w:t>Tjednu kretanja s Udrugom invalida Koprivničko-Križevačke županije u „Pješačkom vlaku“.</w:t>
      </w:r>
    </w:p>
    <w:p w:rsidR="00766A60" w:rsidRDefault="00D40030" w:rsidP="00DF5830">
      <w:pPr>
        <w:pStyle w:val="Bezproreda"/>
        <w:jc w:val="both"/>
      </w:pPr>
      <w:r>
        <w:t>Stalna je suradnja  s</w:t>
      </w:r>
      <w:r w:rsidR="00766A60" w:rsidRPr="0057092D">
        <w:t xml:space="preserve"> Domom za odrasle psihički bolesne osobe „Vizjak</w:t>
      </w:r>
      <w:r>
        <w:t>“</w:t>
      </w:r>
      <w:r w:rsidR="00766A60" w:rsidRPr="0057092D">
        <w:t xml:space="preserve"> </w:t>
      </w:r>
      <w:r>
        <w:t>.</w:t>
      </w:r>
    </w:p>
    <w:p w:rsidR="0057092D" w:rsidRDefault="00FC171D" w:rsidP="001D6C9B">
      <w:pPr>
        <w:rPr>
          <w:i/>
          <w:color w:val="FF0000"/>
        </w:rPr>
      </w:pPr>
      <w:r w:rsidRPr="004F4F52">
        <w:rPr>
          <w:i/>
          <w:color w:val="FF0000"/>
        </w:rPr>
        <w:tab/>
      </w:r>
    </w:p>
    <w:p w:rsidR="00766A60" w:rsidRPr="0057092D" w:rsidRDefault="00FC171D" w:rsidP="001D6C9B">
      <w:pPr>
        <w:rPr>
          <w:i/>
        </w:rPr>
      </w:pPr>
      <w:r w:rsidRPr="0057092D">
        <w:rPr>
          <w:bCs/>
          <w:i/>
        </w:rPr>
        <w:t>AKTIVNOST 300329 Didaktika, pomagala</w:t>
      </w:r>
    </w:p>
    <w:p w:rsidR="00FC171D" w:rsidRPr="0057092D" w:rsidRDefault="00FC171D" w:rsidP="001D6C9B"/>
    <w:p w:rsidR="00FC171D" w:rsidRDefault="00FC171D" w:rsidP="003E36ED">
      <w:pPr>
        <w:ind w:firstLine="708"/>
        <w:jc w:val="both"/>
      </w:pPr>
      <w:r w:rsidRPr="0057092D">
        <w:t>Sredstva će se koristiti za kupnju materijala za sredstva za čišćenje i njegu, za kupnju pelena, maramica za higijenu i slično, za kupnju</w:t>
      </w:r>
      <w:r w:rsidR="003E36ED" w:rsidRPr="0057092D">
        <w:t xml:space="preserve"> opreme,</w:t>
      </w:r>
      <w:r w:rsidRPr="0057092D">
        <w:t xml:space="preserve"> materijala, namirnica, roba, lijekova, posteljine i ostalih potrepština za djecu, ukoliko dođe </w:t>
      </w:r>
      <w:r w:rsidR="00163A85">
        <w:t xml:space="preserve">do </w:t>
      </w:r>
      <w:r w:rsidRPr="0057092D">
        <w:t>nabave novih softvera  ili kvara istih, za umnožavanje internih udžbenika za djecu, ukoliko dođe do  neplaniranih rashoda i slično.</w:t>
      </w:r>
    </w:p>
    <w:p w:rsidR="00DF5830" w:rsidRPr="0057092D" w:rsidRDefault="00DF5830" w:rsidP="003E36ED">
      <w:pPr>
        <w:ind w:firstLine="708"/>
        <w:jc w:val="both"/>
      </w:pPr>
    </w:p>
    <w:p w:rsidR="003E36ED" w:rsidRPr="00DF5830" w:rsidRDefault="00F667D9" w:rsidP="00F667D9">
      <w:pPr>
        <w:jc w:val="both"/>
      </w:pPr>
      <w:r>
        <w:rPr>
          <w:color w:val="FF0000"/>
        </w:rPr>
        <w:t xml:space="preserve">       </w:t>
      </w:r>
      <w:r w:rsidR="003E36ED" w:rsidRPr="00DF5830">
        <w:t xml:space="preserve">Planirana sredstva za provedbu ove aktivnosti iznose </w:t>
      </w:r>
      <w:r w:rsidR="00DF5830" w:rsidRPr="00DF5830">
        <w:t>69.000,00</w:t>
      </w:r>
      <w:r w:rsidR="003E36ED" w:rsidRPr="00DF5830">
        <w:t xml:space="preserve"> kuna.</w:t>
      </w:r>
    </w:p>
    <w:p w:rsidR="00FC171D" w:rsidRPr="004F4F52" w:rsidRDefault="00FC171D" w:rsidP="001D6C9B">
      <w:pPr>
        <w:rPr>
          <w:color w:val="FF0000"/>
        </w:rPr>
      </w:pPr>
    </w:p>
    <w:p w:rsidR="00833103" w:rsidRPr="00DF5830" w:rsidRDefault="003E36ED" w:rsidP="003E36ED">
      <w:pPr>
        <w:jc w:val="both"/>
      </w:pPr>
      <w:r w:rsidRPr="00DF5830">
        <w:t>Iz pomoći nenadležnog pror</w:t>
      </w:r>
      <w:r w:rsidR="00163A85">
        <w:t>ačuna MZO</w:t>
      </w:r>
      <w:r w:rsidR="00DF5830">
        <w:t xml:space="preserve"> rashodi  u iznosu 49</w:t>
      </w:r>
      <w:r w:rsidRPr="00DF5830">
        <w:t>.000,00 kuna.</w:t>
      </w:r>
    </w:p>
    <w:p w:rsidR="00833103" w:rsidRPr="00DF5830" w:rsidRDefault="00DF5830" w:rsidP="001D6C9B">
      <w:r>
        <w:t>Iz tekućih donacija se planira 20.000, 00 kuna.</w:t>
      </w:r>
    </w:p>
    <w:p w:rsidR="003E36ED" w:rsidRDefault="003E36ED" w:rsidP="001D6C9B"/>
    <w:p w:rsidR="003E36ED" w:rsidRDefault="003E36ED" w:rsidP="001D6C9B"/>
    <w:p w:rsidR="003E36ED" w:rsidRPr="003E36ED" w:rsidRDefault="003E36ED" w:rsidP="001D6C9B">
      <w:pPr>
        <w:rPr>
          <w:b/>
        </w:rPr>
      </w:pPr>
      <w:r w:rsidRPr="003E36ED">
        <w:rPr>
          <w:b/>
        </w:rPr>
        <w:t>3015</w:t>
      </w:r>
      <w:r>
        <w:rPr>
          <w:b/>
        </w:rPr>
        <w:t xml:space="preserve"> </w:t>
      </w:r>
      <w:r w:rsidRPr="003E36ED">
        <w:rPr>
          <w:b/>
        </w:rPr>
        <w:t xml:space="preserve"> SOCIJALNI PROGRAM</w:t>
      </w:r>
    </w:p>
    <w:p w:rsidR="003E36ED" w:rsidRDefault="003E36ED" w:rsidP="001D6C9B"/>
    <w:p w:rsidR="003E36ED" w:rsidRDefault="003E36ED" w:rsidP="001D6C9B"/>
    <w:p w:rsidR="003E36ED" w:rsidRPr="003E36ED" w:rsidRDefault="003E36ED" w:rsidP="001D6C9B">
      <w:pPr>
        <w:rPr>
          <w:i/>
        </w:rPr>
      </w:pPr>
      <w:r w:rsidRPr="003E36ED">
        <w:rPr>
          <w:i/>
        </w:rPr>
        <w:t>Aktivnost 301508 Pomoć za podmirenje troškova prehrane učenika osnovnih škola</w:t>
      </w:r>
    </w:p>
    <w:p w:rsidR="003E36ED" w:rsidRDefault="003E36ED" w:rsidP="001D6C9B"/>
    <w:p w:rsidR="003E36ED" w:rsidRDefault="003E36ED" w:rsidP="001D6C9B">
      <w:r>
        <w:t>Troškovi prehrane učenika odnosno polaznika Centra provodi se kroz ovu aktivnost  podmirivanja namirnica za školsku kuhinju uplatama roditelja temeljem sklopljenih ugovora početkom svake školske</w:t>
      </w:r>
      <w:r w:rsidR="00163A85">
        <w:t xml:space="preserve"> godine te izdanim računima. R</w:t>
      </w:r>
      <w:r>
        <w:t xml:space="preserve">oditelji prema svom socijalnom statusu </w:t>
      </w:r>
      <w:r w:rsidR="00251AAE">
        <w:t xml:space="preserve">eventualno </w:t>
      </w:r>
      <w:r>
        <w:t>mogu ostvariti sufinanciranje prehrane od strane Grada Koprivnice u visini 100% odnosno 50% cijene</w:t>
      </w:r>
      <w:r w:rsidR="00251AAE">
        <w:t xml:space="preserve"> te se temeljem toga izdaju rješenja o sufinanciranju.</w:t>
      </w:r>
    </w:p>
    <w:p w:rsidR="00251AAE" w:rsidRDefault="00251AAE" w:rsidP="00251AAE">
      <w:pPr>
        <w:ind w:firstLine="720"/>
        <w:jc w:val="both"/>
      </w:pPr>
      <w:r>
        <w:t>Planirana sredstva za pr</w:t>
      </w:r>
      <w:r w:rsidR="00D5289B">
        <w:t>ovedbu ove aktivnosti iznose 145.1</w:t>
      </w:r>
      <w:r>
        <w:t>00,00 kuna.</w:t>
      </w:r>
    </w:p>
    <w:p w:rsidR="00251AAE" w:rsidRDefault="00251AAE" w:rsidP="00251AAE"/>
    <w:p w:rsidR="00251AAE" w:rsidRDefault="00251AAE" w:rsidP="00251AAE">
      <w:pPr>
        <w:jc w:val="both"/>
      </w:pPr>
      <w:r>
        <w:t>Iz nadležnog proračuna Grad Koprivnica  rashodi  u iznosu 60.000,00 kuna.</w:t>
      </w:r>
    </w:p>
    <w:p w:rsidR="00251AAE" w:rsidRDefault="00251AAE" w:rsidP="00251AAE">
      <w:pPr>
        <w:jc w:val="both"/>
      </w:pPr>
      <w:r>
        <w:t>Iz vlastiti</w:t>
      </w:r>
      <w:r w:rsidR="00D5289B">
        <w:t>h prihoda rashodi u iznosu od 85.1</w:t>
      </w:r>
      <w:r>
        <w:t>00,00 kuna.</w:t>
      </w:r>
    </w:p>
    <w:p w:rsidR="00251AAE" w:rsidRDefault="00251AAE" w:rsidP="001D6C9B"/>
    <w:p w:rsidR="00251AAE" w:rsidRDefault="00251AAE" w:rsidP="001D6C9B"/>
    <w:p w:rsidR="00251AAE" w:rsidRPr="00251AAE" w:rsidRDefault="00251AAE" w:rsidP="00251AAE">
      <w:pPr>
        <w:ind w:firstLine="708"/>
        <w:rPr>
          <w:i/>
        </w:rPr>
      </w:pPr>
      <w:r w:rsidRPr="00251AAE">
        <w:rPr>
          <w:bCs/>
          <w:i/>
        </w:rPr>
        <w:t>AKTIVNOST 300328 Sufinanciranje udžbenika</w:t>
      </w:r>
    </w:p>
    <w:p w:rsidR="00251AAE" w:rsidRDefault="00251AAE" w:rsidP="001D6C9B"/>
    <w:p w:rsidR="00251AAE" w:rsidRDefault="00251AAE" w:rsidP="00251AAE">
      <w:pPr>
        <w:jc w:val="both"/>
        <w:rPr>
          <w:bCs/>
        </w:rPr>
      </w:pPr>
      <w:r>
        <w:rPr>
          <w:bCs/>
        </w:rPr>
        <w:t>Planirano je sufinanciranje udžbenik</w:t>
      </w:r>
      <w:r w:rsidR="00CF6EE2">
        <w:rPr>
          <w:bCs/>
        </w:rPr>
        <w:t>a tokom n</w:t>
      </w:r>
      <w:r w:rsidR="00163A85">
        <w:rPr>
          <w:bCs/>
        </w:rPr>
        <w:t>ove školske godine 2017./2018. p</w:t>
      </w:r>
      <w:r w:rsidR="00CF6EE2">
        <w:rPr>
          <w:bCs/>
        </w:rPr>
        <w:t>rema kriteriji</w:t>
      </w:r>
      <w:r>
        <w:rPr>
          <w:bCs/>
        </w:rPr>
        <w:t>ma Grada Koprivnice.</w:t>
      </w:r>
    </w:p>
    <w:p w:rsidR="00251AAE" w:rsidRDefault="00251AAE" w:rsidP="00251AAE">
      <w:pPr>
        <w:ind w:firstLine="720"/>
        <w:jc w:val="both"/>
      </w:pPr>
      <w:r>
        <w:t>Planirana sredstva za provedbu ove aktivnosti iznose 2.000,00 kuna.</w:t>
      </w:r>
    </w:p>
    <w:p w:rsidR="00251AAE" w:rsidRDefault="00251AAE" w:rsidP="00251AAE"/>
    <w:p w:rsidR="00251AAE" w:rsidRDefault="00251AAE" w:rsidP="00251AAE">
      <w:pPr>
        <w:jc w:val="both"/>
      </w:pPr>
      <w:r>
        <w:t>Iz nadležnog proračuna Grad Koprivnica  rashodi  u iznosu 2.000,00 kuna.</w:t>
      </w:r>
    </w:p>
    <w:p w:rsidR="00251AAE" w:rsidRDefault="00251AAE" w:rsidP="001D6C9B"/>
    <w:p w:rsidR="00F667D9" w:rsidRDefault="00F667D9" w:rsidP="001D6C9B">
      <w:pPr>
        <w:rPr>
          <w:i/>
        </w:rPr>
      </w:pPr>
    </w:p>
    <w:p w:rsidR="003268A2" w:rsidRDefault="003268A2" w:rsidP="001D6C9B">
      <w:pPr>
        <w:rPr>
          <w:i/>
        </w:rPr>
      </w:pPr>
    </w:p>
    <w:p w:rsidR="0090007D" w:rsidRPr="003268A2" w:rsidRDefault="00F667D9" w:rsidP="001D6C9B">
      <w:pPr>
        <w:rPr>
          <w:b/>
          <w:i/>
        </w:rPr>
      </w:pPr>
      <w:r w:rsidRPr="003268A2">
        <w:rPr>
          <w:b/>
          <w:i/>
        </w:rPr>
        <w:t>Sredstva iz Minis</w:t>
      </w:r>
      <w:r w:rsidR="00163A85">
        <w:rPr>
          <w:b/>
          <w:i/>
        </w:rPr>
        <w:t xml:space="preserve">tarstva znanosti i obrazovanja </w:t>
      </w:r>
      <w:r w:rsidRPr="003268A2">
        <w:rPr>
          <w:b/>
          <w:i/>
        </w:rPr>
        <w:t xml:space="preserve"> – plaće COP</w:t>
      </w:r>
    </w:p>
    <w:p w:rsidR="00F667D9" w:rsidRDefault="00F667D9" w:rsidP="00F667D9"/>
    <w:p w:rsidR="00F667D9" w:rsidRPr="00F667D9" w:rsidRDefault="00F667D9" w:rsidP="00F667D9">
      <w:pPr>
        <w:ind w:firstLine="708"/>
        <w:rPr>
          <w:b/>
        </w:rPr>
      </w:pPr>
      <w:r w:rsidRPr="002F525C">
        <w:t>Na računu rashoda/izdataka 31 planirana su potrebna sredstva za pl</w:t>
      </w:r>
      <w:r w:rsidR="00163A85">
        <w:t xml:space="preserve">aće s pripadajućim doprinosima </w:t>
      </w:r>
      <w:r w:rsidRPr="002F525C">
        <w:t>te za ostale rashode kao što su jubilarne nagrade, darovi za djecu do navršenih 15 godina život</w:t>
      </w:r>
      <w:r>
        <w:t>a,  pomoći za bolovanje preko 90</w:t>
      </w:r>
      <w:r w:rsidRPr="002F525C">
        <w:t xml:space="preserve"> dana, pomoći u slučaju smrti, otpremnine.</w:t>
      </w:r>
      <w:r w:rsidRPr="00F667D9">
        <w:t xml:space="preserve"> </w:t>
      </w:r>
      <w:r w:rsidR="00F34407">
        <w:t>Planirana sredstva iznose 3.898.000,00 kn.</w:t>
      </w:r>
    </w:p>
    <w:p w:rsidR="00F667D9" w:rsidRDefault="00F667D9" w:rsidP="00F667D9">
      <w:r>
        <w:t xml:space="preserve"> </w:t>
      </w:r>
      <w:r w:rsidRPr="002F525C">
        <w:t>Na računu  rashoda/izdataka 32 planirali smo</w:t>
      </w:r>
      <w:r>
        <w:t xml:space="preserve"> sredstva </w:t>
      </w:r>
      <w:r w:rsidRPr="002F525C">
        <w:t xml:space="preserve"> za</w:t>
      </w:r>
      <w:r>
        <w:t xml:space="preserve"> prijevoz djelatnika u iz</w:t>
      </w:r>
      <w:r w:rsidR="00F34407">
        <w:t>nosu od 95</w:t>
      </w:r>
      <w:r>
        <w:t xml:space="preserve">.000,00 kn. </w:t>
      </w:r>
    </w:p>
    <w:p w:rsidR="003268A2" w:rsidRDefault="003268A2" w:rsidP="003268A2">
      <w:pPr>
        <w:ind w:firstLine="708"/>
        <w:jc w:val="both"/>
      </w:pPr>
    </w:p>
    <w:p w:rsidR="003268A2" w:rsidRDefault="00251AAE" w:rsidP="003268A2">
      <w:pPr>
        <w:ind w:firstLine="708"/>
        <w:jc w:val="both"/>
      </w:pPr>
      <w:r>
        <w:t>Iz p</w:t>
      </w:r>
      <w:r w:rsidR="00163A85">
        <w:t>omoći nenadležnog proračuna MZO</w:t>
      </w:r>
      <w:r>
        <w:t xml:space="preserve"> u iznosu </w:t>
      </w:r>
      <w:r w:rsidR="00F34407">
        <w:t>3.993.000</w:t>
      </w:r>
      <w:r w:rsidR="003268A2">
        <w:t>,00</w:t>
      </w:r>
      <w:r w:rsidR="00F34407">
        <w:t xml:space="preserve"> </w:t>
      </w:r>
      <w:r w:rsidR="003268A2">
        <w:t>kuna.</w:t>
      </w:r>
    </w:p>
    <w:p w:rsidR="003268A2" w:rsidRDefault="003268A2" w:rsidP="003268A2">
      <w:pPr>
        <w:ind w:firstLine="708"/>
        <w:jc w:val="both"/>
      </w:pPr>
    </w:p>
    <w:p w:rsidR="003268A2" w:rsidRDefault="003268A2" w:rsidP="003268A2">
      <w:pPr>
        <w:ind w:firstLine="708"/>
        <w:jc w:val="both"/>
      </w:pPr>
    </w:p>
    <w:p w:rsidR="003268A2" w:rsidRDefault="003268A2" w:rsidP="001D6C9B"/>
    <w:p w:rsidR="00251AAE" w:rsidRDefault="00251AAE" w:rsidP="001D6C9B"/>
    <w:p w:rsidR="00312940" w:rsidRPr="006C196B" w:rsidRDefault="00312940" w:rsidP="00312940">
      <w:pPr>
        <w:tabs>
          <w:tab w:val="left" w:pos="1140"/>
        </w:tabs>
        <w:ind w:left="720"/>
        <w:jc w:val="both"/>
        <w:rPr>
          <w:b/>
        </w:rPr>
      </w:pPr>
      <w:r w:rsidRPr="006C196B">
        <w:rPr>
          <w:b/>
        </w:rPr>
        <w:t>Zakonske i d</w:t>
      </w:r>
      <w:r w:rsidR="00163A85">
        <w:rPr>
          <w:b/>
        </w:rPr>
        <w:t xml:space="preserve">ruge podloge na kojima </w:t>
      </w:r>
      <w:r w:rsidRPr="006C196B">
        <w:rPr>
          <w:b/>
        </w:rPr>
        <w:t xml:space="preserve"> se zasnivaju programi:</w:t>
      </w:r>
    </w:p>
    <w:p w:rsidR="00312940" w:rsidRPr="000D1CEC" w:rsidRDefault="00312940" w:rsidP="00312940">
      <w:pPr>
        <w:jc w:val="both"/>
        <w:rPr>
          <w:color w:val="FF0000"/>
        </w:rPr>
      </w:pPr>
    </w:p>
    <w:p w:rsidR="002A4C09" w:rsidRPr="006C196B" w:rsidRDefault="00072AAC" w:rsidP="000C3AB1">
      <w:pPr>
        <w:ind w:firstLine="720"/>
        <w:jc w:val="both"/>
      </w:pPr>
      <w:r w:rsidRPr="006C196B">
        <w:t>Upute za izradu Prijedloga financijskog plana za razdoblje 201</w:t>
      </w:r>
      <w:r w:rsidR="006C196B" w:rsidRPr="006C196B">
        <w:t>7</w:t>
      </w:r>
      <w:r w:rsidRPr="006C196B">
        <w:t>.-201</w:t>
      </w:r>
      <w:r w:rsidR="006C196B" w:rsidRPr="006C196B">
        <w:t>9</w:t>
      </w:r>
      <w:r w:rsidR="006C196B">
        <w:t>.</w:t>
      </w:r>
      <w:r w:rsidR="00994281">
        <w:t>,</w:t>
      </w:r>
      <w:r w:rsidR="006C196B">
        <w:t xml:space="preserve"> </w:t>
      </w:r>
      <w:r w:rsidR="00136EE9" w:rsidRPr="006C196B">
        <w:t>(</w:t>
      </w:r>
      <w:r w:rsidRPr="006C196B">
        <w:t>KLASA:400-06/</w:t>
      </w:r>
      <w:r w:rsidR="006C196B" w:rsidRPr="006C196B">
        <w:t>16</w:t>
      </w:r>
      <w:r w:rsidR="007939ED" w:rsidRPr="006C196B">
        <w:t>-01/001</w:t>
      </w:r>
      <w:r w:rsidR="006C196B" w:rsidRPr="006C196B">
        <w:t>6</w:t>
      </w:r>
      <w:r w:rsidR="00136EE9" w:rsidRPr="006C196B">
        <w:t>, URBROJ:2137/01-04/</w:t>
      </w:r>
      <w:r w:rsidR="006C196B" w:rsidRPr="006C196B">
        <w:t>5-16-3</w:t>
      </w:r>
      <w:r w:rsidR="00136EE9" w:rsidRPr="006C196B">
        <w:t>)</w:t>
      </w:r>
      <w:r w:rsidR="00994281">
        <w:t xml:space="preserve"> od 14. rujna 2016.</w:t>
      </w:r>
    </w:p>
    <w:p w:rsidR="00213EB7" w:rsidRPr="00994281" w:rsidRDefault="002A4C09" w:rsidP="002A4C09">
      <w:pPr>
        <w:jc w:val="both"/>
      </w:pPr>
      <w:r w:rsidRPr="00994281">
        <w:t>Programi su temeljeni na: Zakonu o odgoju i obrazovanju u osnovnoj i srednjoj školi (N.N. 87/08, 86/09, 92/10, 105/10, 90/11</w:t>
      </w:r>
      <w:r w:rsidR="00072AAC" w:rsidRPr="00994281">
        <w:t>,105/10, 5/12, 16/12, 86/12, 126/12 i 94/13</w:t>
      </w:r>
      <w:r w:rsidRPr="00994281">
        <w:t xml:space="preserve">), Državnom pedagoškom standardu osnovnoškolskog sustava odgoja i obrazovanja (N.N. 63/08, 90/10), </w:t>
      </w:r>
    </w:p>
    <w:p w:rsidR="00951F1B" w:rsidRDefault="00951F1B" w:rsidP="002A4C09">
      <w:pPr>
        <w:jc w:val="both"/>
      </w:pPr>
      <w:r w:rsidRPr="00951F1B">
        <w:t>Godišnji plan i program rada za školsku godinu 2016./2017., KLASA: 602-02/16-01/01, URBROJ: 2137-79-01-16-1, od 29. rujna 2016.</w:t>
      </w:r>
    </w:p>
    <w:p w:rsidR="00951F1B" w:rsidRPr="00951F1B" w:rsidRDefault="00951F1B" w:rsidP="002A4C09">
      <w:pPr>
        <w:jc w:val="both"/>
      </w:pPr>
      <w:r>
        <w:t xml:space="preserve">Školski kurikulum za školsku godinu 20116./2017., KLASA: 602-02/16-01/02, </w:t>
      </w:r>
      <w:r w:rsidRPr="00951F1B">
        <w:t>URBROJ:2137-79-01-16-1, od 29.rujna 2016.</w:t>
      </w:r>
    </w:p>
    <w:p w:rsidR="002A4C09" w:rsidRPr="00951F1B" w:rsidRDefault="00504016" w:rsidP="002A4C09">
      <w:pPr>
        <w:jc w:val="both"/>
      </w:pPr>
      <w:r w:rsidRPr="00951F1B">
        <w:t>Odobrenju Ministarstva zdravstva</w:t>
      </w:r>
      <w:r w:rsidR="002A4C09" w:rsidRPr="00951F1B">
        <w:t xml:space="preserve"> i socijalne skrbi, pravnog prednika Ministarstva</w:t>
      </w:r>
      <w:r w:rsidR="00B33715" w:rsidRPr="00951F1B">
        <w:t xml:space="preserve"> soc</w:t>
      </w:r>
      <w:r w:rsidR="007939ED" w:rsidRPr="00951F1B">
        <w:t>ijalne</w:t>
      </w:r>
      <w:r w:rsidR="00994281" w:rsidRPr="00951F1B">
        <w:t xml:space="preserve"> politike i mladih</w:t>
      </w:r>
      <w:r w:rsidRPr="00951F1B">
        <w:t xml:space="preserve"> (Klasa: UP/I-550-06/04-04/9, U</w:t>
      </w:r>
      <w:r w:rsidR="002A4C09" w:rsidRPr="00951F1B">
        <w:t>rbroj:</w:t>
      </w:r>
      <w:r w:rsidRPr="00951F1B">
        <w:t xml:space="preserve"> 534-08-03-02/1-05-4</w:t>
      </w:r>
      <w:r w:rsidR="00B33715" w:rsidRPr="00951F1B">
        <w:t xml:space="preserve"> od 25. veljače 2005. godine</w:t>
      </w:r>
      <w:r w:rsidR="002A4C09" w:rsidRPr="00951F1B">
        <w:t>)</w:t>
      </w:r>
    </w:p>
    <w:p w:rsidR="00D61CF7" w:rsidRPr="000D1CEC" w:rsidRDefault="00D61CF7" w:rsidP="002A4C09">
      <w:pPr>
        <w:jc w:val="both"/>
        <w:rPr>
          <w:color w:val="FF0000"/>
        </w:rPr>
      </w:pPr>
    </w:p>
    <w:p w:rsidR="002A4C09" w:rsidRPr="000D1CEC" w:rsidRDefault="002A4C09" w:rsidP="002A4C09">
      <w:pPr>
        <w:jc w:val="both"/>
        <w:rPr>
          <w:color w:val="FF0000"/>
        </w:rPr>
      </w:pPr>
      <w:r w:rsidRPr="00307C08">
        <w:t xml:space="preserve">Prema </w:t>
      </w:r>
      <w:r w:rsidR="007939ED" w:rsidRPr="00307C08">
        <w:t xml:space="preserve">Zakonu o </w:t>
      </w:r>
      <w:r w:rsidR="007939ED" w:rsidRPr="00FD10BA">
        <w:t>proračunu (N.N. 87/08.,136/12.,15/15</w:t>
      </w:r>
      <w:r w:rsidRPr="00FD10BA">
        <w:t>),</w:t>
      </w:r>
      <w:r w:rsidRPr="000D1CEC">
        <w:rPr>
          <w:color w:val="FF0000"/>
        </w:rPr>
        <w:t xml:space="preserve"> </w:t>
      </w:r>
      <w:r w:rsidRPr="00307C08">
        <w:t>i Metodologiji za izradu</w:t>
      </w:r>
      <w:r w:rsidRPr="000D1CEC">
        <w:rPr>
          <w:color w:val="FF0000"/>
        </w:rPr>
        <w:t xml:space="preserve"> </w:t>
      </w:r>
      <w:r w:rsidRPr="00307C08">
        <w:t>prijedloga financijskog plana proračunskih korisnika proračuna jedinica lokalne i područne (regionalne) u sklopu funkcija koje se decentraliziraju</w:t>
      </w:r>
      <w:r w:rsidR="00951F1B" w:rsidRPr="00307C08">
        <w:t xml:space="preserve"> </w:t>
      </w:r>
      <w:r w:rsidRPr="00307C08">
        <w:t xml:space="preserve"> za razdoblj</w:t>
      </w:r>
      <w:r w:rsidR="00072AAC" w:rsidRPr="00307C08">
        <w:t>e 201</w:t>
      </w:r>
      <w:r w:rsidR="00951F1B" w:rsidRPr="00307C08">
        <w:t>7</w:t>
      </w:r>
      <w:r w:rsidR="00072AAC" w:rsidRPr="00307C08">
        <w:t>.-201</w:t>
      </w:r>
      <w:r w:rsidR="00951F1B" w:rsidRPr="00307C08">
        <w:t>9</w:t>
      </w:r>
      <w:r w:rsidRPr="00307C08">
        <w:t>., prijedlog potrebnih s</w:t>
      </w:r>
      <w:r w:rsidR="00072AAC" w:rsidRPr="00307C08">
        <w:t>redstva za 201</w:t>
      </w:r>
      <w:r w:rsidR="00951F1B" w:rsidRPr="00307C08">
        <w:t>7</w:t>
      </w:r>
      <w:r w:rsidRPr="00307C08">
        <w:t>., i proj</w:t>
      </w:r>
      <w:r w:rsidR="00072AAC" w:rsidRPr="00307C08">
        <w:t>ekcije za 201</w:t>
      </w:r>
      <w:r w:rsidR="00951F1B" w:rsidRPr="00307C08">
        <w:t>8</w:t>
      </w:r>
      <w:r w:rsidRPr="00307C08">
        <w:t>.,</w:t>
      </w:r>
      <w:r w:rsidR="00072AAC" w:rsidRPr="00307C08">
        <w:t xml:space="preserve"> 201</w:t>
      </w:r>
      <w:r w:rsidR="00951F1B" w:rsidRPr="00307C08">
        <w:t>9</w:t>
      </w:r>
      <w:r w:rsidRPr="00307C08">
        <w:t>. svoje ishodište pronalaze u:</w:t>
      </w:r>
      <w:r w:rsidRPr="000D1CEC">
        <w:rPr>
          <w:color w:val="FF0000"/>
        </w:rPr>
        <w:t xml:space="preserve"> </w:t>
      </w:r>
    </w:p>
    <w:p w:rsidR="002A4C09" w:rsidRPr="000D1CEC" w:rsidRDefault="002A4C09" w:rsidP="002A4C09">
      <w:pPr>
        <w:jc w:val="both"/>
        <w:rPr>
          <w:color w:val="FF0000"/>
        </w:rPr>
      </w:pPr>
    </w:p>
    <w:p w:rsidR="002A4C09" w:rsidRPr="000D1CEC" w:rsidRDefault="002A4C09" w:rsidP="002A4C09">
      <w:pPr>
        <w:jc w:val="both"/>
        <w:rPr>
          <w:color w:val="FF0000"/>
        </w:rPr>
      </w:pPr>
      <w:r w:rsidRPr="000B35AC">
        <w:t>- prema trenutno ugovorenoj osnovici za obračun plaće od 5.108,84 kn</w:t>
      </w:r>
      <w:r w:rsidR="00397E19" w:rsidRPr="000B35AC">
        <w:t xml:space="preserve"> vrši </w:t>
      </w:r>
      <w:r w:rsidR="00437310" w:rsidRPr="000B35AC">
        <w:t xml:space="preserve">se prema Registru zaposlenih , </w:t>
      </w:r>
      <w:r w:rsidR="00397E19" w:rsidRPr="000B35AC">
        <w:t>te</w:t>
      </w:r>
      <w:r w:rsidRPr="000B35AC">
        <w:t xml:space="preserve"> obračunskim koeficijentima za zaposlenike </w:t>
      </w:r>
      <w:r w:rsidR="00397E19" w:rsidRPr="000B35AC">
        <w:t xml:space="preserve">kao i njihova </w:t>
      </w:r>
      <w:r w:rsidR="00437310" w:rsidRPr="000B35AC">
        <w:t>isplata temeljem</w:t>
      </w:r>
      <w:r w:rsidR="00397E19" w:rsidRPr="000B35AC">
        <w:t xml:space="preserve"> </w:t>
      </w:r>
      <w:r w:rsidR="00437310" w:rsidRPr="000B35AC">
        <w:t>Centralnog obračuna</w:t>
      </w:r>
      <w:r w:rsidR="00397E19" w:rsidRPr="000B35AC">
        <w:t xml:space="preserve"> plaće koja je krenula u</w:t>
      </w:r>
      <w:r w:rsidRPr="000B35AC">
        <w:t xml:space="preserve"> 201</w:t>
      </w:r>
      <w:r w:rsidR="00072AAC" w:rsidRPr="000B35AC">
        <w:t>4</w:t>
      </w:r>
      <w:r w:rsidRPr="000B35AC">
        <w:t xml:space="preserve">. </w:t>
      </w:r>
    </w:p>
    <w:p w:rsidR="00CA377C" w:rsidRPr="000D1CEC" w:rsidRDefault="00CA377C" w:rsidP="002A4C09">
      <w:pPr>
        <w:jc w:val="both"/>
        <w:rPr>
          <w:color w:val="FF0000"/>
        </w:rPr>
      </w:pPr>
    </w:p>
    <w:p w:rsidR="00CA377C" w:rsidRPr="000B35AC" w:rsidRDefault="002A4C09" w:rsidP="002A4C09">
      <w:pPr>
        <w:jc w:val="both"/>
      </w:pPr>
      <w:r w:rsidRPr="000B35AC">
        <w:t>- ostali</w:t>
      </w:r>
      <w:r w:rsidR="00CA377C" w:rsidRPr="000B35AC">
        <w:t xml:space="preserve"> rashodi </w:t>
      </w:r>
      <w:r w:rsidRPr="000B35AC">
        <w:t xml:space="preserve">uključuju pomoći, jubilarne nagrade, otpremnine, mentorstva, dar djetetu i ostale naknade koje su planirane prema godišnjim potrebama za isplatu jubilarnih nagrada zaposlenicima, </w:t>
      </w:r>
    </w:p>
    <w:p w:rsidR="00CA377C" w:rsidRPr="000D1CEC" w:rsidRDefault="00CA377C" w:rsidP="002A4C09">
      <w:pPr>
        <w:jc w:val="both"/>
        <w:rPr>
          <w:color w:val="FF0000"/>
        </w:rPr>
      </w:pPr>
    </w:p>
    <w:p w:rsidR="002A4C09" w:rsidRPr="000B35AC" w:rsidRDefault="002A4C09" w:rsidP="002A4C09">
      <w:pPr>
        <w:jc w:val="both"/>
      </w:pPr>
      <w:r w:rsidRPr="000B35AC">
        <w:t>- nakn</w:t>
      </w:r>
      <w:r w:rsidR="000B35AC">
        <w:t>ada za prijevoz na posao za 2017</w:t>
      </w:r>
      <w:r w:rsidR="007E4856" w:rsidRPr="000B35AC">
        <w:t>.,</w:t>
      </w:r>
      <w:r w:rsidRPr="000B35AC">
        <w:t xml:space="preserve"> </w:t>
      </w:r>
    </w:p>
    <w:p w:rsidR="00CA377C" w:rsidRPr="000D1CEC" w:rsidRDefault="00CA377C" w:rsidP="002A4C09">
      <w:pPr>
        <w:jc w:val="both"/>
        <w:rPr>
          <w:color w:val="FF0000"/>
        </w:rPr>
      </w:pPr>
    </w:p>
    <w:p w:rsidR="002A4C09" w:rsidRPr="000B35AC" w:rsidRDefault="002A4C09" w:rsidP="002A4C09">
      <w:pPr>
        <w:jc w:val="both"/>
      </w:pPr>
      <w:r w:rsidRPr="000B35AC">
        <w:t>- plaća za zaposlene uključuje: plaću za redovan rad, bolovanje do 42 dana, dodatak za rad u posebnim uvjetima, stručne zamjene i prekovremene sate</w:t>
      </w:r>
    </w:p>
    <w:p w:rsidR="00CA377C" w:rsidRPr="000D1CEC" w:rsidRDefault="00CA377C" w:rsidP="002A4C09">
      <w:pPr>
        <w:jc w:val="both"/>
        <w:rPr>
          <w:color w:val="FF0000"/>
        </w:rPr>
      </w:pPr>
    </w:p>
    <w:p w:rsidR="002A4C09" w:rsidRPr="000B35AC" w:rsidRDefault="002A4C09" w:rsidP="002A4C09">
      <w:pPr>
        <w:jc w:val="both"/>
      </w:pPr>
      <w:r w:rsidRPr="000B35AC">
        <w:t xml:space="preserve">- </w:t>
      </w:r>
      <w:r w:rsidR="00397E19" w:rsidRPr="000B35AC">
        <w:t xml:space="preserve">zaposleni u osnovnom obrazovanju </w:t>
      </w:r>
      <w:r w:rsidRPr="000B35AC">
        <w:t>financira</w:t>
      </w:r>
      <w:r w:rsidR="00397E19" w:rsidRPr="000B35AC">
        <w:t xml:space="preserve">ju se iz proračuna </w:t>
      </w:r>
      <w:r w:rsidR="00163A85">
        <w:t>MZO</w:t>
      </w:r>
      <w:r w:rsidRPr="000B35AC">
        <w:t>, iz sredstava Grada</w:t>
      </w:r>
      <w:r w:rsidR="007E4856" w:rsidRPr="000B35AC">
        <w:t xml:space="preserve"> </w:t>
      </w:r>
      <w:r w:rsidR="0033454D" w:rsidRPr="000B35AC">
        <w:t>(3 zaposlenika p</w:t>
      </w:r>
      <w:r w:rsidR="007E4856" w:rsidRPr="000B35AC">
        <w:t>redš</w:t>
      </w:r>
      <w:r w:rsidR="0033454D" w:rsidRPr="000B35AC">
        <w:t>kolskog odgoja, te 1 djelatnik l</w:t>
      </w:r>
      <w:r w:rsidR="00F74CF5" w:rsidRPr="000B35AC">
        <w:t>ogoped</w:t>
      </w:r>
      <w:r w:rsidR="007E4856" w:rsidRPr="000B35AC">
        <w:t>ske pomoći)</w:t>
      </w:r>
      <w:r w:rsidR="0033454D" w:rsidRPr="000B35AC">
        <w:t xml:space="preserve"> i sredstava M</w:t>
      </w:r>
      <w:r w:rsidR="00163A85">
        <w:t>DOMSP</w:t>
      </w:r>
      <w:r w:rsidRPr="000B35AC">
        <w:t xml:space="preserve"> (</w:t>
      </w:r>
      <w:r w:rsidR="00F74CF5" w:rsidRPr="000B35AC">
        <w:t>4</w:t>
      </w:r>
      <w:r w:rsidR="007E4856" w:rsidRPr="000B35AC">
        <w:t xml:space="preserve"> zaposlenika</w:t>
      </w:r>
      <w:r w:rsidRPr="000B35AC">
        <w:t xml:space="preserve"> za grupu RPA)</w:t>
      </w:r>
    </w:p>
    <w:p w:rsidR="002A4C09" w:rsidRPr="000D1CEC" w:rsidRDefault="002A4C09" w:rsidP="002A4C09">
      <w:pPr>
        <w:jc w:val="both"/>
        <w:rPr>
          <w:color w:val="FF0000"/>
        </w:rPr>
      </w:pPr>
    </w:p>
    <w:p w:rsidR="002A4C09" w:rsidRPr="000B35AC" w:rsidRDefault="00E34AC7" w:rsidP="002A4C09">
      <w:pPr>
        <w:jc w:val="both"/>
      </w:pPr>
      <w:r w:rsidRPr="000B35AC">
        <w:t xml:space="preserve">Prema </w:t>
      </w:r>
      <w:r w:rsidR="002A4C09" w:rsidRPr="000B35AC">
        <w:t>Odluci o kriterijima za financiranje povećanih troškova prijevoza i posebnih nastavnih sredstava i pomagala te sufinanciranje prehrane učenika s teškoćama u osnovno</w:t>
      </w:r>
      <w:r w:rsidR="007E4856" w:rsidRPr="000B35AC">
        <w:t>školskim programima</w:t>
      </w:r>
      <w:r w:rsidR="002A4C09" w:rsidRPr="000B35AC">
        <w:t xml:space="preserve">. </w:t>
      </w:r>
    </w:p>
    <w:p w:rsidR="00397E19" w:rsidRPr="000B35AC" w:rsidRDefault="002A4C09" w:rsidP="00E34AC7">
      <w:pPr>
        <w:ind w:firstLine="708"/>
        <w:jc w:val="both"/>
      </w:pPr>
      <w:r w:rsidRPr="000B35AC">
        <w:t>- sufina</w:t>
      </w:r>
      <w:r w:rsidR="005A324D" w:rsidRPr="000B35AC">
        <w:t>n</w:t>
      </w:r>
      <w:r w:rsidRPr="000B35AC">
        <w:t>ciranje prehrane</w:t>
      </w:r>
      <w:r w:rsidR="00CA377C" w:rsidRPr="000B35AC">
        <w:t xml:space="preserve"> </w:t>
      </w:r>
      <w:r w:rsidRPr="000B35AC">
        <w:t>- dobiva se za mjesec prema broju dana:</w:t>
      </w:r>
      <w:r w:rsidR="00397E19" w:rsidRPr="000B35AC">
        <w:t xml:space="preserve"> za </w:t>
      </w:r>
    </w:p>
    <w:p w:rsidR="00CA377C" w:rsidRPr="000B35AC" w:rsidRDefault="00DF40B7" w:rsidP="002A4C09">
      <w:pPr>
        <w:jc w:val="both"/>
      </w:pPr>
      <w:r w:rsidRPr="00DF40B7">
        <w:t xml:space="preserve">7 </w:t>
      </w:r>
      <w:r w:rsidR="002A4C09" w:rsidRPr="00DF40B7">
        <w:t xml:space="preserve">učenika </w:t>
      </w:r>
      <w:r w:rsidR="007E4856" w:rsidRPr="00DF40B7">
        <w:t xml:space="preserve">X 6,5 kuna za ručak, i </w:t>
      </w:r>
      <w:r w:rsidRPr="00DF40B7">
        <w:t xml:space="preserve">97 </w:t>
      </w:r>
      <w:r w:rsidR="002A4C09" w:rsidRPr="00DF40B7">
        <w:t>učenika (trenutno) x 3,5 kuna za užinu, i 50,00</w:t>
      </w:r>
      <w:r w:rsidR="002A4C09" w:rsidRPr="000D1CEC">
        <w:rPr>
          <w:color w:val="FF0000"/>
        </w:rPr>
        <w:t xml:space="preserve"> </w:t>
      </w:r>
      <w:r w:rsidR="002A4C09" w:rsidRPr="000B35AC">
        <w:t xml:space="preserve">kuna po </w:t>
      </w:r>
      <w:r w:rsidR="00177E8E" w:rsidRPr="000B35AC">
        <w:t xml:space="preserve">učeniku </w:t>
      </w:r>
      <w:r w:rsidR="002A4C09" w:rsidRPr="000B35AC">
        <w:t xml:space="preserve">za </w:t>
      </w:r>
      <w:r w:rsidR="00177E8E" w:rsidRPr="000B35AC">
        <w:t xml:space="preserve">fotokopirni materija (umnožavanje internih udžbenika), didaktička sredstva, </w:t>
      </w:r>
      <w:r w:rsidR="002A4C09" w:rsidRPr="000B35AC">
        <w:t>nastavna pomagala</w:t>
      </w:r>
      <w:r w:rsidR="00177E8E" w:rsidRPr="000B35AC">
        <w:t>, povećanje sredstava za higijenu i čišćenje</w:t>
      </w:r>
      <w:r w:rsidR="00437310" w:rsidRPr="000B35AC">
        <w:t>.</w:t>
      </w:r>
    </w:p>
    <w:p w:rsidR="002A4C09" w:rsidRPr="00163A85" w:rsidRDefault="002A4C09" w:rsidP="00E34AC7">
      <w:pPr>
        <w:ind w:firstLine="708"/>
        <w:jc w:val="both"/>
        <w:rPr>
          <w:color w:val="FF0000"/>
        </w:rPr>
      </w:pPr>
      <w:r w:rsidRPr="000B35AC">
        <w:t xml:space="preserve">- za prijevoz se radi plan u listopadu za narednu školsku godinu sa popisom učenika koje dovoze </w:t>
      </w:r>
      <w:r w:rsidR="00437310" w:rsidRPr="000B35AC">
        <w:t xml:space="preserve"> </w:t>
      </w:r>
      <w:r w:rsidRPr="000B35AC">
        <w:t>roditelji, udomitelji vlastitim vozilom u Centar (kao naknada 10%, 15% cijene goriva isplaćuje se roditeljima);</w:t>
      </w:r>
      <w:r w:rsidRPr="000D1CEC">
        <w:rPr>
          <w:color w:val="FF0000"/>
        </w:rPr>
        <w:t xml:space="preserve"> </w:t>
      </w:r>
      <w:r w:rsidRPr="00DF40B7">
        <w:t xml:space="preserve">za </w:t>
      </w:r>
      <w:r w:rsidR="00DF40B7" w:rsidRPr="00DF40B7">
        <w:t>97</w:t>
      </w:r>
      <w:r w:rsidR="00CA377C" w:rsidRPr="00DF40B7">
        <w:t xml:space="preserve"> </w:t>
      </w:r>
      <w:r w:rsidRPr="00DF40B7">
        <w:t>učenik</w:t>
      </w:r>
      <w:r w:rsidR="001B5B52" w:rsidRPr="00DF40B7">
        <w:t xml:space="preserve">a godišnji su rashodi </w:t>
      </w:r>
      <w:r w:rsidR="004E07E8" w:rsidRPr="00F34407">
        <w:t>637.360,20</w:t>
      </w:r>
      <w:r w:rsidRPr="00F34407">
        <w:t xml:space="preserve"> kn prema trenutnim tržišnim cijenama goriva</w:t>
      </w:r>
      <w:r w:rsidR="00E34AC7" w:rsidRPr="00F34407">
        <w:t>.</w:t>
      </w:r>
    </w:p>
    <w:p w:rsidR="001B5B52" w:rsidRPr="000D1CEC" w:rsidRDefault="00E34AC7" w:rsidP="001B5B52">
      <w:pPr>
        <w:jc w:val="both"/>
        <w:rPr>
          <w:color w:val="FF0000"/>
        </w:rPr>
      </w:pPr>
      <w:r w:rsidRPr="00DF40B7">
        <w:t>S</w:t>
      </w:r>
      <w:r w:rsidR="002A4C09" w:rsidRPr="00DF40B7">
        <w:t>vi gore navedeni rashodi, osim troškova prijevoza su planirani prema Odluci o kriterijima za financiranje povećanih troškova, te ne prate ekonomske smjernice za godišnji postotak rasta materijalnih troškova i raspoređeni su prema godišnjim potrebama na ekonomskim klasifikacijama</w:t>
      </w:r>
      <w:r w:rsidRPr="00DF40B7">
        <w:t>.</w:t>
      </w:r>
    </w:p>
    <w:p w:rsidR="001B5B52" w:rsidRPr="000D1CEC" w:rsidRDefault="001B5B52" w:rsidP="001B5B52">
      <w:pPr>
        <w:jc w:val="both"/>
        <w:rPr>
          <w:color w:val="FF0000"/>
        </w:rPr>
      </w:pPr>
    </w:p>
    <w:p w:rsidR="002A4C09" w:rsidRPr="00DF40B7" w:rsidRDefault="001B5B52" w:rsidP="002A4C09">
      <w:pPr>
        <w:jc w:val="both"/>
      </w:pPr>
      <w:r w:rsidRPr="00DF40B7">
        <w:t>Svi ovi  rashodi i prihodi su pokriveni sredstvima</w:t>
      </w:r>
      <w:r w:rsidR="007E0323" w:rsidRPr="00DF40B7">
        <w:t xml:space="preserve"> pomoći iz nenadležnog proračuna </w:t>
      </w:r>
      <w:r w:rsidR="00163A85">
        <w:t xml:space="preserve"> MZO</w:t>
      </w:r>
      <w:r w:rsidRPr="00DF40B7">
        <w:t>.</w:t>
      </w:r>
    </w:p>
    <w:p w:rsidR="002A4C09" w:rsidRPr="000D1CEC" w:rsidRDefault="002A4C09" w:rsidP="002A4C09">
      <w:pPr>
        <w:jc w:val="both"/>
        <w:rPr>
          <w:color w:val="FF0000"/>
        </w:rPr>
      </w:pPr>
    </w:p>
    <w:p w:rsidR="00E83A71" w:rsidRPr="00DF40B7" w:rsidRDefault="002A4C09" w:rsidP="002A4C09">
      <w:pPr>
        <w:jc w:val="both"/>
      </w:pPr>
      <w:r w:rsidRPr="00DF40B7">
        <w:t>Prema odobrenim sredstvima za materijalne i financijske rashode, te nabavu proizvedene dugotrajne imovine odobrenom na temelju Odluke o kriterijima i mjerilima za utvrđivanje bilančnih prava za financiranje minimalnog standarda javnih potreba OŠ, odobrava se svake godine novi iznos od strane Osnivača.</w:t>
      </w:r>
    </w:p>
    <w:p w:rsidR="00E83A71" w:rsidRDefault="002A4C09" w:rsidP="002A4C09">
      <w:pPr>
        <w:jc w:val="both"/>
        <w:rPr>
          <w:bCs/>
        </w:rPr>
      </w:pPr>
      <w:r w:rsidRPr="00C37702">
        <w:t>Odlukom grada</w:t>
      </w:r>
      <w:r w:rsidR="00F118FF" w:rsidRPr="00C37702">
        <w:t xml:space="preserve"> Koprivnice dodijeljen</w:t>
      </w:r>
      <w:r w:rsidR="00E83A71" w:rsidRPr="00C37702">
        <w:t xml:space="preserve"> nam je limit sredstava za financiranje postojećih aktivnosti,  za naš Centar </w:t>
      </w:r>
      <w:r w:rsidR="00F34407">
        <w:t xml:space="preserve">u iznosu od </w:t>
      </w:r>
      <w:r w:rsidR="00E83A71" w:rsidRPr="00A10632">
        <w:rPr>
          <w:bCs/>
        </w:rPr>
        <w:t>1.</w:t>
      </w:r>
      <w:r w:rsidR="00C37702" w:rsidRPr="00A10632">
        <w:rPr>
          <w:bCs/>
        </w:rPr>
        <w:t>054.800,00</w:t>
      </w:r>
      <w:r w:rsidR="00E83A71" w:rsidRPr="00C37702">
        <w:rPr>
          <w:b/>
          <w:bCs/>
        </w:rPr>
        <w:t xml:space="preserve"> </w:t>
      </w:r>
      <w:r w:rsidR="00E83A71" w:rsidRPr="00C37702">
        <w:rPr>
          <w:bCs/>
        </w:rPr>
        <w:t>kuna</w:t>
      </w:r>
      <w:r w:rsidR="00F34407">
        <w:rPr>
          <w:bCs/>
        </w:rPr>
        <w:t>, te dodatno 100.000,00 kn za rashode nove aktivnosti rane intervencije.</w:t>
      </w:r>
    </w:p>
    <w:p w:rsidR="00163A85" w:rsidRDefault="00163A85" w:rsidP="002A4C09">
      <w:pPr>
        <w:jc w:val="both"/>
        <w:rPr>
          <w:bCs/>
        </w:rPr>
      </w:pPr>
    </w:p>
    <w:p w:rsidR="00163A85" w:rsidRDefault="00163A85" w:rsidP="002A4C09">
      <w:pPr>
        <w:jc w:val="both"/>
        <w:rPr>
          <w:bCs/>
        </w:rPr>
      </w:pPr>
    </w:p>
    <w:p w:rsidR="00163A85" w:rsidRDefault="00163A85" w:rsidP="002A4C09">
      <w:pPr>
        <w:jc w:val="both"/>
        <w:rPr>
          <w:bCs/>
        </w:rPr>
      </w:pPr>
    </w:p>
    <w:p w:rsidR="00163A85" w:rsidRDefault="00163A85" w:rsidP="002A4C09">
      <w:pPr>
        <w:jc w:val="both"/>
        <w:rPr>
          <w:bCs/>
        </w:rPr>
      </w:pPr>
    </w:p>
    <w:p w:rsidR="00163A85" w:rsidRDefault="00163A85" w:rsidP="002A4C09">
      <w:pPr>
        <w:jc w:val="both"/>
        <w:rPr>
          <w:bCs/>
        </w:rPr>
      </w:pPr>
    </w:p>
    <w:p w:rsidR="00163A85" w:rsidRPr="00C37702" w:rsidRDefault="00163A85" w:rsidP="002A4C09">
      <w:pPr>
        <w:jc w:val="both"/>
      </w:pPr>
    </w:p>
    <w:p w:rsidR="001B5B52" w:rsidRPr="00DF40B7" w:rsidRDefault="001B5B52" w:rsidP="00072AAC">
      <w:pPr>
        <w:pStyle w:val="Default"/>
        <w:rPr>
          <w:iCs/>
          <w:color w:val="FF0000"/>
        </w:rPr>
      </w:pPr>
    </w:p>
    <w:p w:rsidR="00EA7522" w:rsidRDefault="00EA7522" w:rsidP="009C5987">
      <w:pPr>
        <w:rPr>
          <w:u w:val="single"/>
        </w:rPr>
      </w:pPr>
    </w:p>
    <w:p w:rsidR="00EA7522" w:rsidRDefault="00EA7522" w:rsidP="009C5987">
      <w:pPr>
        <w:rPr>
          <w:u w:val="single"/>
        </w:rPr>
      </w:pPr>
    </w:p>
    <w:p w:rsidR="009C5987" w:rsidRPr="00C37702" w:rsidRDefault="00447C8A" w:rsidP="009C5987">
      <w:pPr>
        <w:rPr>
          <w:u w:val="single"/>
        </w:rPr>
      </w:pPr>
      <w:r w:rsidRPr="00C37702">
        <w:rPr>
          <w:u w:val="single"/>
        </w:rPr>
        <w:lastRenderedPageBreak/>
        <w:t>3.</w:t>
      </w:r>
      <w:r w:rsidR="009C5987" w:rsidRPr="00C37702">
        <w:rPr>
          <w:u w:val="single"/>
        </w:rPr>
        <w:t>USKLAĐENOST</w:t>
      </w:r>
      <w:r w:rsidR="00DE408E">
        <w:rPr>
          <w:u w:val="single"/>
        </w:rPr>
        <w:t xml:space="preserve"> CILJEVA, STRATEGIJA I PROGRAM</w:t>
      </w:r>
      <w:r w:rsidR="009C5987" w:rsidRPr="00C37702">
        <w:rPr>
          <w:u w:val="single"/>
        </w:rPr>
        <w:t>A S DOKUMENTIMA DUGOROČNOG RAZVOJA</w:t>
      </w:r>
    </w:p>
    <w:p w:rsidR="007D3672" w:rsidRPr="00DF40B7" w:rsidRDefault="007D3672" w:rsidP="007D3672">
      <w:pPr>
        <w:jc w:val="both"/>
        <w:rPr>
          <w:color w:val="FF0000"/>
        </w:rPr>
      </w:pPr>
    </w:p>
    <w:p w:rsidR="00B82A33" w:rsidRPr="00051526" w:rsidRDefault="00C935C7" w:rsidP="00B82A33">
      <w:pPr>
        <w:pStyle w:val="Default"/>
        <w:rPr>
          <w:bCs/>
          <w:iCs/>
          <w:color w:val="auto"/>
        </w:rPr>
      </w:pPr>
      <w:r w:rsidRPr="00051526">
        <w:rPr>
          <w:color w:val="auto"/>
        </w:rPr>
        <w:t>Centar je donio G</w:t>
      </w:r>
      <w:r w:rsidR="00876CE0" w:rsidRPr="00051526">
        <w:rPr>
          <w:color w:val="auto"/>
        </w:rPr>
        <w:t>odišnji izvedbeni  odgojno-obrazovni plan  ra</w:t>
      </w:r>
      <w:r w:rsidRPr="00051526">
        <w:rPr>
          <w:color w:val="auto"/>
        </w:rPr>
        <w:t xml:space="preserve">da za školsku godinu 2016/2017. te </w:t>
      </w:r>
      <w:r w:rsidR="00876CE0" w:rsidRPr="00051526">
        <w:rPr>
          <w:color w:val="auto"/>
        </w:rPr>
        <w:t>Ku</w:t>
      </w:r>
      <w:r w:rsidRPr="00051526">
        <w:rPr>
          <w:color w:val="auto"/>
        </w:rPr>
        <w:t>rikulum</w:t>
      </w:r>
      <w:r w:rsidR="00876CE0" w:rsidRPr="00051526">
        <w:rPr>
          <w:color w:val="auto"/>
        </w:rPr>
        <w:t xml:space="preserve"> Centra</w:t>
      </w:r>
      <w:r w:rsidRPr="00051526">
        <w:rPr>
          <w:color w:val="auto"/>
        </w:rPr>
        <w:t>.</w:t>
      </w:r>
    </w:p>
    <w:p w:rsidR="009C5987" w:rsidRPr="00051526" w:rsidRDefault="009C5987" w:rsidP="009C5987">
      <w:pPr>
        <w:jc w:val="both"/>
      </w:pPr>
    </w:p>
    <w:p w:rsidR="00CE669F" w:rsidRPr="00051526" w:rsidRDefault="00CE669F" w:rsidP="00CE669F">
      <w:pPr>
        <w:rPr>
          <w:b/>
        </w:rPr>
      </w:pPr>
      <w:r w:rsidRPr="00051526">
        <w:rPr>
          <w:b/>
        </w:rPr>
        <w:t>Ciljevi provedbe programa i pokazatelji uspješnosti</w:t>
      </w:r>
    </w:p>
    <w:p w:rsidR="00CE669F" w:rsidRPr="00051526" w:rsidRDefault="00CE669F" w:rsidP="00CE669F">
      <w:pPr>
        <w:jc w:val="both"/>
      </w:pPr>
      <w:r w:rsidRPr="00051526">
        <w:t>Cilj na</w:t>
      </w:r>
      <w:r w:rsidR="00163A85">
        <w:t xml:space="preserve">še ustanove je pripremanje </w:t>
      </w:r>
      <w:r w:rsidRPr="00051526">
        <w:t xml:space="preserve"> polaznika za svakodnevni život. </w:t>
      </w:r>
      <w:r w:rsidR="00C935C7" w:rsidRPr="00051526">
        <w:t xml:space="preserve">Prioritet je </w:t>
      </w:r>
      <w:r w:rsidRPr="00051526">
        <w:t>pružanje usluge predškolskog i  osnovnoškolskog</w:t>
      </w:r>
      <w:r w:rsidR="00C935C7" w:rsidRPr="00051526">
        <w:t xml:space="preserve"> odgoja i</w:t>
      </w:r>
      <w:r w:rsidRPr="00051526">
        <w:t xml:space="preserve"> obrazovanja, </w:t>
      </w:r>
      <w:r w:rsidR="00C935C7" w:rsidRPr="00051526">
        <w:t>te poludnevnog boravka odraslih osoba sa intelektualnim teškoćama</w:t>
      </w:r>
      <w:r w:rsidRPr="00051526">
        <w:t xml:space="preserve">, potičući ih na izražavanje kreativnosti, talenata i sposobnosti kroz uključivanje u slobodne aktivnosti, natjecanja te druge školske projekte, priredbi i manifestacija. </w:t>
      </w:r>
    </w:p>
    <w:p w:rsidR="00CE669F" w:rsidRPr="00051526" w:rsidRDefault="00CE669F" w:rsidP="009C5987">
      <w:pPr>
        <w:jc w:val="both"/>
      </w:pPr>
      <w:r w:rsidRPr="00051526">
        <w:t>Nastojat ćemo i u naredne tri godine podići kvali</w:t>
      </w:r>
      <w:r w:rsidR="00163A85">
        <w:t>tetu nastave na što višu razinu</w:t>
      </w:r>
      <w:r w:rsidRPr="00051526">
        <w:t xml:space="preserve"> i to stalnim i kvalitetni</w:t>
      </w:r>
      <w:r w:rsidR="00C935C7" w:rsidRPr="00051526">
        <w:t>m</w:t>
      </w:r>
      <w:r w:rsidRPr="00051526">
        <w:t xml:space="preserve"> usavršavanjem defektologa te podizanjem materijalnih i</w:t>
      </w:r>
      <w:r w:rsidR="00F43999" w:rsidRPr="00051526">
        <w:t xml:space="preserve"> drugih uvjeta prema našim moguć</w:t>
      </w:r>
      <w:r w:rsidRPr="00051526">
        <w:t>nostima na viši standard.</w:t>
      </w:r>
    </w:p>
    <w:p w:rsidR="00CE669F" w:rsidRPr="00DF40B7" w:rsidRDefault="00CE669F" w:rsidP="009C5987">
      <w:pPr>
        <w:jc w:val="both"/>
        <w:rPr>
          <w:color w:val="FF0000"/>
        </w:rPr>
      </w:pPr>
    </w:p>
    <w:p w:rsidR="009C5987" w:rsidRPr="007A4473" w:rsidRDefault="009C5987" w:rsidP="009C5987">
      <w:pPr>
        <w:jc w:val="both"/>
      </w:pPr>
      <w:r>
        <w:t>Polaznici redovito sudjeluju na natjecanjima, te osvajaju medalje i nagrade.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993"/>
        <w:gridCol w:w="986"/>
        <w:gridCol w:w="895"/>
        <w:gridCol w:w="968"/>
        <w:gridCol w:w="968"/>
        <w:gridCol w:w="968"/>
      </w:tblGrid>
      <w:tr w:rsidR="009C5987" w:rsidRPr="00267A62" w:rsidTr="00876CE0">
        <w:tc>
          <w:tcPr>
            <w:tcW w:w="1951" w:type="dxa"/>
            <w:vAlign w:val="center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vAlign w:val="center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Definicija</w:t>
            </w:r>
          </w:p>
        </w:tc>
        <w:tc>
          <w:tcPr>
            <w:tcW w:w="993" w:type="dxa"/>
            <w:vAlign w:val="center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Jedinica</w:t>
            </w:r>
          </w:p>
        </w:tc>
        <w:tc>
          <w:tcPr>
            <w:tcW w:w="986" w:type="dxa"/>
            <w:vAlign w:val="center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Polazna vrijednost</w:t>
            </w:r>
          </w:p>
        </w:tc>
        <w:tc>
          <w:tcPr>
            <w:tcW w:w="895" w:type="dxa"/>
            <w:vAlign w:val="center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Izvor podataka</w:t>
            </w:r>
          </w:p>
        </w:tc>
        <w:tc>
          <w:tcPr>
            <w:tcW w:w="968" w:type="dxa"/>
            <w:vAlign w:val="center"/>
          </w:tcPr>
          <w:p w:rsidR="009C5987" w:rsidRPr="00267A62" w:rsidRDefault="00051526" w:rsidP="00876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Ciljana vrijednost 2017</w:t>
            </w:r>
            <w:r w:rsidR="009C5987" w:rsidRPr="00267A62">
              <w:rPr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9C5987" w:rsidRPr="00267A62" w:rsidRDefault="00051526" w:rsidP="00876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Ciljana vrijednost 2018</w:t>
            </w:r>
            <w:r w:rsidR="009C5987" w:rsidRPr="00267A62">
              <w:rPr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9C5987" w:rsidRPr="00267A62" w:rsidRDefault="00051526" w:rsidP="00876C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Ciljana vrijednost 2019</w:t>
            </w:r>
            <w:r w:rsidR="009C5987" w:rsidRPr="00267A62">
              <w:rPr>
                <w:sz w:val="16"/>
                <w:szCs w:val="16"/>
              </w:rPr>
              <w:t>.</w:t>
            </w:r>
          </w:p>
        </w:tc>
      </w:tr>
      <w:tr w:rsidR="009C5987" w:rsidRPr="00267A62" w:rsidTr="00876CE0">
        <w:tc>
          <w:tcPr>
            <w:tcW w:w="1951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3</w:t>
            </w:r>
          </w:p>
        </w:tc>
        <w:tc>
          <w:tcPr>
            <w:tcW w:w="986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4</w:t>
            </w:r>
          </w:p>
        </w:tc>
        <w:tc>
          <w:tcPr>
            <w:tcW w:w="895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5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6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7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center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8</w:t>
            </w:r>
          </w:p>
        </w:tc>
      </w:tr>
      <w:tr w:rsidR="009C5987" w:rsidRPr="00267A62" w:rsidTr="00876CE0">
        <w:tc>
          <w:tcPr>
            <w:tcW w:w="1951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Povećanje broja školskih projekata /priredbi/manifestacija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-međužupanijska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-državna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Učenike se potiče na izražavanje kreativnosti,talenata i sposobnosti kroz ovakve aktivnosti</w:t>
            </w:r>
          </w:p>
        </w:tc>
        <w:tc>
          <w:tcPr>
            <w:tcW w:w="993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Broj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86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0515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95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Centar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9C5987" w:rsidRPr="00267A62" w:rsidTr="00876CE0">
        <w:tc>
          <w:tcPr>
            <w:tcW w:w="1951" w:type="dxa"/>
          </w:tcPr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Povećanje broja učeni</w:t>
            </w:r>
            <w:r w:rsidR="009C5987" w:rsidRPr="00267A62">
              <w:rPr>
                <w:sz w:val="16"/>
                <w:szCs w:val="16"/>
              </w:rPr>
              <w:t>ka koji su uklju</w:t>
            </w:r>
            <w:r>
              <w:rPr>
                <w:sz w:val="16"/>
                <w:szCs w:val="16"/>
              </w:rPr>
              <w:t>čeni u različite školske projek</w:t>
            </w:r>
            <w:r w:rsidR="009C5987" w:rsidRPr="00267A62">
              <w:rPr>
                <w:sz w:val="16"/>
                <w:szCs w:val="16"/>
              </w:rPr>
              <w:t>te /priredbe/manifestacije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--međužupanijska</w:t>
            </w:r>
            <w:r w:rsidR="00051526">
              <w:rPr>
                <w:sz w:val="16"/>
                <w:szCs w:val="16"/>
              </w:rPr>
              <w:t xml:space="preserve">  i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-državna</w:t>
            </w:r>
            <w:r w:rsidR="00051526">
              <w:rPr>
                <w:sz w:val="16"/>
                <w:szCs w:val="16"/>
              </w:rPr>
              <w:t xml:space="preserve"> natjecanja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Učenike se potiče na izražavanje kreativnosti,talenata i sposobnosti kroz ovakve aktivnosti</w:t>
            </w:r>
          </w:p>
        </w:tc>
        <w:tc>
          <w:tcPr>
            <w:tcW w:w="993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Broj</w:t>
            </w:r>
          </w:p>
        </w:tc>
        <w:tc>
          <w:tcPr>
            <w:tcW w:w="986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C935C7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895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Centar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C935C7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C935C7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</w:tr>
      <w:tr w:rsidR="009C5987" w:rsidRPr="00267A62" w:rsidTr="00876CE0">
        <w:tc>
          <w:tcPr>
            <w:tcW w:w="1951" w:type="dxa"/>
          </w:tcPr>
          <w:p w:rsidR="00051526" w:rsidRPr="00267A62" w:rsidRDefault="009C5987" w:rsidP="00051526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 xml:space="preserve">Povećanje broja osvojenih mjesta </w:t>
            </w:r>
            <w:r w:rsidR="00051526">
              <w:rPr>
                <w:sz w:val="16"/>
                <w:szCs w:val="16"/>
              </w:rPr>
              <w:t>na natjecanjima te</w:t>
            </w:r>
            <w:r w:rsidRPr="00267A62">
              <w:rPr>
                <w:sz w:val="16"/>
                <w:szCs w:val="16"/>
              </w:rPr>
              <w:t xml:space="preserve"> </w:t>
            </w:r>
            <w:r w:rsidR="00051526">
              <w:rPr>
                <w:sz w:val="16"/>
                <w:szCs w:val="16"/>
              </w:rPr>
              <w:t xml:space="preserve">prihvaćenih </w:t>
            </w:r>
            <w:r w:rsidRPr="00267A62">
              <w:rPr>
                <w:sz w:val="16"/>
                <w:szCs w:val="16"/>
              </w:rPr>
              <w:t>projekata /</w:t>
            </w:r>
            <w:r w:rsidR="00051526">
              <w:rPr>
                <w:sz w:val="16"/>
                <w:szCs w:val="16"/>
              </w:rPr>
              <w:t>na natječajima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Učenike se potiče na izražavanje kreativnosti,talenata i sposobnosti kroz ovakve aktivnosti</w:t>
            </w:r>
          </w:p>
        </w:tc>
        <w:tc>
          <w:tcPr>
            <w:tcW w:w="993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broj</w:t>
            </w:r>
          </w:p>
        </w:tc>
        <w:tc>
          <w:tcPr>
            <w:tcW w:w="986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Centar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051526" w:rsidP="00876CE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3</w:t>
            </w:r>
            <w:r w:rsidR="00051526">
              <w:rPr>
                <w:sz w:val="16"/>
                <w:szCs w:val="16"/>
              </w:rPr>
              <w:t>0</w:t>
            </w:r>
          </w:p>
        </w:tc>
        <w:tc>
          <w:tcPr>
            <w:tcW w:w="968" w:type="dxa"/>
          </w:tcPr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</w:p>
          <w:p w:rsidR="009C5987" w:rsidRPr="00267A62" w:rsidRDefault="009C5987" w:rsidP="00876CE0">
            <w:pPr>
              <w:jc w:val="both"/>
              <w:rPr>
                <w:sz w:val="16"/>
                <w:szCs w:val="16"/>
              </w:rPr>
            </w:pPr>
            <w:r w:rsidRPr="00267A62">
              <w:rPr>
                <w:sz w:val="16"/>
                <w:szCs w:val="16"/>
              </w:rPr>
              <w:t>3</w:t>
            </w:r>
            <w:r w:rsidR="00051526">
              <w:rPr>
                <w:sz w:val="16"/>
                <w:szCs w:val="16"/>
              </w:rPr>
              <w:t>5</w:t>
            </w:r>
          </w:p>
        </w:tc>
      </w:tr>
    </w:tbl>
    <w:p w:rsidR="00675A12" w:rsidRDefault="00675A12" w:rsidP="00CE669F">
      <w:pPr>
        <w:jc w:val="both"/>
        <w:rPr>
          <w:b/>
          <w:color w:val="000000"/>
        </w:rPr>
      </w:pPr>
    </w:p>
    <w:p w:rsidR="003268A2" w:rsidRPr="00F43999" w:rsidRDefault="00163A85" w:rsidP="00CE669F">
      <w:pPr>
        <w:jc w:val="both"/>
        <w:rPr>
          <w:color w:val="000000"/>
        </w:rPr>
      </w:pPr>
      <w:r>
        <w:rPr>
          <w:color w:val="000000"/>
        </w:rPr>
        <w:t>Edukacijski rehabilitatori</w:t>
      </w:r>
      <w:r w:rsidR="00F43999" w:rsidRPr="00F43999">
        <w:rPr>
          <w:color w:val="000000"/>
        </w:rPr>
        <w:t xml:space="preserve"> će tijekom školske go</w:t>
      </w:r>
      <w:r>
        <w:rPr>
          <w:color w:val="000000"/>
        </w:rPr>
        <w:t xml:space="preserve">dine sudjelovati na seminarima i </w:t>
      </w:r>
      <w:r w:rsidR="00F43999" w:rsidRPr="00F43999">
        <w:rPr>
          <w:color w:val="000000"/>
        </w:rPr>
        <w:t>stručnim skupovima.</w:t>
      </w:r>
    </w:p>
    <w:p w:rsidR="00CE669F" w:rsidRPr="00AB0C66" w:rsidRDefault="00CE669F" w:rsidP="00CE669F">
      <w:pPr>
        <w:jc w:val="both"/>
      </w:pPr>
    </w:p>
    <w:p w:rsidR="00F118FF" w:rsidRPr="00C37702" w:rsidRDefault="003E4926" w:rsidP="002A4C09">
      <w:pPr>
        <w:jc w:val="both"/>
      </w:pPr>
      <w:r w:rsidRPr="00C37702">
        <w:t>U 201</w:t>
      </w:r>
      <w:r w:rsidR="00C37702" w:rsidRPr="00C37702">
        <w:t>7</w:t>
      </w:r>
      <w:r w:rsidRPr="00C37702">
        <w:t>-toj godini provodili bi se servisi kotlovnice i plina</w:t>
      </w:r>
      <w:r w:rsidR="005228CA" w:rsidRPr="00C37702">
        <w:t>,</w:t>
      </w:r>
      <w:r w:rsidR="00F110D8" w:rsidRPr="00C37702">
        <w:t xml:space="preserve"> </w:t>
      </w:r>
      <w:r w:rsidR="005228CA" w:rsidRPr="00C37702">
        <w:t>čišć</w:t>
      </w:r>
      <w:r w:rsidR="00F110D8" w:rsidRPr="00C37702">
        <w:t xml:space="preserve">enje </w:t>
      </w:r>
      <w:r w:rsidR="004E07E8" w:rsidRPr="00C37702">
        <w:t>dimnjaka i dimnjačarskih kanala, servis za sistem detekciju plina,</w:t>
      </w:r>
      <w:r w:rsidR="00C617D8" w:rsidRPr="00C37702">
        <w:t xml:space="preserve"> </w:t>
      </w:r>
      <w:r w:rsidR="004E07E8" w:rsidRPr="00C37702">
        <w:t>kontrolu nepropusnost plinske mreže,</w:t>
      </w:r>
      <w:r w:rsidR="00C617D8" w:rsidRPr="00C37702">
        <w:t xml:space="preserve"> </w:t>
      </w:r>
      <w:r w:rsidR="004E07E8" w:rsidRPr="00C37702">
        <w:t>servis klima uređaja</w:t>
      </w:r>
      <w:r w:rsidRPr="00C37702">
        <w:t xml:space="preserve">, </w:t>
      </w:r>
      <w:r w:rsidR="004E07E8" w:rsidRPr="00C37702">
        <w:t xml:space="preserve">servis </w:t>
      </w:r>
      <w:r w:rsidRPr="00C37702">
        <w:t>lifta</w:t>
      </w:r>
      <w:r w:rsidR="004E07E8" w:rsidRPr="00C37702">
        <w:t xml:space="preserve"> kao i kontrolno ispitivanje koje je Zakonska obveza jednom godišn</w:t>
      </w:r>
      <w:r w:rsidR="005228CA" w:rsidRPr="00C37702">
        <w:t>je</w:t>
      </w:r>
      <w:r w:rsidR="00163A85">
        <w:t xml:space="preserve"> </w:t>
      </w:r>
      <w:r w:rsidRPr="00C37702">
        <w:t>,</w:t>
      </w:r>
      <w:r w:rsidR="00C617D8" w:rsidRPr="00C37702">
        <w:t xml:space="preserve"> </w:t>
      </w:r>
      <w:r w:rsidRPr="00C37702">
        <w:t>vatrogasnih aparata</w:t>
      </w:r>
      <w:r w:rsidR="009B660F" w:rsidRPr="00C37702">
        <w:t xml:space="preserve"> </w:t>
      </w:r>
      <w:r w:rsidR="00C617D8" w:rsidRPr="00C37702">
        <w:t>kontrolno ispitivanje</w:t>
      </w:r>
      <w:r w:rsidR="005228CA" w:rsidRPr="00C37702">
        <w:t xml:space="preserve"> te punjenje istih.</w:t>
      </w:r>
    </w:p>
    <w:p w:rsidR="005228CA" w:rsidRPr="00C37702" w:rsidRDefault="005228CA" w:rsidP="002A4C09">
      <w:pPr>
        <w:jc w:val="both"/>
      </w:pPr>
      <w:r w:rsidRPr="00C37702">
        <w:t>Takođe</w:t>
      </w:r>
      <w:r w:rsidR="009B660F" w:rsidRPr="00C37702">
        <w:t>r</w:t>
      </w:r>
      <w:r w:rsidRPr="00C37702">
        <w:t xml:space="preserve"> se planira prema postavljenim rokovima izvršiti određena ispitivanja kao što su:</w:t>
      </w:r>
    </w:p>
    <w:p w:rsidR="00C617D8" w:rsidRPr="000D1CEC" w:rsidRDefault="00C617D8" w:rsidP="002A4C09">
      <w:pPr>
        <w:jc w:val="both"/>
        <w:rPr>
          <w:color w:val="FF0000"/>
        </w:rPr>
      </w:pPr>
    </w:p>
    <w:p w:rsidR="005228CA" w:rsidRPr="00C37702" w:rsidRDefault="005228CA" w:rsidP="002A4C09">
      <w:pPr>
        <w:jc w:val="both"/>
      </w:pPr>
      <w:r w:rsidRPr="00C37702">
        <w:t>-</w:t>
      </w:r>
      <w:r w:rsidR="004F53F4" w:rsidRPr="00C37702">
        <w:t xml:space="preserve"> </w:t>
      </w:r>
      <w:r w:rsidRPr="00C37702">
        <w:t>ispitivanje strojeva (uređaja)</w:t>
      </w:r>
    </w:p>
    <w:p w:rsidR="005228CA" w:rsidRPr="00C37702" w:rsidRDefault="005228CA" w:rsidP="002A4C09">
      <w:pPr>
        <w:jc w:val="both"/>
      </w:pPr>
      <w:r w:rsidRPr="00C37702">
        <w:t xml:space="preserve">- </w:t>
      </w:r>
      <w:r w:rsidR="00C617D8" w:rsidRPr="00C37702">
        <w:t>ispitivanje parametra radnog okoliša/mikroklima, osjetljivost, buka</w:t>
      </w:r>
    </w:p>
    <w:p w:rsidR="005228CA" w:rsidRPr="00C37702" w:rsidRDefault="005228CA" w:rsidP="002A4C09">
      <w:pPr>
        <w:jc w:val="both"/>
      </w:pPr>
      <w:r w:rsidRPr="00C37702">
        <w:t xml:space="preserve">- </w:t>
      </w:r>
      <w:r w:rsidR="00C617D8" w:rsidRPr="00C37702">
        <w:t>mjerenje emisije štetnih tvari u zraku iz nepokr</w:t>
      </w:r>
      <w:r w:rsidR="00163A85">
        <w:t>e</w:t>
      </w:r>
      <w:r w:rsidR="00C617D8" w:rsidRPr="00C37702">
        <w:t>tnih izvora</w:t>
      </w:r>
    </w:p>
    <w:p w:rsidR="005228CA" w:rsidRPr="00C37702" w:rsidRDefault="005228CA" w:rsidP="002A4C09">
      <w:pPr>
        <w:jc w:val="both"/>
      </w:pPr>
      <w:r w:rsidRPr="00C37702">
        <w:t>- ispitivanje plinsko</w:t>
      </w:r>
      <w:r w:rsidR="004F53F4" w:rsidRPr="00C37702">
        <w:t>g</w:t>
      </w:r>
      <w:r w:rsidRPr="00C37702">
        <w:t xml:space="preserve"> kotlovsko</w:t>
      </w:r>
      <w:r w:rsidR="00437310" w:rsidRPr="00C37702">
        <w:t>g</w:t>
      </w:r>
      <w:r w:rsidRPr="00C37702">
        <w:t xml:space="preserve"> pos</w:t>
      </w:r>
      <w:r w:rsidR="00437310" w:rsidRPr="00C37702">
        <w:t>t</w:t>
      </w:r>
      <w:r w:rsidRPr="00C37702">
        <w:t>rojenje</w:t>
      </w:r>
    </w:p>
    <w:p w:rsidR="005228CA" w:rsidRPr="00C37702" w:rsidRDefault="005228CA" w:rsidP="002A4C09">
      <w:pPr>
        <w:jc w:val="both"/>
      </w:pPr>
      <w:r w:rsidRPr="00C37702">
        <w:t>-</w:t>
      </w:r>
      <w:r w:rsidR="004F53F4" w:rsidRPr="00C37702">
        <w:t xml:space="preserve"> </w:t>
      </w:r>
      <w:r w:rsidRPr="00C37702">
        <w:t>ispitivanje sustava za detekciju plina</w:t>
      </w:r>
    </w:p>
    <w:p w:rsidR="005228CA" w:rsidRPr="00C37702" w:rsidRDefault="005228CA" w:rsidP="002A4C09">
      <w:pPr>
        <w:jc w:val="both"/>
      </w:pPr>
      <w:r w:rsidRPr="00C37702">
        <w:t>-</w:t>
      </w:r>
      <w:r w:rsidR="00422C72" w:rsidRPr="00C37702">
        <w:t xml:space="preserve"> </w:t>
      </w:r>
      <w:r w:rsidRPr="00C37702">
        <w:t>ispitivanje vanj</w:t>
      </w:r>
      <w:r w:rsidR="009B660F" w:rsidRPr="00C37702">
        <w:t>ske hidr</w:t>
      </w:r>
      <w:r w:rsidRPr="00C37702">
        <w:t>an</w:t>
      </w:r>
      <w:r w:rsidR="004F53F4" w:rsidRPr="00C37702">
        <w:t>tske mrež</w:t>
      </w:r>
      <w:r w:rsidRPr="00C37702">
        <w:t>e</w:t>
      </w:r>
    </w:p>
    <w:p w:rsidR="005228CA" w:rsidRPr="00C37702" w:rsidRDefault="005228CA" w:rsidP="002A4C09">
      <w:pPr>
        <w:jc w:val="both"/>
      </w:pPr>
      <w:r w:rsidRPr="00C37702">
        <w:t>- ispitivanje u nut</w:t>
      </w:r>
      <w:r w:rsidR="004F53F4" w:rsidRPr="00C37702">
        <w:t>ar</w:t>
      </w:r>
      <w:r w:rsidRPr="00C37702">
        <w:t>nje hidran</w:t>
      </w:r>
      <w:r w:rsidR="004F53F4" w:rsidRPr="00C37702">
        <w:t>t</w:t>
      </w:r>
      <w:r w:rsidRPr="00C37702">
        <w:t>ske mreže</w:t>
      </w:r>
    </w:p>
    <w:p w:rsidR="005228CA" w:rsidRPr="00C37702" w:rsidRDefault="005228CA" w:rsidP="002A4C09">
      <w:pPr>
        <w:jc w:val="both"/>
      </w:pPr>
      <w:r w:rsidRPr="00C37702">
        <w:lastRenderedPageBreak/>
        <w:t>-</w:t>
      </w:r>
      <w:r w:rsidR="00422C72" w:rsidRPr="00C37702">
        <w:t xml:space="preserve"> </w:t>
      </w:r>
      <w:r w:rsidRPr="00C37702">
        <w:t>ispitivanje protupanične rasvjete</w:t>
      </w:r>
    </w:p>
    <w:p w:rsidR="005228CA" w:rsidRPr="00C37702" w:rsidRDefault="005228CA" w:rsidP="002A4C09">
      <w:pPr>
        <w:jc w:val="both"/>
      </w:pPr>
    </w:p>
    <w:p w:rsidR="005228CA" w:rsidRPr="00C37702" w:rsidRDefault="005228CA" w:rsidP="002A4C09">
      <w:pPr>
        <w:jc w:val="both"/>
      </w:pPr>
      <w:r w:rsidRPr="00C37702">
        <w:t>Od održavanja planira se:</w:t>
      </w:r>
    </w:p>
    <w:p w:rsidR="00C617D8" w:rsidRPr="00C37702" w:rsidRDefault="00C617D8" w:rsidP="002A4C09">
      <w:pPr>
        <w:jc w:val="both"/>
      </w:pPr>
    </w:p>
    <w:p w:rsidR="005228CA" w:rsidRPr="00C37702" w:rsidRDefault="004F53F4" w:rsidP="002A4C09">
      <w:pPr>
        <w:jc w:val="both"/>
      </w:pPr>
      <w:r w:rsidRPr="00C37702">
        <w:t>-</w:t>
      </w:r>
      <w:r w:rsidR="00422C72" w:rsidRPr="00C37702">
        <w:t xml:space="preserve"> </w:t>
      </w:r>
      <w:r w:rsidRPr="00C37702">
        <w:t>održavanje kosilica, trimer</w:t>
      </w:r>
      <w:r w:rsidR="005228CA" w:rsidRPr="00C37702">
        <w:t>a,motornih škarta (ulje,filteri,noževi,gume,remenje,popravci)</w:t>
      </w:r>
    </w:p>
    <w:p w:rsidR="005228CA" w:rsidRPr="00C37702" w:rsidRDefault="005228CA" w:rsidP="002A4C09">
      <w:pPr>
        <w:jc w:val="both"/>
      </w:pPr>
      <w:r w:rsidRPr="00C37702">
        <w:t>-</w:t>
      </w:r>
      <w:r w:rsidR="00422C72" w:rsidRPr="00C37702">
        <w:t xml:space="preserve"> </w:t>
      </w:r>
      <w:r w:rsidRPr="00C37702">
        <w:t>odražavanje kuhinjskih aparata</w:t>
      </w:r>
    </w:p>
    <w:p w:rsidR="005228CA" w:rsidRPr="00C37702" w:rsidRDefault="005228CA" w:rsidP="002A4C09">
      <w:pPr>
        <w:jc w:val="both"/>
      </w:pPr>
      <w:r w:rsidRPr="00C37702">
        <w:t>- održavanje usisivača (kabel,</w:t>
      </w:r>
      <w:r w:rsidR="00422C72" w:rsidRPr="00C37702">
        <w:t xml:space="preserve"> </w:t>
      </w:r>
      <w:r w:rsidRPr="00C37702">
        <w:t>cijevi,</w:t>
      </w:r>
      <w:r w:rsidR="00422C72" w:rsidRPr="00C37702">
        <w:t xml:space="preserve"> </w:t>
      </w:r>
      <w:r w:rsidRPr="00C37702">
        <w:t>vrećice)</w:t>
      </w:r>
    </w:p>
    <w:p w:rsidR="005228CA" w:rsidRPr="00C37702" w:rsidRDefault="00163A85" w:rsidP="002A4C09">
      <w:pPr>
        <w:jc w:val="both"/>
      </w:pPr>
      <w:r>
        <w:t>- održavanje ograde (bojenje</w:t>
      </w:r>
      <w:r w:rsidR="005228CA" w:rsidRPr="00C37702">
        <w:t>)</w:t>
      </w:r>
    </w:p>
    <w:p w:rsidR="005228CA" w:rsidRPr="00C37702" w:rsidRDefault="005228CA" w:rsidP="002A4C09">
      <w:pPr>
        <w:jc w:val="both"/>
      </w:pPr>
      <w:r w:rsidRPr="00C37702">
        <w:t>- održavanje okoliša, zaštita biljaka,</w:t>
      </w:r>
      <w:r w:rsidR="00422C72" w:rsidRPr="00C37702">
        <w:t xml:space="preserve"> </w:t>
      </w:r>
      <w:r w:rsidRPr="00C37702">
        <w:t>suzbijanje korova,</w:t>
      </w:r>
      <w:r w:rsidR="00422C72" w:rsidRPr="00C37702">
        <w:t xml:space="preserve"> </w:t>
      </w:r>
      <w:r w:rsidRPr="00C37702">
        <w:t>gnojivo,</w:t>
      </w:r>
      <w:r w:rsidR="00422C72" w:rsidRPr="00C37702">
        <w:t xml:space="preserve"> </w:t>
      </w:r>
      <w:r w:rsidRPr="00C37702">
        <w:t>humus</w:t>
      </w:r>
    </w:p>
    <w:p w:rsidR="005228CA" w:rsidRPr="00C37702" w:rsidRDefault="005228CA" w:rsidP="002A4C09">
      <w:pPr>
        <w:jc w:val="both"/>
      </w:pPr>
      <w:r w:rsidRPr="00C37702">
        <w:t>- održavanje dj</w:t>
      </w:r>
      <w:r w:rsidR="00163A85">
        <w:t>ečjeg igrališta, popravak i boje</w:t>
      </w:r>
      <w:r w:rsidRPr="00C37702">
        <w:t>nje</w:t>
      </w:r>
      <w:r w:rsidR="009B660F" w:rsidRPr="00C37702">
        <w:t xml:space="preserve">, </w:t>
      </w:r>
      <w:r w:rsidRPr="00C37702">
        <w:t>drvo,</w:t>
      </w:r>
      <w:r w:rsidR="00422C72" w:rsidRPr="00C37702">
        <w:t xml:space="preserve"> </w:t>
      </w:r>
      <w:r w:rsidRPr="00C37702">
        <w:t>okviri,</w:t>
      </w:r>
      <w:r w:rsidR="009B660F" w:rsidRPr="00C37702">
        <w:t xml:space="preserve"> </w:t>
      </w:r>
      <w:r w:rsidRPr="00C37702">
        <w:t>impregnacija</w:t>
      </w:r>
    </w:p>
    <w:p w:rsidR="00433428" w:rsidRPr="00951F1B" w:rsidRDefault="005228CA" w:rsidP="008D1159">
      <w:pPr>
        <w:jc w:val="both"/>
      </w:pPr>
      <w:r w:rsidRPr="00C37702">
        <w:t>- održavanje mastolovca i kanalizacije</w:t>
      </w:r>
    </w:p>
    <w:p w:rsidR="00267A62" w:rsidRPr="000D1CEC" w:rsidRDefault="00267A62" w:rsidP="008D1159">
      <w:pPr>
        <w:jc w:val="both"/>
        <w:rPr>
          <w:color w:val="FF0000"/>
        </w:rPr>
      </w:pPr>
    </w:p>
    <w:p w:rsidR="00641F53" w:rsidRPr="00C37702" w:rsidRDefault="00C756E6" w:rsidP="002A4C09">
      <w:pPr>
        <w:jc w:val="both"/>
      </w:pPr>
      <w:r w:rsidRPr="00C37702">
        <w:t>Uvođenjem HACCP sustava i plana uzorkovanja hrane i utvrđivanja mikrobiološke čistoće dužni smo 3 x godišnje provesti analizu obrisaka i uzorka hrane i 1 x godišnje analizu vode.</w:t>
      </w:r>
      <w:r w:rsidR="004F53F4" w:rsidRPr="00C37702">
        <w:t xml:space="preserve"> </w:t>
      </w:r>
      <w:r w:rsidRPr="00C37702">
        <w:t>Zakonom o zaštiti pučanstva od zaraznih bolesti dužni smo provoditi mjere deratizacije, provode se 2 x godi</w:t>
      </w:r>
      <w:r w:rsidR="005D2BC5" w:rsidRPr="00C37702">
        <w:t>šnje veljača te kolovoz.</w:t>
      </w:r>
    </w:p>
    <w:p w:rsidR="00641F53" w:rsidRPr="000D1CEC" w:rsidRDefault="00641F53" w:rsidP="002A4C09">
      <w:pPr>
        <w:jc w:val="both"/>
        <w:rPr>
          <w:color w:val="FF0000"/>
        </w:rPr>
      </w:pPr>
    </w:p>
    <w:p w:rsidR="00267A62" w:rsidRPr="00010E17" w:rsidRDefault="00DB2A43" w:rsidP="002A4C09">
      <w:pPr>
        <w:jc w:val="both"/>
      </w:pPr>
      <w:r w:rsidRPr="00010E17">
        <w:t>Temeljem HACCP plana</w:t>
      </w:r>
      <w:r w:rsidR="00010E17" w:rsidRPr="00010E17">
        <w:t xml:space="preserve"> tijekom 2017</w:t>
      </w:r>
      <w:r w:rsidR="005D2BC5" w:rsidRPr="00010E17">
        <w:t>. godini dužni smo uraditi reviziju HACCP sustava.</w:t>
      </w:r>
    </w:p>
    <w:p w:rsidR="00267A62" w:rsidRPr="00010E17" w:rsidRDefault="00267A62" w:rsidP="002A4C09">
      <w:pPr>
        <w:jc w:val="both"/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34"/>
        <w:gridCol w:w="3426"/>
        <w:gridCol w:w="3280"/>
      </w:tblGrid>
      <w:tr w:rsidR="00641F53" w:rsidRPr="00010E17" w:rsidTr="002B31EB">
        <w:trPr>
          <w:cantSplit/>
          <w:trHeight w:val="675"/>
        </w:trPr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53" w:rsidRPr="00010E17" w:rsidRDefault="00641F53" w:rsidP="00C84426">
            <w:pPr>
              <w:pStyle w:val="Naslov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0E17">
              <w:rPr>
                <w:rFonts w:ascii="Times New Roman" w:hAnsi="Times New Roman"/>
                <w:sz w:val="22"/>
                <w:szCs w:val="22"/>
              </w:rPr>
              <w:t>KUHINJA COOR</w:t>
            </w:r>
          </w:p>
          <w:p w:rsidR="00CE1C29" w:rsidRDefault="00CE1C29" w:rsidP="00C84426">
            <w:pPr>
              <w:pStyle w:val="Naslo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PODRAVSKO SUNCE</w:t>
            </w:r>
          </w:p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Koprivnica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</w:p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 xml:space="preserve">PLAN UZORKOVANJA HRANE I BRISEVA I PROSUĐIVANJE  MIKROBIOLOŠKE ČISTOĆE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3" w:rsidRPr="00010E17" w:rsidRDefault="00641F53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 xml:space="preserve">Datum:                                      Izdanje: 01                    </w:t>
            </w:r>
          </w:p>
        </w:tc>
      </w:tr>
      <w:tr w:rsidR="00641F53" w:rsidRPr="00010E17" w:rsidTr="002B31EB">
        <w:trPr>
          <w:cantSplit/>
          <w:trHeight w:val="675"/>
        </w:trPr>
        <w:tc>
          <w:tcPr>
            <w:tcW w:w="2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</w:p>
        </w:tc>
        <w:tc>
          <w:tcPr>
            <w:tcW w:w="3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3" w:rsidRPr="00010E17" w:rsidRDefault="00641F53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Datum:                                      Revizija: 00</w:t>
            </w:r>
          </w:p>
        </w:tc>
      </w:tr>
      <w:tr w:rsidR="00641F53" w:rsidRPr="00010E17" w:rsidTr="002B31EB">
        <w:trPr>
          <w:cantSplit/>
          <w:trHeight w:val="677"/>
        </w:trPr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</w:p>
        </w:tc>
        <w:tc>
          <w:tcPr>
            <w:tcW w:w="3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53" w:rsidRPr="00010E17" w:rsidRDefault="00641F53" w:rsidP="00C84426">
            <w:pPr>
              <w:pStyle w:val="Naslov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3" w:rsidRPr="00010E17" w:rsidRDefault="00641F53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 xml:space="preserve">Stranica: </w:t>
            </w:r>
          </w:p>
        </w:tc>
      </w:tr>
    </w:tbl>
    <w:p w:rsidR="00641F53" w:rsidRPr="00010E17" w:rsidRDefault="00641F53" w:rsidP="002A4C09">
      <w:pPr>
        <w:jc w:val="both"/>
      </w:pPr>
    </w:p>
    <w:p w:rsidR="00641F53" w:rsidRPr="00010E17" w:rsidRDefault="00641F53" w:rsidP="002A4C09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11"/>
        <w:gridCol w:w="531"/>
        <w:gridCol w:w="473"/>
        <w:gridCol w:w="483"/>
        <w:gridCol w:w="426"/>
        <w:gridCol w:w="1110"/>
        <w:gridCol w:w="550"/>
        <w:gridCol w:w="630"/>
        <w:gridCol w:w="1188"/>
        <w:gridCol w:w="425"/>
        <w:gridCol w:w="567"/>
        <w:gridCol w:w="567"/>
      </w:tblGrid>
      <w:tr w:rsidR="00641F53" w:rsidRPr="00010E17" w:rsidTr="002B31EB">
        <w:trPr>
          <w:trHeight w:val="685"/>
        </w:trPr>
        <w:tc>
          <w:tcPr>
            <w:tcW w:w="1403" w:type="dxa"/>
          </w:tcPr>
          <w:p w:rsidR="00641F53" w:rsidRPr="00010E17" w:rsidRDefault="00641F53" w:rsidP="00C84426">
            <w:pPr>
              <w:pStyle w:val="Tijeloteksta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38" w:type="dxa"/>
            <w:gridSpan w:val="12"/>
            <w:vAlign w:val="center"/>
          </w:tcPr>
          <w:p w:rsidR="00641F53" w:rsidRPr="00010E17" w:rsidRDefault="00641F53" w:rsidP="002B31EB">
            <w:pPr>
              <w:pStyle w:val="Tijeloteksta2"/>
              <w:ind w:left="1080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Mjeseci uzorkovanja hrane i obrisaka</w:t>
            </w:r>
          </w:p>
        </w:tc>
      </w:tr>
      <w:tr w:rsidR="00641F53" w:rsidRPr="00010E17" w:rsidTr="002B31EB">
        <w:trPr>
          <w:trHeight w:val="966"/>
        </w:trPr>
        <w:tc>
          <w:tcPr>
            <w:tcW w:w="1403" w:type="dxa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</w:p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Mjesta uzorkovanja</w:t>
            </w:r>
          </w:p>
        </w:tc>
        <w:tc>
          <w:tcPr>
            <w:tcW w:w="1111" w:type="dxa"/>
            <w:shd w:val="clear" w:color="auto" w:fill="C0C0C0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531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473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483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V</w:t>
            </w:r>
          </w:p>
        </w:tc>
        <w:tc>
          <w:tcPr>
            <w:tcW w:w="1110" w:type="dxa"/>
            <w:shd w:val="clear" w:color="auto" w:fill="C0C0C0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VI</w:t>
            </w:r>
          </w:p>
        </w:tc>
        <w:tc>
          <w:tcPr>
            <w:tcW w:w="550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VII</w:t>
            </w:r>
          </w:p>
        </w:tc>
        <w:tc>
          <w:tcPr>
            <w:tcW w:w="630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VIII</w:t>
            </w:r>
          </w:p>
        </w:tc>
        <w:tc>
          <w:tcPr>
            <w:tcW w:w="1188" w:type="dxa"/>
            <w:shd w:val="clear" w:color="auto" w:fill="C0C0C0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IX</w:t>
            </w:r>
          </w:p>
        </w:tc>
        <w:tc>
          <w:tcPr>
            <w:tcW w:w="425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XI</w:t>
            </w:r>
          </w:p>
        </w:tc>
        <w:tc>
          <w:tcPr>
            <w:tcW w:w="567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010E17">
              <w:rPr>
                <w:bCs/>
                <w:sz w:val="22"/>
                <w:szCs w:val="22"/>
              </w:rPr>
              <w:t>XII</w:t>
            </w:r>
          </w:p>
        </w:tc>
      </w:tr>
      <w:tr w:rsidR="00641F53" w:rsidRPr="00010E17" w:rsidTr="002B31EB">
        <w:trPr>
          <w:trHeight w:val="1661"/>
        </w:trPr>
        <w:tc>
          <w:tcPr>
            <w:tcW w:w="1403" w:type="dxa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Kuhinja i podjela hrane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Pomoćna kuhinja vrtić</w:t>
            </w:r>
          </w:p>
        </w:tc>
        <w:tc>
          <w:tcPr>
            <w:tcW w:w="1111" w:type="dxa"/>
            <w:shd w:val="clear" w:color="auto" w:fill="C0C0C0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15 obrisaka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+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 xml:space="preserve"> 1 hrana</w:t>
            </w:r>
          </w:p>
        </w:tc>
        <w:tc>
          <w:tcPr>
            <w:tcW w:w="531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3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C0C0C0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15 obrisaka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+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 xml:space="preserve"> 1 hrana</w:t>
            </w:r>
          </w:p>
        </w:tc>
        <w:tc>
          <w:tcPr>
            <w:tcW w:w="550" w:type="dxa"/>
            <w:shd w:val="clear" w:color="auto" w:fill="FFFFFF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C0C0C0"/>
          </w:tcPr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15 obrisaka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+</w:t>
            </w:r>
          </w:p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 xml:space="preserve"> 1 hrana</w:t>
            </w:r>
          </w:p>
        </w:tc>
        <w:tc>
          <w:tcPr>
            <w:tcW w:w="425" w:type="dxa"/>
            <w:shd w:val="clear" w:color="auto" w:fill="FFFFFF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41F53" w:rsidRPr="00010E17" w:rsidRDefault="00641F53" w:rsidP="00641F53">
            <w:pPr>
              <w:pStyle w:val="Tijeloteksta2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:rsidR="00641F53" w:rsidRPr="00010E17" w:rsidRDefault="00641F53" w:rsidP="002A4C09">
      <w:pPr>
        <w:jc w:val="both"/>
      </w:pPr>
    </w:p>
    <w:p w:rsidR="00B9732C" w:rsidRPr="00010E17" w:rsidRDefault="00B9732C" w:rsidP="00B9732C">
      <w:pPr>
        <w:jc w:val="both"/>
      </w:pPr>
      <w:r w:rsidRPr="00010E17">
        <w:t xml:space="preserve">Izvještaje o rezultatima analiza obavezno </w:t>
      </w:r>
      <w:r w:rsidR="00CE1C29">
        <w:t xml:space="preserve">je </w:t>
      </w:r>
      <w:r w:rsidRPr="00010E17">
        <w:t>arhivirati.</w:t>
      </w:r>
    </w:p>
    <w:p w:rsidR="00D2424D" w:rsidRPr="00C0299F" w:rsidRDefault="00B9732C" w:rsidP="002A4C09">
      <w:pPr>
        <w:jc w:val="both"/>
      </w:pPr>
      <w:r w:rsidRPr="00010E17">
        <w:t>Odgovorna osoba za provedbu Plana uzorkovanja hrane i utvrđivanja mikrobiološke čistoće i arhiviranje izvještaja je medicinska sestra u ustanovi ili osoba koju odredi.</w:t>
      </w:r>
    </w:p>
    <w:p w:rsidR="00641F53" w:rsidRPr="000D1CEC" w:rsidRDefault="00641F53" w:rsidP="002A4C09">
      <w:pPr>
        <w:jc w:val="both"/>
        <w:rPr>
          <w:color w:val="FF0000"/>
        </w:rPr>
      </w:pPr>
    </w:p>
    <w:tbl>
      <w:tblPr>
        <w:tblW w:w="9468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3371"/>
        <w:gridCol w:w="2749"/>
      </w:tblGrid>
      <w:tr w:rsidR="002B31EB" w:rsidRPr="00010E17" w:rsidTr="00CE1C29">
        <w:trPr>
          <w:cantSplit/>
          <w:trHeight w:val="586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pStyle w:val="Naslov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0E17">
              <w:rPr>
                <w:rFonts w:ascii="Times New Roman" w:hAnsi="Times New Roman"/>
                <w:sz w:val="22"/>
                <w:szCs w:val="22"/>
              </w:rPr>
              <w:lastRenderedPageBreak/>
              <w:t>KUHINJA COOR</w:t>
            </w:r>
          </w:p>
          <w:p w:rsidR="00CE1C29" w:rsidRDefault="00CE1C29" w:rsidP="00C84426">
            <w:pPr>
              <w:pStyle w:val="Naslov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PODRAVSKO SUNCE</w:t>
            </w: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Koprivnica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 xml:space="preserve">PLAN </w:t>
            </w: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UZORKOVANJA VODE ZA PIĆE</w:t>
            </w: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ZA MIKROBIOLOŠKU I KEMIJSKU ANALIZU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 xml:space="preserve">Datum:                                 Izdanje: 01                    </w:t>
            </w:r>
          </w:p>
        </w:tc>
      </w:tr>
      <w:tr w:rsidR="002B31EB" w:rsidRPr="00010E17" w:rsidTr="00CE1C29">
        <w:trPr>
          <w:cantSplit/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Datum:                                 Revizija: 00</w:t>
            </w:r>
          </w:p>
        </w:tc>
      </w:tr>
      <w:tr w:rsidR="002B31EB" w:rsidRPr="00010E17" w:rsidTr="00CE1C29">
        <w:trPr>
          <w:cantSplit/>
          <w:trHeight w:val="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1EB" w:rsidRPr="00010E17" w:rsidRDefault="002B31EB" w:rsidP="00C8442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EB" w:rsidRPr="00010E17" w:rsidRDefault="002B31EB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Stranica:</w:t>
            </w:r>
          </w:p>
          <w:p w:rsidR="002B31EB" w:rsidRPr="00010E17" w:rsidRDefault="002B31EB" w:rsidP="00C84426">
            <w:pPr>
              <w:pStyle w:val="Naslov"/>
              <w:jc w:val="left"/>
              <w:rPr>
                <w:sz w:val="22"/>
                <w:szCs w:val="22"/>
              </w:rPr>
            </w:pPr>
          </w:p>
        </w:tc>
      </w:tr>
    </w:tbl>
    <w:p w:rsidR="00641F53" w:rsidRPr="00010E17" w:rsidRDefault="00641F53" w:rsidP="002A4C09">
      <w:pPr>
        <w:jc w:val="both"/>
      </w:pPr>
    </w:p>
    <w:p w:rsidR="002B31EB" w:rsidRPr="00010E17" w:rsidRDefault="002B31EB" w:rsidP="002A4C09">
      <w:pPr>
        <w:jc w:val="both"/>
      </w:pPr>
    </w:p>
    <w:p w:rsidR="002B31EB" w:rsidRPr="00010E17" w:rsidRDefault="002B31EB" w:rsidP="002B31EB">
      <w:pPr>
        <w:pStyle w:val="Naslov"/>
        <w:jc w:val="left"/>
      </w:pPr>
      <w:r w:rsidRPr="00010E17">
        <w:t>Prostor: KUHINJA</w:t>
      </w:r>
      <w:r w:rsidR="00CE669F" w:rsidRPr="00010E17">
        <w:t xml:space="preserve"> </w:t>
      </w:r>
      <w:r w:rsidRPr="00010E17">
        <w:t>-</w:t>
      </w:r>
      <w:r w:rsidR="00CE669F" w:rsidRPr="00010E17">
        <w:t xml:space="preserve"> </w:t>
      </w:r>
      <w:r w:rsidRPr="00010E17">
        <w:t>TERMIČKI BLOK</w:t>
      </w:r>
    </w:p>
    <w:p w:rsidR="002B31EB" w:rsidRPr="00010E17" w:rsidRDefault="002B31EB" w:rsidP="002A4C09">
      <w:pPr>
        <w:jc w:val="both"/>
      </w:pPr>
    </w:p>
    <w:tbl>
      <w:tblPr>
        <w:tblW w:w="5235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358"/>
        <w:gridCol w:w="1144"/>
        <w:gridCol w:w="1173"/>
        <w:gridCol w:w="1834"/>
        <w:gridCol w:w="1323"/>
        <w:gridCol w:w="1859"/>
      </w:tblGrid>
      <w:tr w:rsidR="00155AF0" w:rsidRPr="00010E17" w:rsidTr="00CE1C29">
        <w:trPr>
          <w:trHeight w:val="740"/>
        </w:trPr>
        <w:tc>
          <w:tcPr>
            <w:tcW w:w="1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R.b.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Uzorak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Broj</w:t>
            </w: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uzoraka</w:t>
            </w:r>
          </w:p>
        </w:tc>
        <w:tc>
          <w:tcPr>
            <w:tcW w:w="6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31EB" w:rsidRPr="00010E17" w:rsidRDefault="002B31EB" w:rsidP="00C84426">
            <w:pPr>
              <w:pStyle w:val="Naslov"/>
              <w:jc w:val="left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Tip analize</w:t>
            </w:r>
          </w:p>
        </w:tc>
        <w:tc>
          <w:tcPr>
            <w:tcW w:w="100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Granice</w:t>
            </w:r>
          </w:p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prihvatljivosti</w:t>
            </w:r>
          </w:p>
        </w:tc>
        <w:tc>
          <w:tcPr>
            <w:tcW w:w="7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Izvođač</w:t>
            </w:r>
          </w:p>
        </w:tc>
        <w:tc>
          <w:tcPr>
            <w:tcW w:w="10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B31EB" w:rsidRPr="00010E17" w:rsidRDefault="002B31EB" w:rsidP="00C84426">
            <w:pPr>
              <w:pStyle w:val="Naslov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Učestalost</w:t>
            </w:r>
          </w:p>
        </w:tc>
      </w:tr>
      <w:tr w:rsidR="002B31EB" w:rsidRPr="000D1CEC" w:rsidTr="00CE1C29">
        <w:trPr>
          <w:trHeight w:val="3684"/>
        </w:trPr>
        <w:tc>
          <w:tcPr>
            <w:tcW w:w="1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7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1EB" w:rsidRPr="00010E17" w:rsidRDefault="002B31EB" w:rsidP="002B31EB">
            <w:pPr>
              <w:framePr w:hSpace="180" w:wrap="around" w:vAnchor="page" w:hAnchor="margin" w:y="3399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Voda za piće iz unutarnjeg dijela mreže</w:t>
            </w:r>
          </w:p>
        </w:tc>
        <w:tc>
          <w:tcPr>
            <w:tcW w:w="63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1EB" w:rsidRPr="00010E17" w:rsidRDefault="002B31EB" w:rsidP="002B31EB">
            <w:pPr>
              <w:rPr>
                <w:bCs/>
                <w:sz w:val="22"/>
                <w:szCs w:val="22"/>
              </w:rPr>
            </w:pPr>
          </w:p>
          <w:p w:rsidR="002B31EB" w:rsidRPr="00010E17" w:rsidRDefault="002B31EB" w:rsidP="002B31EB">
            <w:pPr>
              <w:rPr>
                <w:b/>
                <w:bCs/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1</w:t>
            </w:r>
          </w:p>
          <w:p w:rsidR="002B31EB" w:rsidRPr="00010E17" w:rsidRDefault="002B31EB" w:rsidP="002B31E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 w:val="0"/>
                <w:bCs w:val="0"/>
                <w:sz w:val="22"/>
                <w:szCs w:val="22"/>
              </w:rPr>
              <w:t>Osnovna sanitarna analiza vode</w:t>
            </w:r>
          </w:p>
        </w:tc>
        <w:tc>
          <w:tcPr>
            <w:tcW w:w="10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 w:val="0"/>
                <w:bCs w:val="0"/>
                <w:sz w:val="22"/>
                <w:szCs w:val="22"/>
              </w:rPr>
              <w:t>Prema Pravilniku o zdravstvenoj ispravnosti vode za piće</w:t>
            </w: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 w:val="0"/>
                <w:bCs w:val="0"/>
                <w:sz w:val="22"/>
                <w:szCs w:val="22"/>
              </w:rPr>
              <w:t>(N.N. br 47/08.).</w:t>
            </w:r>
          </w:p>
        </w:tc>
        <w:tc>
          <w:tcPr>
            <w:tcW w:w="7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 w:val="0"/>
                <w:bCs w:val="0"/>
                <w:sz w:val="22"/>
                <w:szCs w:val="22"/>
              </w:rPr>
              <w:t>Ovlašteni laboratorij</w:t>
            </w: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B31EB" w:rsidRPr="00010E17" w:rsidRDefault="002B31EB" w:rsidP="002B31EB">
            <w:pPr>
              <w:rPr>
                <w:sz w:val="22"/>
                <w:szCs w:val="22"/>
              </w:rPr>
            </w:pPr>
            <w:r w:rsidRPr="00010E17">
              <w:rPr>
                <w:b/>
                <w:bCs/>
                <w:sz w:val="22"/>
                <w:szCs w:val="22"/>
              </w:rPr>
              <w:t>1 x</w:t>
            </w:r>
            <w:r w:rsidRPr="00010E17">
              <w:rPr>
                <w:bCs/>
                <w:sz w:val="22"/>
                <w:szCs w:val="22"/>
              </w:rPr>
              <w:t xml:space="preserve"> godišnje</w:t>
            </w:r>
            <w:r w:rsidRPr="00010E17">
              <w:rPr>
                <w:b/>
                <w:bCs/>
                <w:sz w:val="22"/>
                <w:szCs w:val="22"/>
              </w:rPr>
              <w:t>, a u incidentnim situacijama i češće</w:t>
            </w:r>
            <w:r w:rsidRPr="00010E17">
              <w:rPr>
                <w:sz w:val="22"/>
                <w:szCs w:val="22"/>
              </w:rPr>
              <w:t>.</w:t>
            </w: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 w:val="0"/>
                <w:bCs w:val="0"/>
                <w:sz w:val="22"/>
                <w:szCs w:val="22"/>
              </w:rPr>
              <w:t>U slučaju da analizirani uzorak vode za piće</w:t>
            </w:r>
          </w:p>
          <w:p w:rsidR="002B31EB" w:rsidRPr="00010E17" w:rsidRDefault="002B31EB" w:rsidP="002B31EB">
            <w:pPr>
              <w:pStyle w:val="Naslov"/>
              <w:jc w:val="left"/>
              <w:rPr>
                <w:b w:val="0"/>
                <w:bCs w:val="0"/>
                <w:sz w:val="22"/>
                <w:szCs w:val="22"/>
              </w:rPr>
            </w:pPr>
            <w:r w:rsidRPr="00010E17">
              <w:rPr>
                <w:bCs w:val="0"/>
                <w:sz w:val="22"/>
                <w:szCs w:val="22"/>
              </w:rPr>
              <w:t>ne zadovoljava uvjete propisne pravilnikom  potrebno je izvršiti epidemiološku analizu objekta.</w:t>
            </w:r>
          </w:p>
        </w:tc>
      </w:tr>
    </w:tbl>
    <w:p w:rsidR="00B9732C" w:rsidRPr="00CE1C29" w:rsidRDefault="00B9732C" w:rsidP="00B9732C">
      <w:pPr>
        <w:jc w:val="both"/>
      </w:pPr>
      <w:r w:rsidRPr="00010E17">
        <w:t>Izvještaje o rezultatima analiza obavezno</w:t>
      </w:r>
      <w:r w:rsidR="00CE1C29">
        <w:t xml:space="preserve"> je</w:t>
      </w:r>
      <w:r w:rsidRPr="00010E17">
        <w:t xml:space="preserve"> arhivirati</w:t>
      </w:r>
      <w:r w:rsidR="00CE1C29">
        <w:t>.</w:t>
      </w:r>
    </w:p>
    <w:p w:rsidR="00641F53" w:rsidRPr="00010E17" w:rsidRDefault="00B9732C" w:rsidP="00B9732C">
      <w:pPr>
        <w:jc w:val="both"/>
      </w:pPr>
      <w:r w:rsidRPr="00010E17">
        <w:t>Odgovorna osoba za provedbu Plana uzorkovanja hrane i utvrđivanja mikrobiološke čistoće i arhiviranje izvještaja je medicinska sestra u ustanovi ili osoba koju odredi.</w:t>
      </w:r>
    </w:p>
    <w:p w:rsidR="00B9732C" w:rsidRPr="00010E17" w:rsidRDefault="00B9732C" w:rsidP="00B9732C">
      <w:pPr>
        <w:jc w:val="both"/>
      </w:pPr>
    </w:p>
    <w:p w:rsidR="00D01F54" w:rsidRPr="00010E17" w:rsidRDefault="00D01F54" w:rsidP="00D01F54">
      <w:pPr>
        <w:jc w:val="both"/>
      </w:pPr>
      <w:r w:rsidRPr="00010E17">
        <w:t>Mjere specifične zdravstvene zaštite radnika iz obveznog zdravstvenog osiguranja zaštite zdravlja na radu koje osigurava Hrvatski zavod za zdravstveno osiguranje zaštite zdravlja na radu (u daljnjem tekstu: Zavod) jesu:</w:t>
      </w:r>
    </w:p>
    <w:p w:rsidR="00D01F54" w:rsidRPr="00010E17" w:rsidRDefault="00D01F54" w:rsidP="00D01F54">
      <w:pPr>
        <w:jc w:val="both"/>
      </w:pPr>
    </w:p>
    <w:p w:rsidR="00D01F54" w:rsidRPr="00010E17" w:rsidRDefault="00D01F54" w:rsidP="00D01F54">
      <w:pPr>
        <w:jc w:val="both"/>
      </w:pPr>
      <w:r w:rsidRPr="00010E17">
        <w:t>1.1. Preventivni pregledi radnika s obzirom na radne uvjete te opasnosti, štetnosti i napore pri obavljanju poslova</w:t>
      </w:r>
    </w:p>
    <w:p w:rsidR="00D01F54" w:rsidRPr="00010E17" w:rsidRDefault="00D01F54" w:rsidP="00D01F54">
      <w:pPr>
        <w:jc w:val="both"/>
      </w:pPr>
      <w:r w:rsidRPr="00010E17">
        <w:t>1.1.1. Prethodni pregled radnika prije zaposlenja na poslovima s posebnim uvjetima rada te kod premještaja na te poslove</w:t>
      </w:r>
    </w:p>
    <w:p w:rsidR="00D01F54" w:rsidRPr="00010E17" w:rsidRDefault="00D01F54" w:rsidP="00D01F54">
      <w:pPr>
        <w:jc w:val="both"/>
      </w:pPr>
    </w:p>
    <w:p w:rsidR="00D01F54" w:rsidRPr="00010E17" w:rsidRDefault="00D01F54" w:rsidP="00D01F54">
      <w:pPr>
        <w:jc w:val="both"/>
      </w:pPr>
      <w:r w:rsidRPr="00010E17">
        <w:t>Po utvrđenoj metodologiji provođenja pregleda i pretraga, posebno funkcionalnog ispitivanja organa i organskih sustava, pregledi se obavljaju u svrhu ocjene radne sposobnosti u odnosu na zahtjeve poslova s posebnim uvjetima rada.</w:t>
      </w:r>
    </w:p>
    <w:p w:rsidR="00D01F54" w:rsidRPr="00010E17" w:rsidRDefault="00D01F54" w:rsidP="00D01F54">
      <w:pPr>
        <w:jc w:val="both"/>
      </w:pPr>
      <w:r w:rsidRPr="00010E17">
        <w:t>Obavljaju se pregledi svih radnika koji se zapošljavaju na poslovima s posebnim uvjetima rada te kod radnika koji se premještaju na te poslove.</w:t>
      </w:r>
    </w:p>
    <w:p w:rsidR="00D01F54" w:rsidRPr="00010E17" w:rsidRDefault="00D01F54" w:rsidP="00D01F54">
      <w:pPr>
        <w:jc w:val="both"/>
      </w:pPr>
    </w:p>
    <w:p w:rsidR="00D01F54" w:rsidRPr="00010E17" w:rsidRDefault="00D01F54" w:rsidP="00D01F54">
      <w:pPr>
        <w:jc w:val="both"/>
      </w:pPr>
      <w:r w:rsidRPr="00010E17">
        <w:t>Izvršitelji: Tim medicine rada, a prema vrsti pregleda hematološko-biokemijski laboratorij, toksikološki laboratorij, psiholog, specijalisti drugih specijalnosti</w:t>
      </w:r>
    </w:p>
    <w:p w:rsidR="00D01F54" w:rsidRPr="00010E17" w:rsidRDefault="00D01F54" w:rsidP="00D01F54">
      <w:pPr>
        <w:jc w:val="both"/>
      </w:pPr>
    </w:p>
    <w:p w:rsidR="00641F53" w:rsidRPr="00010E17" w:rsidRDefault="00D01F54" w:rsidP="00D01F54">
      <w:pPr>
        <w:jc w:val="both"/>
      </w:pPr>
      <w:r w:rsidRPr="00010E17">
        <w:t>Sudionici: Služba zaštite na radu, poslodavac, Zavod.</w:t>
      </w:r>
    </w:p>
    <w:p w:rsidR="00D01F54" w:rsidRPr="000D1CEC" w:rsidRDefault="00D01F54" w:rsidP="00D01F54">
      <w:pPr>
        <w:jc w:val="both"/>
        <w:rPr>
          <w:color w:val="FF0000"/>
        </w:rPr>
      </w:pPr>
    </w:p>
    <w:p w:rsidR="00F118FF" w:rsidRPr="000D1CEC" w:rsidRDefault="00C756E6" w:rsidP="002A4C09">
      <w:pPr>
        <w:jc w:val="both"/>
        <w:rPr>
          <w:color w:val="FF0000"/>
        </w:rPr>
      </w:pPr>
      <w:r w:rsidRPr="00010E17">
        <w:lastRenderedPageBreak/>
        <w:t>Pregledu stolice podliježu slijedeći zaposlenici:</w:t>
      </w:r>
      <w:r w:rsidR="00433428" w:rsidRPr="00010E17">
        <w:t xml:space="preserve"> </w:t>
      </w:r>
      <w:r w:rsidRPr="00010E17">
        <w:t>kuhar,</w:t>
      </w:r>
      <w:r w:rsidR="00433428" w:rsidRPr="00010E17">
        <w:t xml:space="preserve"> </w:t>
      </w:r>
      <w:r w:rsidRPr="00010E17">
        <w:t>medicinska s</w:t>
      </w:r>
      <w:r w:rsidR="00433428" w:rsidRPr="00010E17">
        <w:t xml:space="preserve">estra, njegovateljica, spremačice. Nastavno osoblje </w:t>
      </w:r>
      <w:r w:rsidR="005D2BC5" w:rsidRPr="00010E17">
        <w:t>podliježe</w:t>
      </w:r>
      <w:r w:rsidR="00433428" w:rsidRPr="00010E17">
        <w:t xml:space="preserve"> zdravstvenom pregledu 1 x godišnje, dok osobe koje u svom radu koriste računalo više od polovice radnog vremena (ravnateljica,</w:t>
      </w:r>
      <w:r w:rsidR="004F53F4" w:rsidRPr="00010E17">
        <w:t xml:space="preserve"> </w:t>
      </w:r>
      <w:r w:rsidR="00433428" w:rsidRPr="00010E17">
        <w:t>tajnik,</w:t>
      </w:r>
      <w:r w:rsidR="004F53F4" w:rsidRPr="00010E17">
        <w:t xml:space="preserve"> </w:t>
      </w:r>
      <w:r w:rsidR="00433428" w:rsidRPr="00010E17">
        <w:t>računovođa</w:t>
      </w:r>
      <w:r w:rsidR="004F53F4" w:rsidRPr="00010E17">
        <w:t>, voditelj rač</w:t>
      </w:r>
      <w:r w:rsidR="009B660F" w:rsidRPr="00010E17">
        <w:t>unovodstva</w:t>
      </w:r>
      <w:r w:rsidR="00433428" w:rsidRPr="00010E17">
        <w:t>) svake 2 godine</w:t>
      </w:r>
      <w:r w:rsidR="00433428" w:rsidRPr="000D1CEC">
        <w:rPr>
          <w:color w:val="FF0000"/>
        </w:rPr>
        <w:t>.</w:t>
      </w:r>
    </w:p>
    <w:p w:rsidR="00D01F54" w:rsidRPr="00010E17" w:rsidRDefault="00D01F54" w:rsidP="00433428">
      <w:pPr>
        <w:jc w:val="both"/>
      </w:pPr>
    </w:p>
    <w:p w:rsidR="00010E17" w:rsidRDefault="00D01F54" w:rsidP="00433428">
      <w:pPr>
        <w:jc w:val="both"/>
      </w:pPr>
      <w:r w:rsidRPr="00010E17">
        <w:t>Prema kolektivnom ugovoru za zaposlenike u osnovnoškolskim ustanovama n</w:t>
      </w:r>
      <w:r w:rsidR="00433428" w:rsidRPr="00010E17">
        <w:t>a sistemat</w:t>
      </w:r>
      <w:r w:rsidR="00A222A3" w:rsidRPr="00010E17">
        <w:t>ski pregled išlo bi 10-e</w:t>
      </w:r>
      <w:r w:rsidR="00433428" w:rsidRPr="00010E17">
        <w:t>ro zaposlenih (10 zaposlenih x 500,00 kuna =5.000,00kn)</w:t>
      </w:r>
      <w:r w:rsidR="00A36829">
        <w:t>.</w:t>
      </w:r>
    </w:p>
    <w:p w:rsidR="00F43FA1" w:rsidRDefault="00F43FA1" w:rsidP="00433428">
      <w:pPr>
        <w:jc w:val="both"/>
        <w:rPr>
          <w:color w:val="FF0000"/>
        </w:rPr>
      </w:pPr>
    </w:p>
    <w:p w:rsidR="00010E17" w:rsidRPr="000D1CEC" w:rsidRDefault="00010E17" w:rsidP="00433428">
      <w:pPr>
        <w:jc w:val="both"/>
        <w:rPr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2934"/>
      </w:tblGrid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CE669F" w:rsidRPr="00010E17" w:rsidRDefault="00CE669F" w:rsidP="00C84426">
            <w:pPr>
              <w:jc w:val="center"/>
              <w:rPr>
                <w:b/>
                <w:sz w:val="22"/>
                <w:szCs w:val="22"/>
              </w:rPr>
            </w:pPr>
          </w:p>
          <w:p w:rsidR="00CE669F" w:rsidRPr="00010E17" w:rsidRDefault="00CE669F" w:rsidP="00C84426">
            <w:pPr>
              <w:jc w:val="center"/>
              <w:rPr>
                <w:b/>
                <w:sz w:val="22"/>
                <w:szCs w:val="22"/>
              </w:rPr>
            </w:pPr>
            <w:r w:rsidRPr="00010E17">
              <w:rPr>
                <w:b/>
                <w:sz w:val="22"/>
                <w:szCs w:val="22"/>
              </w:rPr>
              <w:t>djelatnici</w:t>
            </w:r>
          </w:p>
        </w:tc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auto" w:fill="auto"/>
          </w:tcPr>
          <w:p w:rsidR="00CE669F" w:rsidRPr="00010E17" w:rsidRDefault="00CE669F" w:rsidP="00C84426">
            <w:pPr>
              <w:jc w:val="center"/>
              <w:rPr>
                <w:b/>
                <w:sz w:val="22"/>
                <w:szCs w:val="22"/>
              </w:rPr>
            </w:pPr>
          </w:p>
          <w:p w:rsidR="00CE669F" w:rsidRPr="00010E17" w:rsidRDefault="00CE669F" w:rsidP="00C84426">
            <w:pPr>
              <w:jc w:val="center"/>
              <w:rPr>
                <w:b/>
                <w:sz w:val="22"/>
                <w:szCs w:val="22"/>
              </w:rPr>
            </w:pPr>
            <w:r w:rsidRPr="00010E17">
              <w:rPr>
                <w:b/>
                <w:sz w:val="22"/>
                <w:szCs w:val="22"/>
              </w:rPr>
              <w:t>razlog pregleda</w:t>
            </w: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kuhar</w:t>
            </w:r>
          </w:p>
        </w:tc>
        <w:tc>
          <w:tcPr>
            <w:tcW w:w="29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9F" w:rsidRPr="00010E17" w:rsidRDefault="00CE669F" w:rsidP="00C84426">
            <w:pPr>
              <w:jc w:val="center"/>
              <w:rPr>
                <w:sz w:val="22"/>
                <w:szCs w:val="22"/>
              </w:rPr>
            </w:pPr>
          </w:p>
          <w:p w:rsidR="00CE669F" w:rsidRPr="00010E17" w:rsidRDefault="00CE669F" w:rsidP="00C84426">
            <w:pPr>
              <w:jc w:val="center"/>
              <w:rPr>
                <w:sz w:val="22"/>
                <w:szCs w:val="22"/>
              </w:rPr>
            </w:pPr>
          </w:p>
          <w:p w:rsidR="00CE669F" w:rsidRPr="00010E17" w:rsidRDefault="00CE669F" w:rsidP="00C84426">
            <w:pPr>
              <w:jc w:val="center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osobe pod zdravstvenim nadzorom</w:t>
            </w: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pomoćni kuhar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nastavno osoblje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medicinska sestra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njegovateljica,spremačice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radni terapeuti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djelatnice vrtića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ravnateljica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69F" w:rsidRPr="00010E17" w:rsidRDefault="00CE669F" w:rsidP="00C84426">
            <w:pPr>
              <w:jc w:val="both"/>
              <w:rPr>
                <w:b/>
                <w:sz w:val="22"/>
                <w:szCs w:val="22"/>
              </w:rPr>
            </w:pPr>
          </w:p>
          <w:p w:rsidR="00CE669F" w:rsidRPr="00010E17" w:rsidRDefault="00CE669F" w:rsidP="00C84426">
            <w:pPr>
              <w:jc w:val="center"/>
              <w:rPr>
                <w:sz w:val="22"/>
                <w:szCs w:val="22"/>
              </w:rPr>
            </w:pPr>
          </w:p>
          <w:p w:rsidR="00CE669F" w:rsidRPr="00010E17" w:rsidRDefault="00CE669F" w:rsidP="00C84426">
            <w:pPr>
              <w:jc w:val="center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rad s računalom</w:t>
            </w: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tajnik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računovotkinja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trHeight w:val="70"/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administrativno-računovodstveni djelatnik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  <w:tr w:rsidR="00CE669F" w:rsidRPr="00010E17" w:rsidTr="00CE1C29">
        <w:trPr>
          <w:trHeight w:val="70"/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domar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center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održavanje kotlovnice i prijevoz kombijem</w:t>
            </w:r>
          </w:p>
        </w:tc>
      </w:tr>
      <w:tr w:rsidR="00CE669F" w:rsidRPr="00010E17" w:rsidTr="00CE1C29">
        <w:trPr>
          <w:trHeight w:val="70"/>
          <w:jc w:val="center"/>
        </w:trPr>
        <w:tc>
          <w:tcPr>
            <w:tcW w:w="30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CE669F" w:rsidRPr="00010E17" w:rsidRDefault="00CE669F" w:rsidP="00C84426">
            <w:pPr>
              <w:jc w:val="both"/>
              <w:rPr>
                <w:sz w:val="22"/>
                <w:szCs w:val="22"/>
              </w:rPr>
            </w:pPr>
            <w:r w:rsidRPr="00010E17">
              <w:rPr>
                <w:sz w:val="22"/>
                <w:szCs w:val="22"/>
              </w:rPr>
              <w:t>domar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CE669F" w:rsidRPr="00010E17" w:rsidRDefault="00CE669F" w:rsidP="00C84426">
            <w:pPr>
              <w:rPr>
                <w:sz w:val="22"/>
                <w:szCs w:val="22"/>
              </w:rPr>
            </w:pPr>
          </w:p>
        </w:tc>
      </w:tr>
    </w:tbl>
    <w:p w:rsidR="00A36829" w:rsidRDefault="00A36829" w:rsidP="00CE669F">
      <w:pPr>
        <w:jc w:val="both"/>
        <w:rPr>
          <w:bCs/>
          <w:u w:val="single"/>
        </w:rPr>
      </w:pPr>
    </w:p>
    <w:p w:rsidR="00A36829" w:rsidRDefault="00A36829" w:rsidP="00CE669F">
      <w:pPr>
        <w:jc w:val="both"/>
        <w:rPr>
          <w:bCs/>
          <w:u w:val="single"/>
        </w:rPr>
      </w:pPr>
    </w:p>
    <w:p w:rsidR="00A36829" w:rsidRDefault="00A36829" w:rsidP="00CE669F">
      <w:pPr>
        <w:jc w:val="both"/>
        <w:rPr>
          <w:bCs/>
          <w:u w:val="single"/>
        </w:rPr>
      </w:pPr>
    </w:p>
    <w:p w:rsidR="00A36829" w:rsidRDefault="00A36829" w:rsidP="00CE669F">
      <w:pPr>
        <w:jc w:val="both"/>
        <w:rPr>
          <w:bCs/>
          <w:u w:val="single"/>
        </w:rPr>
      </w:pPr>
    </w:p>
    <w:p w:rsidR="00CE669F" w:rsidRPr="00447C8A" w:rsidRDefault="00447C8A" w:rsidP="00CE669F">
      <w:pPr>
        <w:jc w:val="both"/>
        <w:rPr>
          <w:bCs/>
          <w:u w:val="single"/>
        </w:rPr>
      </w:pPr>
      <w:r w:rsidRPr="00447C8A">
        <w:rPr>
          <w:bCs/>
          <w:u w:val="single"/>
        </w:rPr>
        <w:t>4.</w:t>
      </w:r>
      <w:r w:rsidR="00CE669F" w:rsidRPr="00447C8A">
        <w:rPr>
          <w:bCs/>
          <w:u w:val="single"/>
        </w:rPr>
        <w:t>ISHODIŠTE I POKAZATELJE NA KOJIMA SE ZASNIVAJU IZRAČUNI I OCJENE POTREBNIH SREDSTAVA ZA PROVOĐENJE PROGRAMA</w:t>
      </w:r>
    </w:p>
    <w:p w:rsidR="00E3394A" w:rsidRDefault="00E3394A" w:rsidP="002A4C09">
      <w:pPr>
        <w:jc w:val="both"/>
      </w:pPr>
    </w:p>
    <w:p w:rsidR="00CE669F" w:rsidRDefault="00655437" w:rsidP="002A4C09">
      <w:pPr>
        <w:jc w:val="both"/>
      </w:pPr>
      <w:r>
        <w:t>Temeljeni su na utrošenim sredstvima prethodn</w:t>
      </w:r>
      <w:r w:rsidR="00EC3BCA">
        <w:t>e godine 2016</w:t>
      </w:r>
      <w:r w:rsidR="00CE1C29">
        <w:t>. p</w:t>
      </w:r>
      <w:r>
        <w:t>oštujući Upute za izradu proračuna jedinica lokalne i područne (regionalne) samouprave.</w:t>
      </w:r>
    </w:p>
    <w:p w:rsidR="00CE669F" w:rsidRDefault="00CE669F" w:rsidP="002A4C09">
      <w:pPr>
        <w:jc w:val="both"/>
      </w:pPr>
    </w:p>
    <w:p w:rsidR="00CE669F" w:rsidRDefault="00CE669F" w:rsidP="00CE669F">
      <w:pPr>
        <w:jc w:val="both"/>
      </w:pPr>
      <w:r w:rsidRPr="00AB0C66">
        <w:t>Financijski plan i projekc</w:t>
      </w:r>
      <w:r w:rsidR="00EC3BCA">
        <w:t>ije 2017</w:t>
      </w:r>
      <w:r>
        <w:t>. – 2018</w:t>
      </w:r>
      <w:r w:rsidRPr="00AB0C66">
        <w:t>. su kreirani u skladu s Godišnjim planom i Kurikulumom  za ovu školsku godinu. Za izradu tabela su korišteni prijedlozi obrazaca JLP(R)S FP-PiP 1, i JLP(R)S FP-Ril</w:t>
      </w:r>
      <w:r>
        <w:t xml:space="preserve"> te prema smjernicama:</w:t>
      </w:r>
    </w:p>
    <w:p w:rsidR="00CE669F" w:rsidRDefault="00CE669F" w:rsidP="00CE669F">
      <w:pPr>
        <w:jc w:val="both"/>
      </w:pPr>
    </w:p>
    <w:p w:rsidR="00CE669F" w:rsidRPr="00663F41" w:rsidRDefault="00CE669F" w:rsidP="00CE669F">
      <w:pPr>
        <w:rPr>
          <w:rFonts w:ascii="Arial" w:hAnsi="Arial" w:cs="Arial"/>
          <w:color w:val="000000"/>
        </w:rPr>
      </w:pPr>
      <w:r w:rsidRPr="00663F41">
        <w:rPr>
          <w:rFonts w:ascii="Tahoma" w:hAnsi="Tahoma" w:cs="Tahoma"/>
          <w:i/>
          <w:iCs/>
          <w:color w:val="000000"/>
          <w:sz w:val="20"/>
          <w:szCs w:val="20"/>
        </w:rPr>
        <w:t>Kretanje indeksa rasta za izra</w:t>
      </w:r>
      <w:r w:rsidRPr="00663F41">
        <w:rPr>
          <w:rFonts w:ascii="Tahoma" w:hAnsi="Tahoma" w:cs="Tahoma"/>
          <w:color w:val="000000"/>
          <w:sz w:val="20"/>
          <w:szCs w:val="20"/>
        </w:rPr>
        <w:t>č</w:t>
      </w:r>
      <w:r w:rsidRPr="00663F41">
        <w:rPr>
          <w:rFonts w:ascii="Tahoma" w:hAnsi="Tahoma" w:cs="Tahoma"/>
          <w:i/>
          <w:iCs/>
          <w:color w:val="000000"/>
          <w:sz w:val="20"/>
          <w:szCs w:val="20"/>
        </w:rPr>
        <w:t>un sredstava (bilan</w:t>
      </w:r>
      <w:r w:rsidRPr="00663F41">
        <w:rPr>
          <w:rFonts w:ascii="Tahoma" w:hAnsi="Tahoma" w:cs="Tahoma"/>
          <w:color w:val="000000"/>
          <w:sz w:val="20"/>
          <w:szCs w:val="20"/>
        </w:rPr>
        <w:t>č</w:t>
      </w:r>
      <w:r w:rsidRPr="00663F41">
        <w:rPr>
          <w:rFonts w:ascii="Tahoma" w:hAnsi="Tahoma" w:cs="Tahoma"/>
          <w:i/>
          <w:iCs/>
          <w:color w:val="000000"/>
          <w:sz w:val="20"/>
          <w:szCs w:val="20"/>
        </w:rPr>
        <w:t>nih prava) za financiranje</w:t>
      </w:r>
    </w:p>
    <w:p w:rsidR="00CE669F" w:rsidRPr="00663F41" w:rsidRDefault="00CE669F" w:rsidP="00CE669F">
      <w:pPr>
        <w:rPr>
          <w:rFonts w:ascii="Arial" w:hAnsi="Arial" w:cs="Arial"/>
          <w:color w:val="000000"/>
        </w:rPr>
      </w:pPr>
      <w:r w:rsidRPr="00663F41">
        <w:rPr>
          <w:rFonts w:ascii="Tahoma" w:hAnsi="Tahoma" w:cs="Tahoma"/>
          <w:i/>
          <w:iCs/>
          <w:color w:val="000000"/>
          <w:sz w:val="20"/>
          <w:szCs w:val="20"/>
        </w:rPr>
        <w:t xml:space="preserve">decentraliziranih </w:t>
      </w:r>
      <w:r w:rsidR="00EC3BCA">
        <w:rPr>
          <w:rFonts w:ascii="Tahoma" w:hAnsi="Tahoma" w:cs="Tahoma"/>
          <w:i/>
          <w:iCs/>
          <w:color w:val="000000"/>
          <w:sz w:val="20"/>
          <w:szCs w:val="20"/>
        </w:rPr>
        <w:t>funkcija u razdoblju 2017. - 2019</w:t>
      </w:r>
      <w:r w:rsidRPr="00663F41">
        <w:rPr>
          <w:rFonts w:ascii="Tahoma" w:hAnsi="Tahoma" w:cs="Tahoma"/>
          <w:i/>
          <w:iCs/>
          <w:color w:val="000000"/>
          <w:sz w:val="20"/>
          <w:szCs w:val="20"/>
        </w:rPr>
        <w:t>.</w:t>
      </w:r>
    </w:p>
    <w:p w:rsidR="00CE669F" w:rsidRPr="00663F41" w:rsidRDefault="00CE669F" w:rsidP="00CE669F">
      <w:pPr>
        <w:rPr>
          <w:rFonts w:ascii="Arial" w:hAnsi="Arial" w:cs="Arial"/>
          <w:color w:val="000000"/>
        </w:rPr>
      </w:pPr>
      <w:r w:rsidRPr="00663F41">
        <w:rPr>
          <w:rFonts w:ascii="Arial" w:hAnsi="Arial" w:cs="Arial"/>
          <w:b/>
          <w:bCs/>
          <w:color w:val="000000"/>
        </w:rPr>
        <w:t> </w:t>
      </w:r>
    </w:p>
    <w:tbl>
      <w:tblPr>
        <w:tblW w:w="8505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1613"/>
        <w:gridCol w:w="1560"/>
        <w:gridCol w:w="1559"/>
        <w:gridCol w:w="1559"/>
      </w:tblGrid>
      <w:tr w:rsidR="00CE669F" w:rsidRPr="00267A62" w:rsidTr="00F82AD4">
        <w:trPr>
          <w:trHeight w:val="317"/>
        </w:trPr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b/>
                <w:bCs/>
                <w:sz w:val="18"/>
                <w:szCs w:val="18"/>
              </w:rPr>
              <w:t>RASHODI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b/>
                <w:bCs/>
                <w:color w:val="000000"/>
                <w:sz w:val="18"/>
                <w:szCs w:val="18"/>
              </w:rPr>
              <w:t>Indeks</w:t>
            </w:r>
            <w:r>
              <w:rPr>
                <w:sz w:val="18"/>
                <w:szCs w:val="18"/>
              </w:rPr>
              <w:t xml:space="preserve"> </w:t>
            </w:r>
            <w:r w:rsidRPr="00267A62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EC3BCA">
              <w:rPr>
                <w:b/>
                <w:bCs/>
                <w:color w:val="000000"/>
                <w:sz w:val="18"/>
                <w:szCs w:val="18"/>
              </w:rPr>
              <w:t>6.</w:t>
            </w:r>
            <w:r w:rsidRPr="00267A62">
              <w:rPr>
                <w:b/>
                <w:bCs/>
                <w:color w:val="000000"/>
                <w:sz w:val="18"/>
                <w:szCs w:val="18"/>
              </w:rPr>
              <w:t>/201</w:t>
            </w:r>
            <w:r w:rsidR="00EC3BCA">
              <w:rPr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EC3BCA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Indeks 2017.</w:t>
            </w:r>
            <w:r w:rsidR="00CE669F" w:rsidRPr="00267A62">
              <w:rPr>
                <w:b/>
                <w:bCs/>
                <w:color w:val="000000"/>
                <w:sz w:val="18"/>
                <w:szCs w:val="18"/>
              </w:rPr>
              <w:t>/201</w:t>
            </w:r>
            <w:r>
              <w:rPr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b/>
                <w:bCs/>
                <w:color w:val="000000"/>
                <w:sz w:val="18"/>
                <w:szCs w:val="18"/>
              </w:rPr>
              <w:t>Indeks 201</w:t>
            </w:r>
            <w:r w:rsidR="00EC3BCA">
              <w:rPr>
                <w:b/>
                <w:bCs/>
                <w:color w:val="000000"/>
                <w:sz w:val="18"/>
                <w:szCs w:val="18"/>
              </w:rPr>
              <w:t>8.</w:t>
            </w:r>
            <w:r w:rsidRPr="00267A62">
              <w:rPr>
                <w:b/>
                <w:bCs/>
                <w:color w:val="000000"/>
                <w:sz w:val="18"/>
                <w:szCs w:val="18"/>
              </w:rPr>
              <w:t>/201</w:t>
            </w:r>
            <w:r w:rsidR="00EC3BCA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267A6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b/>
                <w:bCs/>
                <w:color w:val="000000"/>
                <w:sz w:val="18"/>
                <w:szCs w:val="18"/>
              </w:rPr>
              <w:t>Indeks 201</w:t>
            </w:r>
            <w:r w:rsidR="00EC3BCA">
              <w:rPr>
                <w:b/>
                <w:bCs/>
                <w:color w:val="000000"/>
                <w:sz w:val="18"/>
                <w:szCs w:val="18"/>
              </w:rPr>
              <w:t>9.</w:t>
            </w:r>
            <w:r w:rsidRPr="00267A62">
              <w:rPr>
                <w:b/>
                <w:bCs/>
                <w:color w:val="000000"/>
                <w:sz w:val="18"/>
                <w:szCs w:val="18"/>
              </w:rPr>
              <w:t>/201</w:t>
            </w:r>
            <w:r w:rsidR="00EC3BCA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267A62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E669F" w:rsidRPr="00267A62" w:rsidTr="00F82AD4">
        <w:trPr>
          <w:trHeight w:val="362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sz w:val="18"/>
                <w:szCs w:val="18"/>
              </w:rPr>
              <w:t>Rashodi za zaposlene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267A6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669F" w:rsidRPr="00267A62" w:rsidTr="00F82AD4">
        <w:trPr>
          <w:trHeight w:val="39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sz w:val="18"/>
                <w:szCs w:val="18"/>
              </w:rPr>
              <w:t>Materijalni rashodi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267A6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CE669F" w:rsidRPr="00267A62" w:rsidTr="00F82AD4">
        <w:trPr>
          <w:trHeight w:val="475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sz w:val="18"/>
                <w:szCs w:val="18"/>
              </w:rPr>
              <w:t>Rashodi za nabavu nefinancijske imovine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  <w:r w:rsidRPr="00267A62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69F" w:rsidRPr="00267A62" w:rsidRDefault="00CE669F" w:rsidP="00726B93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67A62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:rsidR="00CE669F" w:rsidRPr="00267A62" w:rsidRDefault="00CE669F" w:rsidP="00CE669F">
      <w:pPr>
        <w:rPr>
          <w:rFonts w:ascii="Arial" w:hAnsi="Arial" w:cs="Arial"/>
          <w:color w:val="000000"/>
        </w:rPr>
      </w:pPr>
      <w:r w:rsidRPr="00663F41">
        <w:rPr>
          <w:rFonts w:ascii="Tahoma" w:hAnsi="Tahoma" w:cs="Tahoma"/>
          <w:i/>
          <w:iCs/>
          <w:color w:val="000000"/>
          <w:sz w:val="20"/>
          <w:szCs w:val="20"/>
        </w:rPr>
        <w:t>Izvor: Ministarstvo financija</w:t>
      </w:r>
    </w:p>
    <w:p w:rsidR="00CE669F" w:rsidRDefault="00CE669F" w:rsidP="002A4C09">
      <w:pPr>
        <w:jc w:val="both"/>
      </w:pPr>
    </w:p>
    <w:p w:rsidR="00CE669F" w:rsidRDefault="00CE669F" w:rsidP="002A4C09">
      <w:pPr>
        <w:jc w:val="both"/>
      </w:pPr>
    </w:p>
    <w:p w:rsidR="00CE669F" w:rsidRDefault="000B06BC" w:rsidP="002A4C09">
      <w:pPr>
        <w:jc w:val="both"/>
      </w:pPr>
      <w:r>
        <w:t>Planirano je da će se:</w:t>
      </w:r>
    </w:p>
    <w:p w:rsidR="000B06BC" w:rsidRDefault="000B06BC" w:rsidP="002A4C09">
      <w:pPr>
        <w:jc w:val="both"/>
      </w:pPr>
    </w:p>
    <w:p w:rsidR="000B06BC" w:rsidRDefault="000B06BC" w:rsidP="002A4C09">
      <w:pPr>
        <w:jc w:val="both"/>
      </w:pPr>
      <w:r>
        <w:t>Iz općih prihoda i primitaka -11 – os</w:t>
      </w:r>
      <w:r w:rsidR="00F15A69">
        <w:t>t</w:t>
      </w:r>
      <w:r>
        <w:t>variti</w:t>
      </w:r>
      <w:r w:rsidR="00F43999">
        <w:t xml:space="preserve"> prihoda</w:t>
      </w:r>
      <w:r>
        <w:t xml:space="preserve"> </w:t>
      </w:r>
      <w:r w:rsidR="00F15A69">
        <w:t>522.800,00</w:t>
      </w:r>
      <w:r>
        <w:t xml:space="preserve"> kuna</w:t>
      </w:r>
    </w:p>
    <w:p w:rsidR="00CE669F" w:rsidRDefault="00CE669F" w:rsidP="002A4C09">
      <w:pPr>
        <w:jc w:val="both"/>
      </w:pPr>
    </w:p>
    <w:p w:rsidR="00F43999" w:rsidRPr="005C5CF4" w:rsidRDefault="00F43999" w:rsidP="00F43999">
      <w:pPr>
        <w:jc w:val="both"/>
      </w:pPr>
      <w:r w:rsidRPr="005C5CF4">
        <w:t>Iz općih prihoda i primitaka  Grad Koprivnica -134 – os</w:t>
      </w:r>
      <w:r w:rsidR="005C5CF4">
        <w:t>t</w:t>
      </w:r>
      <w:r w:rsidRPr="005C5CF4">
        <w:t xml:space="preserve">variti  prihoda </w:t>
      </w:r>
      <w:r w:rsidR="005C5CF4">
        <w:t>532.000,00</w:t>
      </w:r>
      <w:r w:rsidRPr="005C5CF4">
        <w:t xml:space="preserve"> 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F43999" w:rsidRPr="005C5CF4" w:rsidRDefault="00F43999" w:rsidP="00F43999">
      <w:pPr>
        <w:jc w:val="both"/>
      </w:pPr>
      <w:r w:rsidRPr="005C5CF4">
        <w:t>Iz vlastitih prihoda -25 – os</w:t>
      </w:r>
      <w:r w:rsidR="00391569">
        <w:t>t</w:t>
      </w:r>
      <w:r w:rsidRPr="005C5CF4">
        <w:t xml:space="preserve">variti prihoda </w:t>
      </w:r>
      <w:r w:rsidR="005C5CF4">
        <w:t>129.600,00</w:t>
      </w:r>
      <w:r w:rsidRPr="005C5CF4">
        <w:t xml:space="preserve"> 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F43999" w:rsidRPr="000071D5" w:rsidRDefault="00F43999" w:rsidP="00F43999">
      <w:pPr>
        <w:jc w:val="both"/>
      </w:pPr>
      <w:r w:rsidRPr="000071D5">
        <w:t>Iz tekućih pomoći iz nenadležnih proračuna -OPĆINA - 482 – os</w:t>
      </w:r>
      <w:r w:rsidR="00391569">
        <w:t>t</w:t>
      </w:r>
      <w:r w:rsidRPr="000071D5">
        <w:t xml:space="preserve">variti prihoda </w:t>
      </w:r>
      <w:r w:rsidR="000071D5">
        <w:t xml:space="preserve">69.850,00 </w:t>
      </w:r>
      <w:r w:rsidRPr="000071D5">
        <w:t>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F43999" w:rsidRPr="000D1CEC" w:rsidRDefault="00F43999" w:rsidP="00F43999">
      <w:pPr>
        <w:jc w:val="both"/>
        <w:rPr>
          <w:color w:val="5F497A"/>
        </w:rPr>
      </w:pPr>
      <w:r w:rsidRPr="00AF372C">
        <w:t>I</w:t>
      </w:r>
      <w:r w:rsidRPr="00010E17">
        <w:t>z tekućih pom</w:t>
      </w:r>
      <w:r w:rsidR="00F82AD4">
        <w:t>oći iz nenadležnih proračuna -MZ</w:t>
      </w:r>
      <w:r w:rsidRPr="00010E17">
        <w:t>O - 482 – os</w:t>
      </w:r>
      <w:r w:rsidR="00AF372C">
        <w:t>t</w:t>
      </w:r>
      <w:r w:rsidRPr="00010E17">
        <w:t>v</w:t>
      </w:r>
      <w:r w:rsidR="00010E17" w:rsidRPr="00010E17">
        <w:t xml:space="preserve">ariti prihoda </w:t>
      </w:r>
      <w:r w:rsidR="005515CE" w:rsidRPr="00010E17">
        <w:t xml:space="preserve"> 5.931.025</w:t>
      </w:r>
      <w:r w:rsidR="00AF372C">
        <w:t>,00 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F43999" w:rsidRPr="00391569" w:rsidRDefault="00F43999" w:rsidP="00F43999">
      <w:pPr>
        <w:jc w:val="both"/>
      </w:pPr>
      <w:r w:rsidRPr="00391569">
        <w:t>Iz tekućih pomoći iz nenadležnih proračuna -ŽUPANIJA - 482 – os</w:t>
      </w:r>
      <w:r w:rsidR="00AF372C">
        <w:t>t</w:t>
      </w:r>
      <w:r w:rsidRPr="00391569">
        <w:t>variti prihoda 64.000,00 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F43999" w:rsidRPr="005515CE" w:rsidRDefault="00F43999" w:rsidP="00F43999">
      <w:pPr>
        <w:jc w:val="both"/>
      </w:pPr>
      <w:r w:rsidRPr="005515CE">
        <w:t>Iz tekućih pomoć</w:t>
      </w:r>
      <w:r w:rsidR="00F82AD4">
        <w:t>i iz nenadležnih proračuna -MDOMSP</w:t>
      </w:r>
      <w:r w:rsidRPr="005515CE">
        <w:t xml:space="preserve"> - 482 – os</w:t>
      </w:r>
      <w:r w:rsidR="00AF372C">
        <w:t>t</w:t>
      </w:r>
      <w:r w:rsidRPr="005515CE">
        <w:t>variti prihoda 348.390,00 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F43999" w:rsidRPr="00391569" w:rsidRDefault="00F43999" w:rsidP="00F43999">
      <w:pPr>
        <w:jc w:val="both"/>
      </w:pPr>
      <w:r w:rsidRPr="00391569">
        <w:t>Iz HZZ – za proračunske korisnike -396 – os</w:t>
      </w:r>
      <w:r w:rsidR="00AF372C">
        <w:t>t</w:t>
      </w:r>
      <w:r w:rsidRPr="00391569">
        <w:t xml:space="preserve">variti prihoda </w:t>
      </w:r>
      <w:r w:rsidR="00391569" w:rsidRPr="00391569">
        <w:t>11.000,00</w:t>
      </w:r>
      <w:r w:rsidRPr="00391569">
        <w:t xml:space="preserve"> kuna</w:t>
      </w:r>
    </w:p>
    <w:p w:rsidR="00CE669F" w:rsidRPr="005C5CF4" w:rsidRDefault="00CE669F" w:rsidP="002A4C09">
      <w:pPr>
        <w:jc w:val="both"/>
        <w:rPr>
          <w:color w:val="943634"/>
        </w:rPr>
      </w:pPr>
    </w:p>
    <w:p w:rsidR="00695577" w:rsidRDefault="005515CE" w:rsidP="002A4C09">
      <w:pPr>
        <w:jc w:val="both"/>
      </w:pPr>
      <w:r>
        <w:t>Iz tekućih donacija – 53 planira se ostvariti prihoda 20.000,00 kuna.</w:t>
      </w:r>
    </w:p>
    <w:p w:rsidR="005515CE" w:rsidRPr="005515CE" w:rsidRDefault="005515CE" w:rsidP="002A4C09">
      <w:pPr>
        <w:jc w:val="both"/>
      </w:pPr>
    </w:p>
    <w:p w:rsidR="00A36829" w:rsidRDefault="00A36829" w:rsidP="00695577">
      <w:pPr>
        <w:ind w:firstLine="708"/>
        <w:jc w:val="both"/>
        <w:rPr>
          <w:i/>
        </w:rPr>
      </w:pPr>
    </w:p>
    <w:p w:rsidR="00655437" w:rsidRDefault="00655437" w:rsidP="00695577">
      <w:pPr>
        <w:ind w:firstLine="708"/>
        <w:jc w:val="both"/>
      </w:pPr>
      <w:r w:rsidRPr="009775C3">
        <w:rPr>
          <w:i/>
        </w:rPr>
        <w:t>Prihodima iz općih prihoda i primitaka -11</w:t>
      </w:r>
      <w:r>
        <w:t xml:space="preserve"> predviđeno je financiranje decentraliziranih funkcija osnovnog školstva – materijalni i financijski rashodi poslovanja te rashodi za nabavu nefinancijske imovine.</w:t>
      </w:r>
    </w:p>
    <w:p w:rsidR="00655437" w:rsidRDefault="00655437" w:rsidP="002A4C09">
      <w:pPr>
        <w:jc w:val="both"/>
      </w:pPr>
      <w:r>
        <w:t>Osnovica za izračun materijalnih i financijskih rashoda poslovanja predstavljaju pra</w:t>
      </w:r>
      <w:r w:rsidR="002F0791">
        <w:t>ćenje troškova po stavkama računskog plana prethodnih godina te su</w:t>
      </w:r>
      <w:r>
        <w:t xml:space="preserve"> planirani na o</w:t>
      </w:r>
      <w:r w:rsidR="000D1CEC">
        <w:t>snovu realizacije proračuna 2016</w:t>
      </w:r>
      <w:r>
        <w:t xml:space="preserve"> godine.</w:t>
      </w:r>
    </w:p>
    <w:p w:rsidR="002F0791" w:rsidRDefault="002F0791" w:rsidP="002A4C09">
      <w:pPr>
        <w:jc w:val="both"/>
      </w:pPr>
      <w:r>
        <w:t>Kod izračuna rashoda za službena putovanja,</w:t>
      </w:r>
      <w:r w:rsidR="00BD737E">
        <w:t xml:space="preserve"> </w:t>
      </w:r>
      <w:r>
        <w:t xml:space="preserve">stručno </w:t>
      </w:r>
      <w:r w:rsidR="00D9169C">
        <w:t xml:space="preserve"> </w:t>
      </w:r>
      <w:r>
        <w:t>usavršavanje</w:t>
      </w:r>
      <w:r w:rsidR="00D9169C">
        <w:t xml:space="preserve"> </w:t>
      </w:r>
      <w:r>
        <w:t xml:space="preserve"> zaposlenika temelj je bilo kontinuiran</w:t>
      </w:r>
      <w:r w:rsidR="00F82AD4">
        <w:t>o unapređenje znanja stručnjaka</w:t>
      </w:r>
      <w:r>
        <w:t>, stjecanje novih i/ili postojećih kompetencija (bilo putem stručnog usavršavanja, stručnih predavanja) i prenošenje istih kroz nastavni proces.</w:t>
      </w:r>
      <w:r w:rsidR="00D9169C">
        <w:t xml:space="preserve"> Prisustvovanje ravnatelja na stručnim skupovima, aktivima ravnatelja te zaposlenih u tajništvu i računovodstvu osposobljavanje kroz seminare, predavanja te usavršavanje u svojim područjima rada.</w:t>
      </w:r>
    </w:p>
    <w:p w:rsidR="00CE669F" w:rsidRDefault="00CE669F" w:rsidP="002A4C09">
      <w:pPr>
        <w:jc w:val="both"/>
      </w:pPr>
    </w:p>
    <w:p w:rsidR="00695577" w:rsidRPr="000D1CEC" w:rsidRDefault="00695577" w:rsidP="00CE669F">
      <w:pPr>
        <w:jc w:val="both"/>
        <w:rPr>
          <w:i/>
          <w:color w:val="FF0000"/>
        </w:rPr>
      </w:pPr>
    </w:p>
    <w:p w:rsidR="009775C3" w:rsidRPr="003C3821" w:rsidRDefault="009775C3" w:rsidP="00695577">
      <w:pPr>
        <w:ind w:firstLine="708"/>
        <w:jc w:val="both"/>
      </w:pPr>
      <w:r w:rsidRPr="003C3821">
        <w:rPr>
          <w:i/>
        </w:rPr>
        <w:t xml:space="preserve">Prihodima iz općih prihoda i primitaka  Grad Koprivnica -134 </w:t>
      </w:r>
      <w:r w:rsidRPr="003C3821">
        <w:t>predviđeno je financiranje aktivnosti odgojno i administrativno osoblje u sklopu Programa predškolskog odgoja. Rashodi su vezani uz rashode za zaposlene. Planirani su u sklopu broja zaposlenih, osnovicom za obračun plaće i koeficijentima radnih mjesta. Ostali rashodi za zaposlene (regres, božićnica, dar djeci,…..) planirani su na osnovu sadašnjeg stanja.</w:t>
      </w:r>
      <w:r w:rsidR="007D66CA" w:rsidRPr="003C3821">
        <w:t xml:space="preserve"> Pomoći u slučaju smrti užeg člana obitelji teže je predvidjeti, dok pomoći za bolovanje duže od 90 dana</w:t>
      </w:r>
      <w:r w:rsidR="003C3821" w:rsidRPr="003C3821">
        <w:t xml:space="preserve"> statistički gledano planiramo 1 pomoć tokom 2017</w:t>
      </w:r>
      <w:r w:rsidR="007D66CA" w:rsidRPr="003C3821">
        <w:t xml:space="preserve"> godine.</w:t>
      </w:r>
    </w:p>
    <w:p w:rsidR="00695577" w:rsidRPr="000D1CEC" w:rsidRDefault="00695577" w:rsidP="00CE669F">
      <w:pPr>
        <w:jc w:val="both"/>
        <w:rPr>
          <w:color w:val="FF0000"/>
        </w:rPr>
      </w:pPr>
    </w:p>
    <w:p w:rsidR="007D66CA" w:rsidRPr="003C3821" w:rsidRDefault="007D66CA" w:rsidP="00CE669F">
      <w:pPr>
        <w:jc w:val="both"/>
      </w:pPr>
      <w:r w:rsidRPr="003C3821">
        <w:t xml:space="preserve">Također ovim prihodima predviđeno je financiranje aktivnosti  škole plivanja te slobodnih aktivnosti. </w:t>
      </w:r>
      <w:r w:rsidR="003C3821">
        <w:t xml:space="preserve">Povećan je broj slobodnih aktivnosti u Centru. </w:t>
      </w:r>
      <w:r w:rsidRPr="003C3821">
        <w:t>Izra</w:t>
      </w:r>
      <w:r w:rsidR="0082283F" w:rsidRPr="003C3821">
        <w:t xml:space="preserve">čuni za ove </w:t>
      </w:r>
      <w:r w:rsidR="0082283F" w:rsidRPr="003C3821">
        <w:lastRenderedPageBreak/>
        <w:t>aktivnosti izrađeni</w:t>
      </w:r>
      <w:r w:rsidRPr="003C3821">
        <w:t xml:space="preserve"> su na osnovi statistike prijašnjih godina o</w:t>
      </w:r>
      <w:r w:rsidR="00874810" w:rsidRPr="003C3821">
        <w:t>sposobljavanje učenika ne plivač</w:t>
      </w:r>
      <w:r w:rsidRPr="003C3821">
        <w:t>a u školi plivanja (4 razred), te provođenjem slobodnih aktivnosti u našem Centru.</w:t>
      </w:r>
    </w:p>
    <w:p w:rsidR="00695577" w:rsidRPr="000D1CEC" w:rsidRDefault="00695577" w:rsidP="00D305B0">
      <w:pPr>
        <w:jc w:val="both"/>
        <w:rPr>
          <w:color w:val="FF0000"/>
        </w:rPr>
      </w:pPr>
    </w:p>
    <w:p w:rsidR="00D305B0" w:rsidRPr="003C3821" w:rsidRDefault="007D66CA" w:rsidP="00D305B0">
      <w:pPr>
        <w:jc w:val="both"/>
      </w:pPr>
      <w:r w:rsidRPr="003C3821">
        <w:t>Provođenje logopedske pomoći djeci s govornim smetnjama i teškoćama u čitanju i pisanju financirati će se rashodi za zaposlene i materijalni rashodi – naknada troškova dolaska na posao i sa posla u 50%</w:t>
      </w:r>
      <w:r w:rsidR="00044E7B" w:rsidRPr="003C3821">
        <w:t xml:space="preserve">-tnom </w:t>
      </w:r>
      <w:r w:rsidRPr="003C3821">
        <w:t xml:space="preserve"> iznosu.</w:t>
      </w:r>
      <w:r w:rsidR="00D305B0" w:rsidRPr="003C3821">
        <w:t xml:space="preserve">  Rashodi su planirani su u sklopu broja zaposlenih, osnovicom za obračun  plaće i koeficijentima radnih mjesta. Ostali rashodi za zaposlene (regres, božićnica, dar djeci,…..) planirani su na osnovu sadašnjeg stanja. Pomoći u slučaju smrti užeg člana obitelji teže je predvidjeti, dok pomoći za bolovanje duže od 90 dana statistički gleda</w:t>
      </w:r>
      <w:r w:rsidR="00A36829">
        <w:t>no planiramo 1 pomoć</w:t>
      </w:r>
      <w:r w:rsidR="003C3821" w:rsidRPr="003C3821">
        <w:t xml:space="preserve"> tokom 2017</w:t>
      </w:r>
      <w:r w:rsidR="00A36829">
        <w:t>.</w:t>
      </w:r>
      <w:r w:rsidR="00D305B0" w:rsidRPr="003C3821">
        <w:t xml:space="preserve"> godine. Troškove prijevoza na posao i sa posla za zaposlenike planirani su u skladu sa postojećim stanjem.</w:t>
      </w:r>
    </w:p>
    <w:p w:rsidR="005D243C" w:rsidRDefault="005D243C" w:rsidP="00D305B0">
      <w:pPr>
        <w:jc w:val="both"/>
      </w:pPr>
    </w:p>
    <w:p w:rsidR="00D305B0" w:rsidRPr="00F82AD4" w:rsidRDefault="00D305B0" w:rsidP="00D305B0">
      <w:pPr>
        <w:jc w:val="both"/>
      </w:pPr>
      <w:r w:rsidRPr="00F82AD4">
        <w:t xml:space="preserve">Aktivnost  Pomoćnik u nastavi </w:t>
      </w:r>
      <w:r w:rsidR="00934576" w:rsidRPr="00F82AD4">
        <w:t xml:space="preserve"> </w:t>
      </w:r>
      <w:r w:rsidRPr="00F82AD4">
        <w:t>provodi se u suradnji sa MZOS, te će se iz ovog prihoda financirati rashodi za zaposlene, prijevoz na posao i sa posla</w:t>
      </w:r>
      <w:r w:rsidR="003C3821" w:rsidRPr="00F82AD4">
        <w:t>. Zaposleno je 10</w:t>
      </w:r>
      <w:r w:rsidR="00044E7B" w:rsidRPr="00F82AD4">
        <w:t xml:space="preserve"> pomoćnika u nastavi. Ovim prihodom će Grad Koprivnica financirati provođenje ove aktivnosti odnosno rasho</w:t>
      </w:r>
      <w:r w:rsidR="00F82AD4" w:rsidRPr="00F82AD4">
        <w:t>da vezanih uz ovu aktivnost u 15</w:t>
      </w:r>
      <w:r w:rsidR="00044E7B" w:rsidRPr="00F82AD4">
        <w:t>%-tnom iznosu.</w:t>
      </w:r>
    </w:p>
    <w:p w:rsidR="005D243C" w:rsidRPr="003C3821" w:rsidRDefault="005D243C" w:rsidP="00D305B0">
      <w:pPr>
        <w:jc w:val="both"/>
        <w:rPr>
          <w:color w:val="FF0000"/>
        </w:rPr>
      </w:pPr>
    </w:p>
    <w:p w:rsidR="00044E7B" w:rsidRPr="003C3821" w:rsidRDefault="00044E7B" w:rsidP="00D305B0">
      <w:pPr>
        <w:jc w:val="both"/>
      </w:pPr>
      <w:r w:rsidRPr="003C3821">
        <w:t>Predviđeno financiranje aktivnosti redovne djelatnosti osnovnih škola kroz materijalne troškove planirali su u sklopu sa zadanim proračunskim prihodima i o</w:t>
      </w:r>
      <w:r w:rsidR="00F82AD4">
        <w:t>čekivanim vlastitim prihodima,v</w:t>
      </w:r>
      <w:r w:rsidRPr="003C3821">
        <w:t>odeći računa o preporučenim mjerama štednje i racionalizacije svih stavaka.</w:t>
      </w:r>
    </w:p>
    <w:p w:rsidR="005D243C" w:rsidRPr="003C3821" w:rsidRDefault="005D243C" w:rsidP="00D305B0">
      <w:pPr>
        <w:jc w:val="both"/>
        <w:rPr>
          <w:color w:val="FF0000"/>
        </w:rPr>
      </w:pPr>
    </w:p>
    <w:p w:rsidR="006634E1" w:rsidRPr="003C3821" w:rsidRDefault="006634E1" w:rsidP="00D305B0">
      <w:pPr>
        <w:jc w:val="both"/>
      </w:pPr>
      <w:r w:rsidRPr="003C3821">
        <w:t xml:space="preserve">Financiranje aktivnosti pomoć za podmirenje troškova prehrane učenika u sklopu socijalnog programa planirani su materijalni rashodi kojima će se podmirivati namirnice potrebne za pripremu obroka u školskoj kuhinju. Kao izračun rashoda </w:t>
      </w:r>
      <w:r w:rsidR="00E855C2">
        <w:t xml:space="preserve">polazište su bila statistička </w:t>
      </w:r>
      <w:r w:rsidRPr="003C3821">
        <w:t>rješenja roditelja koji su dosada zatražili sufinanciranje prehrane u školskoj kuhinji.</w:t>
      </w:r>
    </w:p>
    <w:p w:rsidR="006634E1" w:rsidRPr="003C3821" w:rsidRDefault="006634E1" w:rsidP="00D305B0">
      <w:pPr>
        <w:jc w:val="both"/>
      </w:pPr>
      <w:r w:rsidRPr="003C3821">
        <w:t>Također ov</w:t>
      </w:r>
      <w:r w:rsidR="00874810" w:rsidRPr="003C3821">
        <w:t>im prihodom ć</w:t>
      </w:r>
      <w:r w:rsidRPr="003C3821">
        <w:t>e se provoditi aktivnost sufinanciranje udžbenika. Planirani rashodi su rađ</w:t>
      </w:r>
      <w:r w:rsidR="003C3821">
        <w:t>eni temeljem prošlih godina 2016. i 2015</w:t>
      </w:r>
      <w:r w:rsidRPr="003C3821">
        <w:t>.</w:t>
      </w:r>
    </w:p>
    <w:p w:rsidR="00695577" w:rsidRPr="003C3821" w:rsidRDefault="00695577" w:rsidP="00CE669F">
      <w:pPr>
        <w:jc w:val="both"/>
        <w:rPr>
          <w:color w:val="FF0000"/>
        </w:rPr>
      </w:pPr>
    </w:p>
    <w:p w:rsidR="00A145CB" w:rsidRPr="003C3821" w:rsidRDefault="006634E1" w:rsidP="00695577">
      <w:pPr>
        <w:ind w:firstLine="708"/>
        <w:jc w:val="both"/>
      </w:pPr>
      <w:r w:rsidRPr="003C3821">
        <w:rPr>
          <w:i/>
        </w:rPr>
        <w:t>Prihodima iz vlastitih prihoda -25</w:t>
      </w:r>
      <w:r w:rsidRPr="003C3821">
        <w:t xml:space="preserve"> predviđeno je financiranje</w:t>
      </w:r>
      <w:r w:rsidR="00A145CB" w:rsidRPr="003C3821">
        <w:t xml:space="preserve"> prehrane učenika u školskoj kuhinji te priprema obroka – ručka za djecu u produženom boravku odnosno 4 obroka za polaznike predškolskog odgoja. Planirani rashodi su rađeni temeljem uplata roditelja prema izda</w:t>
      </w:r>
      <w:r w:rsidR="003C3821">
        <w:t>nim računima prošlih godina 2016</w:t>
      </w:r>
      <w:r w:rsidR="00A145CB" w:rsidRPr="003C3821">
        <w:t>. i 2015.</w:t>
      </w:r>
    </w:p>
    <w:p w:rsidR="009775C3" w:rsidRPr="003C3821" w:rsidRDefault="00A145CB" w:rsidP="00CE669F">
      <w:pPr>
        <w:jc w:val="both"/>
      </w:pPr>
      <w:r w:rsidRPr="003C3821">
        <w:t xml:space="preserve">Također planiramo ovim prihodima sufinancirati dio režijskih troškova prema uplatama Udruga koje koriste naše prostorije, temeljem potpisanih ugovora sa njima. </w:t>
      </w:r>
      <w:r w:rsidR="00BE5EFF">
        <w:t xml:space="preserve">Također, planiraju se i </w:t>
      </w:r>
      <w:r w:rsidR="00F43FA1" w:rsidRPr="00F43FA1">
        <w:rPr>
          <w:i/>
        </w:rPr>
        <w:t>tekuće donacije – 53</w:t>
      </w:r>
      <w:r w:rsidR="00F43FA1">
        <w:t xml:space="preserve"> u iznosu od 20.000,00. Donacije je teže planirati, ali se temelje na projekcijama iz 2016. godine. Utrošili bi se za nabavu uredskog materijala, materijala i dijelova za tekuće i investicijsko održavanje, sitnog inventara i auto guma te ostalih nespomenutih rashoda poslovanja.</w:t>
      </w:r>
    </w:p>
    <w:p w:rsidR="00695577" w:rsidRPr="003C3821" w:rsidRDefault="00695577" w:rsidP="00CE669F">
      <w:pPr>
        <w:jc w:val="both"/>
        <w:rPr>
          <w:color w:val="FF0000"/>
        </w:rPr>
      </w:pPr>
    </w:p>
    <w:p w:rsidR="00695577" w:rsidRPr="003C3821" w:rsidRDefault="00695577" w:rsidP="00CE669F">
      <w:pPr>
        <w:jc w:val="both"/>
        <w:rPr>
          <w:color w:val="FF0000"/>
        </w:rPr>
      </w:pPr>
    </w:p>
    <w:p w:rsidR="009775C3" w:rsidRDefault="00A145CB" w:rsidP="00695577">
      <w:pPr>
        <w:ind w:firstLine="708"/>
        <w:jc w:val="both"/>
      </w:pPr>
      <w:r w:rsidRPr="009775C3">
        <w:rPr>
          <w:i/>
        </w:rPr>
        <w:t xml:space="preserve">Prihodima iz </w:t>
      </w:r>
      <w:r w:rsidRPr="00A145CB">
        <w:rPr>
          <w:i/>
        </w:rPr>
        <w:t>tekućih pomoći iz nenadležnih proračuna -OPĆINA - 482</w:t>
      </w:r>
      <w:r>
        <w:t xml:space="preserve"> predviđeno je </w:t>
      </w:r>
      <w:r w:rsidR="0082283F">
        <w:t>su</w:t>
      </w:r>
      <w:r>
        <w:t>financiranje</w:t>
      </w:r>
      <w:r w:rsidR="0082283F">
        <w:t xml:space="preserve"> aktivnosti odgojno i administrativno osoblje u sklopu Programa predškolskog odgoja. Rashodi su vezani uz rashode za zaposlene. Planirani su u sklopu broja zaposlenih, osnovicom za obračun plaće i koeficijentima radnih mjesta. Naklade za zaposlenika za dolazak i odlazak na posao u skladu sa postojećim stanjem zaposlenih.</w:t>
      </w:r>
    </w:p>
    <w:p w:rsidR="009775C3" w:rsidRDefault="009775C3" w:rsidP="00CE669F">
      <w:pPr>
        <w:jc w:val="both"/>
      </w:pPr>
    </w:p>
    <w:p w:rsidR="00695577" w:rsidRDefault="0082283F" w:rsidP="00695577">
      <w:pPr>
        <w:ind w:firstLine="708"/>
        <w:jc w:val="both"/>
      </w:pPr>
      <w:r w:rsidRPr="009775C3">
        <w:rPr>
          <w:i/>
        </w:rPr>
        <w:t xml:space="preserve">Prihodima iz </w:t>
      </w:r>
      <w:r w:rsidRPr="00A145CB">
        <w:rPr>
          <w:i/>
        </w:rPr>
        <w:t>tekućih pomoći iz nenadležnih proračuna -</w:t>
      </w:r>
      <w:r w:rsidRPr="0082283F">
        <w:t xml:space="preserve"> </w:t>
      </w:r>
      <w:r w:rsidR="00E855C2">
        <w:rPr>
          <w:i/>
        </w:rPr>
        <w:t>MZ</w:t>
      </w:r>
      <w:r w:rsidR="00F82AD4">
        <w:rPr>
          <w:i/>
        </w:rPr>
        <w:t>O</w:t>
      </w:r>
      <w:r w:rsidRPr="0082283F">
        <w:rPr>
          <w:i/>
        </w:rPr>
        <w:t xml:space="preserve"> </w:t>
      </w:r>
      <w:r w:rsidR="009C083B">
        <w:rPr>
          <w:i/>
        </w:rPr>
        <w:t>–</w:t>
      </w:r>
      <w:r w:rsidRPr="0082283F">
        <w:rPr>
          <w:i/>
        </w:rPr>
        <w:t xml:space="preserve"> 482</w:t>
      </w:r>
      <w:r w:rsidR="009C083B">
        <w:t xml:space="preserve"> predviđeno je financiranje aktivnosti didaktika, pomagala u sklopu predškolskog odgoja. Predviđeni  </w:t>
      </w:r>
      <w:r w:rsidR="009C083B">
        <w:lastRenderedPageBreak/>
        <w:t xml:space="preserve">su </w:t>
      </w:r>
      <w:r w:rsidR="00E855C2">
        <w:t xml:space="preserve">za </w:t>
      </w:r>
      <w:r w:rsidR="009C083B">
        <w:t>materijalne rashode – odlazak na stručna usavršavanja odnosno edukacije, službena putovanja, rashode</w:t>
      </w:r>
      <w:r w:rsidR="004A332B">
        <w:t xml:space="preserve"> za materijal i energiju,</w:t>
      </w:r>
      <w:r w:rsidR="009C083B" w:rsidRPr="006439FD">
        <w:t>kupnju materijala za sredstva za čišćenje i njegu, za kupnju pelena, maramica za higijenu i slično</w:t>
      </w:r>
      <w:r w:rsidR="009C083B">
        <w:t>, z</w:t>
      </w:r>
      <w:r w:rsidR="009C083B" w:rsidRPr="006439FD">
        <w:t>a kupnju materijala, namirnica, roba, lijekova</w:t>
      </w:r>
      <w:r w:rsidR="009C083B">
        <w:t xml:space="preserve">, </w:t>
      </w:r>
      <w:r w:rsidR="009C083B" w:rsidRPr="006439FD">
        <w:t>posteljine i ostalih potrepština za djecu</w:t>
      </w:r>
      <w:r w:rsidR="009C083B">
        <w:t>,</w:t>
      </w:r>
      <w:r w:rsidR="009C083B" w:rsidRPr="006439FD">
        <w:t xml:space="preserve"> </w:t>
      </w:r>
      <w:r w:rsidR="009C083B">
        <w:t>u</w:t>
      </w:r>
      <w:r w:rsidR="009C083B" w:rsidRPr="006439FD">
        <w:t>koliko dođe</w:t>
      </w:r>
      <w:r w:rsidR="00F82AD4">
        <w:t xml:space="preserve"> do</w:t>
      </w:r>
      <w:r w:rsidR="009C083B" w:rsidRPr="006439FD">
        <w:t xml:space="preserve"> nabave</w:t>
      </w:r>
      <w:r w:rsidR="009C083B">
        <w:t xml:space="preserve"> novi</w:t>
      </w:r>
      <w:r w:rsidR="005D243C">
        <w:t xml:space="preserve">h softvera ili kvara istih kao i ostali rashodi poslovanja. </w:t>
      </w:r>
    </w:p>
    <w:p w:rsidR="005D243C" w:rsidRDefault="005D243C" w:rsidP="005D243C">
      <w:pPr>
        <w:jc w:val="both"/>
      </w:pPr>
      <w:r>
        <w:t>Kod planiranja ovog prihoda vodili smo se odlukom o sufinanciranju polaska predškols</w:t>
      </w:r>
      <w:r w:rsidR="00F82AD4">
        <w:t>kog odgoja koju je donijelo MZO</w:t>
      </w:r>
      <w:r>
        <w:t xml:space="preserve"> –  80</w:t>
      </w:r>
      <w:r w:rsidR="00C6133F">
        <w:t>0,00 kuna mjesečno po djetetu. 10-ero djece x 800kn x 10 mj = 80</w:t>
      </w:r>
      <w:r>
        <w:t>.000,00 kuna.</w:t>
      </w:r>
    </w:p>
    <w:p w:rsidR="009C083B" w:rsidRDefault="009C083B" w:rsidP="009C083B">
      <w:pPr>
        <w:ind w:firstLine="708"/>
        <w:jc w:val="both"/>
      </w:pPr>
    </w:p>
    <w:p w:rsidR="005D243C" w:rsidRPr="00F82AD4" w:rsidRDefault="00CE5474" w:rsidP="005D243C">
      <w:pPr>
        <w:jc w:val="both"/>
      </w:pPr>
      <w:r w:rsidRPr="00F82AD4">
        <w:t xml:space="preserve">Aktivnost  </w:t>
      </w:r>
      <w:r w:rsidR="005D243C" w:rsidRPr="00F82AD4">
        <w:t>Pomoćnik u nastavi koja se provodi, te će se iz ovog prihoda financirati rashodi za zaposlene, prijevoz na p</w:t>
      </w:r>
      <w:r w:rsidR="00C6133F" w:rsidRPr="00F82AD4">
        <w:t xml:space="preserve">osao i sa posla. Zaposleno je 10 </w:t>
      </w:r>
      <w:r w:rsidR="005D243C" w:rsidRPr="00F82AD4">
        <w:t>pomoćnika u nastavi. Ovim prihod</w:t>
      </w:r>
      <w:r w:rsidR="00F82AD4" w:rsidRPr="00F82AD4">
        <w:t>om će MZO</w:t>
      </w:r>
      <w:r w:rsidR="005D243C" w:rsidRPr="00F82AD4">
        <w:t xml:space="preserve">  financirati provođenje ove aktivnosti odnosno rasho</w:t>
      </w:r>
      <w:r w:rsidR="00F82AD4">
        <w:t>da vezanih uz ovu aktivnost u 85</w:t>
      </w:r>
      <w:r w:rsidR="005D243C" w:rsidRPr="00F82AD4">
        <w:t>%-tnom iznosu.</w:t>
      </w:r>
    </w:p>
    <w:p w:rsidR="009C083B" w:rsidRDefault="009C083B" w:rsidP="009C083B">
      <w:pPr>
        <w:jc w:val="both"/>
      </w:pPr>
    </w:p>
    <w:p w:rsidR="005979C0" w:rsidRDefault="005979C0" w:rsidP="009C083B">
      <w:pPr>
        <w:jc w:val="both"/>
      </w:pPr>
      <w:r>
        <w:t>Kroz aktivnost redovne djelatnosti osnovnih škola prihodom će se financirati prijevoz odnosno naknada za prijevoz roditeljima - pratiocima čija djeca trebaju pratnju roditelja u školu i iz škole. Planirani rashodi i</w:t>
      </w:r>
      <w:r w:rsidR="00361945">
        <w:t xml:space="preserve">zrađeni temeljem Odluke </w:t>
      </w:r>
      <w:r w:rsidR="00361945" w:rsidRPr="00AB0C66">
        <w:t xml:space="preserve"> o kriterijima za financiranje povećanih troškova prijevoza i posebnih nastavnih sredstava i pomagala te sufinanciranje prehrane učenika s teškoćama u osnovno</w:t>
      </w:r>
      <w:r w:rsidR="00361945">
        <w:t>školskim programima i temeljem</w:t>
      </w:r>
      <w:r>
        <w:t xml:space="preserve"> izdanih liječničkih potvrda o djetetovoj dijagnozi za po</w:t>
      </w:r>
      <w:r w:rsidR="00C6133F">
        <w:t>trebu pratnje te rashoda iz 2016</w:t>
      </w:r>
      <w:r>
        <w:t xml:space="preserve"> godine.</w:t>
      </w:r>
    </w:p>
    <w:p w:rsidR="005D243C" w:rsidRDefault="005D243C" w:rsidP="00CE669F">
      <w:pPr>
        <w:jc w:val="both"/>
      </w:pPr>
    </w:p>
    <w:p w:rsidR="00361945" w:rsidRPr="00AB3815" w:rsidRDefault="005979C0" w:rsidP="00361945">
      <w:pPr>
        <w:jc w:val="both"/>
        <w:rPr>
          <w:bCs/>
          <w:color w:val="FF0000"/>
        </w:rPr>
      </w:pPr>
      <w:r w:rsidRPr="00AB3815">
        <w:t xml:space="preserve">U sklopu aktivnosti unapređenja standarda u školama </w:t>
      </w:r>
      <w:r w:rsidR="007C09E8" w:rsidRPr="00AB3815">
        <w:t>prihodom će se financirati</w:t>
      </w:r>
      <w:r w:rsidR="00361945" w:rsidRPr="00AB3815">
        <w:t xml:space="preserve"> </w:t>
      </w:r>
      <w:r w:rsidR="00361945" w:rsidRPr="00AB3815">
        <w:rPr>
          <w:bCs/>
        </w:rPr>
        <w:t>rashodi za materija</w:t>
      </w:r>
      <w:r w:rsidR="00CE5474">
        <w:rPr>
          <w:bCs/>
        </w:rPr>
        <w:t>l</w:t>
      </w:r>
      <w:r w:rsidR="00361945" w:rsidRPr="00AB3815">
        <w:rPr>
          <w:bCs/>
        </w:rPr>
        <w:t xml:space="preserve"> i energiju -  plaćanja namirnica za školsku kuhinju, uredski materija</w:t>
      </w:r>
      <w:r w:rsidR="00CE5474">
        <w:rPr>
          <w:bCs/>
        </w:rPr>
        <w:t>l</w:t>
      </w:r>
      <w:r w:rsidR="00361945" w:rsidRPr="00AB3815">
        <w:rPr>
          <w:bCs/>
        </w:rPr>
        <w:t xml:space="preserve">, </w:t>
      </w:r>
      <w:r w:rsidR="00361945" w:rsidRPr="00AB3815">
        <w:t>za fotokopirni materija</w:t>
      </w:r>
      <w:r w:rsidR="00CE5474">
        <w:t>l</w:t>
      </w:r>
      <w:r w:rsidR="00361945" w:rsidRPr="00AB3815">
        <w:t xml:space="preserve"> (umnožavanje internih udžbenika), didaktička sredstva, nastavna pomagala, povećanje sredstava za higijenu i čišćenje</w:t>
      </w:r>
      <w:r w:rsidR="00361945" w:rsidRPr="00AB3815">
        <w:rPr>
          <w:color w:val="FF0000"/>
        </w:rPr>
        <w:t>.</w:t>
      </w:r>
    </w:p>
    <w:p w:rsidR="00361945" w:rsidRPr="00E34CCA" w:rsidRDefault="00361945" w:rsidP="00361945">
      <w:pPr>
        <w:jc w:val="both"/>
      </w:pPr>
      <w:r w:rsidRPr="00AB3815">
        <w:t>Kod planiranja rashoda vodili smo se Odlukom o kriterijima za financiranje povećanih troškova prijevoza i posebnih nastavnih sredstava i pomagala te sufinanciranje prehrane učenika s teškoćama u osnovnoškolskim programima</w:t>
      </w:r>
      <w:r w:rsidR="00371D46" w:rsidRPr="00AB3815">
        <w:t xml:space="preserve">  -  </w:t>
      </w:r>
      <w:r w:rsidRPr="00AB3815">
        <w:t>sufinanciranje prehrane - dobiva se za mjesec prema broju dana:</w:t>
      </w:r>
      <w:r w:rsidR="000B35AC">
        <w:rPr>
          <w:color w:val="FF0000"/>
        </w:rPr>
        <w:t xml:space="preserve"> </w:t>
      </w:r>
      <w:r w:rsidR="000B35AC" w:rsidRPr="000B35AC">
        <w:t>za 7</w:t>
      </w:r>
      <w:r w:rsidRPr="000B35AC">
        <w:t xml:space="preserve"> učenika </w:t>
      </w:r>
      <w:r w:rsidR="000B35AC">
        <w:t>X 6,5 kuna za ručak</w:t>
      </w:r>
      <w:r w:rsidR="00E34CCA">
        <w:rPr>
          <w:color w:val="FF0000"/>
        </w:rPr>
        <w:t xml:space="preserve"> </w:t>
      </w:r>
      <w:r w:rsidR="00E34CCA" w:rsidRPr="00E34CCA">
        <w:t xml:space="preserve">i </w:t>
      </w:r>
      <w:r w:rsidR="00E34CCA" w:rsidRPr="000B35AC">
        <w:t>9</w:t>
      </w:r>
      <w:r w:rsidR="000B35AC" w:rsidRPr="000B35AC">
        <w:t>7</w:t>
      </w:r>
      <w:r w:rsidRPr="00E34CCA">
        <w:t xml:space="preserve"> učenika (trenutno) x 3,5 kuna za užinu, i 50,00 kuna po učeniku za fotokopirni materija</w:t>
      </w:r>
      <w:r w:rsidR="00E34CCA">
        <w:t>l</w:t>
      </w:r>
      <w:r w:rsidRPr="00E34CCA">
        <w:t xml:space="preserve"> (umnožavanje internih udžbenika), didaktička sredstva, nastavna pomagala, povećanje sredstava za higijenu i čišćenje.</w:t>
      </w:r>
    </w:p>
    <w:p w:rsidR="005D243C" w:rsidRPr="00AB3815" w:rsidRDefault="005D243C" w:rsidP="00CE669F">
      <w:pPr>
        <w:jc w:val="both"/>
        <w:rPr>
          <w:color w:val="FF0000"/>
        </w:rPr>
      </w:pPr>
    </w:p>
    <w:p w:rsidR="007C3B3E" w:rsidRPr="00E34CCA" w:rsidRDefault="007C3B3E" w:rsidP="007C3B3E">
      <w:pPr>
        <w:ind w:firstLine="720"/>
        <w:jc w:val="both"/>
      </w:pPr>
      <w:r w:rsidRPr="00E34CCA">
        <w:t>Rashod</w:t>
      </w:r>
      <w:r w:rsidR="00E34CCA" w:rsidRPr="00E34CCA">
        <w:t xml:space="preserve">i vezani uz plaće zaposlenih </w:t>
      </w:r>
      <w:r w:rsidRPr="00E34CCA">
        <w:t xml:space="preserve"> čija se plaća ispl</w:t>
      </w:r>
      <w:r w:rsidR="00F31511" w:rsidRPr="00E34CCA">
        <w:t>aćuje putem COP sustava, za 2017</w:t>
      </w:r>
      <w:r w:rsidRPr="00E34CCA">
        <w:t>. godini, obuhvaćeni su rashode za zaposlene (bruto plaće, ostale rashode za zaposlene – nagrade, pomoći, …., zakonske doprinose na plaću</w:t>
      </w:r>
      <w:r w:rsidR="00685747">
        <w:t>)</w:t>
      </w:r>
      <w:r w:rsidRPr="00E34CCA">
        <w:t xml:space="preserve"> te materijal</w:t>
      </w:r>
      <w:r w:rsidR="00685747">
        <w:t>n</w:t>
      </w:r>
      <w:r w:rsidRPr="00E34CCA">
        <w:t>e rashode – naknade troškova zaposlenima- prijevoz na posao i sa posla.</w:t>
      </w:r>
      <w:r w:rsidR="00E22AA9" w:rsidRPr="00E34CCA">
        <w:t xml:space="preserve"> </w:t>
      </w:r>
      <w:r w:rsidRPr="00E34CCA">
        <w:t>Rashodi za zaposlene planirani su u skladu sa brojem zap</w:t>
      </w:r>
      <w:r w:rsidR="00E22AA9" w:rsidRPr="00E34CCA">
        <w:t>o</w:t>
      </w:r>
      <w:r w:rsidRPr="00E34CCA">
        <w:t>slenih, visini osnovice za obračun plaće, trenutno 5.108,84 kuna</w:t>
      </w:r>
      <w:r w:rsidR="00E22AA9" w:rsidRPr="00E34CCA">
        <w:t>, koeficijentima radnih mjesta, troškovi prijevoza na posao i sa posla zaposlenika planirani su u skladu sa postojećim stanjem zaposlenih. Ostali rashodi za zaposlene (regres, božićnica, dar djeci,…..) planirani su na osnovu sadašnjeg stanja. Pomoći u slučaju smrti užeg člana obitelji teže je predvidjeti s toga s planirali 2 pomoći te  pomoći za bolovanje duže od 90 dana statistički gleda</w:t>
      </w:r>
      <w:r w:rsidR="00E34CCA" w:rsidRPr="00E34CCA">
        <w:t>no planiramo 2 pomoći tokom 2017</w:t>
      </w:r>
      <w:r w:rsidR="00F43FA1">
        <w:t>.</w:t>
      </w:r>
      <w:r w:rsidR="00E22AA9" w:rsidRPr="00E34CCA">
        <w:t xml:space="preserve"> godine dok jubilarne nagrade ovise o broju  zaposlenih te ih je </w:t>
      </w:r>
      <w:r w:rsidR="00695577" w:rsidRPr="00E34CCA">
        <w:t>lakše</w:t>
      </w:r>
      <w:r w:rsidR="00E22AA9" w:rsidRPr="00E34CCA">
        <w:t xml:space="preserve"> predvidjeti koji navrši broj godina rada potrebnih za ugovorenu isplatu.</w:t>
      </w:r>
    </w:p>
    <w:p w:rsidR="005D243C" w:rsidRPr="00AB3815" w:rsidRDefault="005D243C" w:rsidP="00CE669F">
      <w:pPr>
        <w:jc w:val="both"/>
        <w:rPr>
          <w:color w:val="FF0000"/>
        </w:rPr>
      </w:pPr>
    </w:p>
    <w:p w:rsidR="00695577" w:rsidRPr="00AB3815" w:rsidRDefault="00695577" w:rsidP="00CE669F">
      <w:pPr>
        <w:jc w:val="both"/>
        <w:rPr>
          <w:color w:val="FF0000"/>
        </w:rPr>
      </w:pPr>
    </w:p>
    <w:p w:rsidR="005D243C" w:rsidRPr="00F31511" w:rsidRDefault="00E22AA9" w:rsidP="00695577">
      <w:pPr>
        <w:ind w:firstLine="708"/>
        <w:jc w:val="both"/>
      </w:pPr>
      <w:r w:rsidRPr="00F31511">
        <w:rPr>
          <w:i/>
        </w:rPr>
        <w:t>Prihodima iz tekućih pomoći iz nenadležnih proračuna -</w:t>
      </w:r>
      <w:r w:rsidRPr="00F31511">
        <w:t xml:space="preserve"> </w:t>
      </w:r>
      <w:r w:rsidR="002E0A84" w:rsidRPr="00F31511">
        <w:rPr>
          <w:i/>
        </w:rPr>
        <w:t xml:space="preserve">ŽUPANIJA – 482  </w:t>
      </w:r>
      <w:r w:rsidR="002E0A84" w:rsidRPr="00F31511">
        <w:t xml:space="preserve">predviđeno je financiranje  provođenje logopedske pomoći djeci s govornim smetnjama i teškoćama u čitanju i pisanju financirati će se rashodi za zaposlene i materijalni rashodi – </w:t>
      </w:r>
      <w:r w:rsidR="002E0A84" w:rsidRPr="00F31511">
        <w:lastRenderedPageBreak/>
        <w:t xml:space="preserve">naknada troškova dolaska na posao </w:t>
      </w:r>
      <w:r w:rsidR="00F43FA1">
        <w:t xml:space="preserve">i sa posla u 50%-tnom  iznosu. </w:t>
      </w:r>
      <w:r w:rsidR="002E0A84" w:rsidRPr="00F31511">
        <w:t>Rashodi su planirani su u sklopu broja zaposlenih, osnovicom za obračun  plaće i koeficijentima radnih mjesta. Ostali rashodi za zaposlene (regres, božićnica, dar djeci,…..) planirani su na osnovu sadašnjeg stanja. Pomoći u slučaju smrti užeg člana obitelji teže je predvidjeti, dok pomoći za bolovanje duže od 90 dana statistički gledan</w:t>
      </w:r>
      <w:r w:rsidR="00F82AD4">
        <w:t xml:space="preserve">o planiramo 1 pomoć </w:t>
      </w:r>
      <w:r w:rsidR="00F31511">
        <w:t>tokom 2017</w:t>
      </w:r>
      <w:r w:rsidR="00F43FA1">
        <w:t>.</w:t>
      </w:r>
      <w:r w:rsidR="00F31511">
        <w:t xml:space="preserve"> </w:t>
      </w:r>
      <w:r w:rsidR="002E0A84" w:rsidRPr="00F31511">
        <w:t>godine. Troškove prijevoza na posao i sa posla za zaposlenike planirani su u skladu sa postojećim stanjem.</w:t>
      </w:r>
    </w:p>
    <w:p w:rsidR="002E0A84" w:rsidRPr="00AB3815" w:rsidRDefault="002E0A84" w:rsidP="00CE669F">
      <w:pPr>
        <w:jc w:val="both"/>
        <w:rPr>
          <w:color w:val="FF0000"/>
        </w:rPr>
      </w:pPr>
    </w:p>
    <w:p w:rsidR="002E0A84" w:rsidRPr="00AB3815" w:rsidRDefault="002E0A84" w:rsidP="00CE669F">
      <w:pPr>
        <w:jc w:val="both"/>
        <w:rPr>
          <w:color w:val="FF0000"/>
        </w:rPr>
      </w:pPr>
    </w:p>
    <w:p w:rsidR="002E0A84" w:rsidRDefault="002E0A84" w:rsidP="00695577">
      <w:pPr>
        <w:ind w:firstLine="708"/>
        <w:jc w:val="both"/>
      </w:pPr>
      <w:r w:rsidRPr="00F31511">
        <w:rPr>
          <w:i/>
        </w:rPr>
        <w:t>Prihodima iz tekućih pomoći iz nenadležnih proračuna -</w:t>
      </w:r>
      <w:r w:rsidRPr="00F31511">
        <w:t xml:space="preserve"> </w:t>
      </w:r>
      <w:r w:rsidR="00F82AD4">
        <w:rPr>
          <w:i/>
        </w:rPr>
        <w:t>MDOMSP</w:t>
      </w:r>
      <w:r w:rsidRPr="00F31511">
        <w:rPr>
          <w:i/>
        </w:rPr>
        <w:t xml:space="preserve"> – 482 </w:t>
      </w:r>
      <w:r w:rsidRPr="00F31511">
        <w:t xml:space="preserve">planirali smo aktivnost </w:t>
      </w:r>
      <w:r w:rsidR="00F82AD4">
        <w:t xml:space="preserve">poludnevnog boravka - </w:t>
      </w:r>
      <w:r w:rsidRPr="00F31511">
        <w:t>radno proizvodna aktivnost na stavkama rashodi za zaposlen te</w:t>
      </w:r>
      <w:r>
        <w:t xml:space="preserve"> materijalni troškovi. Plan je izrađen teme</w:t>
      </w:r>
      <w:r w:rsidR="00F82AD4">
        <w:t>ljem sklopljenog ugovora sa MDOMSP</w:t>
      </w:r>
      <w:r>
        <w:t xml:space="preserve"> prema cijeni poludnevnog boravka u iznosu od 2.190,00 kuna po korisniku i sastavni je dio ugovora.</w:t>
      </w:r>
    </w:p>
    <w:p w:rsidR="002E0A84" w:rsidRPr="002E0A84" w:rsidRDefault="002E0A84" w:rsidP="00CE669F">
      <w:pPr>
        <w:jc w:val="both"/>
      </w:pPr>
      <w:r>
        <w:t>Tako dobiveni mjesečni prihod raspoređuje</w:t>
      </w:r>
      <w:r w:rsidR="00F82AD4">
        <w:t xml:space="preserve"> se</w:t>
      </w:r>
      <w:r>
        <w:t xml:space="preserve"> na rashode zaposlenih i materijalne rashode. Rashodi za zaposlene (4 zaposlenih) i materijalni rashodi izrađeni su</w:t>
      </w:r>
      <w:r w:rsidR="000B35AC">
        <w:t xml:space="preserve"> temeljem prijašnjih godina 2015. i 2016</w:t>
      </w:r>
      <w:r w:rsidR="00685747">
        <w:t xml:space="preserve">. godine s </w:t>
      </w:r>
      <w:r>
        <w:t>obzirom da se djelokrug rada nije proširivao.</w:t>
      </w:r>
    </w:p>
    <w:p w:rsidR="002E0A84" w:rsidRPr="000B35AC" w:rsidRDefault="002E0A84" w:rsidP="00CE669F">
      <w:pPr>
        <w:jc w:val="both"/>
        <w:rPr>
          <w:color w:val="FF0000"/>
        </w:rPr>
      </w:pPr>
    </w:p>
    <w:p w:rsidR="002D08C6" w:rsidRPr="002D08C6" w:rsidRDefault="002D08C6" w:rsidP="00CE669F">
      <w:pPr>
        <w:jc w:val="both"/>
      </w:pPr>
    </w:p>
    <w:p w:rsidR="002D08C6" w:rsidRDefault="00E43B80" w:rsidP="00695577">
      <w:pPr>
        <w:ind w:firstLine="708"/>
        <w:jc w:val="both"/>
      </w:pPr>
      <w:r w:rsidRPr="009775C3">
        <w:rPr>
          <w:i/>
        </w:rPr>
        <w:t xml:space="preserve">Prihodima iz </w:t>
      </w:r>
      <w:r w:rsidRPr="00E43B80">
        <w:rPr>
          <w:i/>
        </w:rPr>
        <w:t>HZZ – za proračunske korisnike -396</w:t>
      </w:r>
      <w:r>
        <w:rPr>
          <w:i/>
        </w:rPr>
        <w:t xml:space="preserve"> </w:t>
      </w:r>
      <w:r>
        <w:t>planirali smo financirati aktivnost unapređenje stand</w:t>
      </w:r>
      <w:r w:rsidR="00685747">
        <w:t>arda u školama</w:t>
      </w:r>
      <w:r>
        <w:t>.</w:t>
      </w:r>
      <w:r w:rsidR="00C61906" w:rsidRPr="00C61906">
        <w:t xml:space="preserve"> Planirani rashodi za zapošljavanje nezaposlenih sa Zavoda za zapošljavanje kroz mjera stručno osposobljavanje. Planirali smo 1 radnika te naknade za troškove osoba izvan radnog odnosa -  stručna osposobljavanja,  rashodi za rad mentora, materijalni rashodi – prijevoz na zaposlenih na posao i sa posla. Obzirom da je to teže predvidjeti planirali smo te rashode ukoliko Zavod odobri takvu poticajnu mjeru.</w:t>
      </w:r>
    </w:p>
    <w:p w:rsidR="00C61906" w:rsidRDefault="00C61906" w:rsidP="00695577">
      <w:pPr>
        <w:ind w:firstLine="708"/>
        <w:jc w:val="both"/>
      </w:pPr>
    </w:p>
    <w:p w:rsidR="00C61906" w:rsidRDefault="00C61906" w:rsidP="00695577">
      <w:pPr>
        <w:ind w:firstLine="708"/>
        <w:jc w:val="both"/>
      </w:pPr>
      <w:r w:rsidRPr="00C61906">
        <w:t>5. IZVJEŠTAJ O POSTIGNUTIM CILJEVIMA I REZULTATIMA PROGRAMA TEMELJENIM NA POKAZATELJIMA USPJEŠNOSTI U PRETHODNOJ GODINI</w:t>
      </w:r>
    </w:p>
    <w:p w:rsidR="00C61906" w:rsidRDefault="00C61906" w:rsidP="00695577">
      <w:pPr>
        <w:ind w:firstLine="708"/>
        <w:jc w:val="both"/>
      </w:pPr>
    </w:p>
    <w:p w:rsidR="00C61906" w:rsidRPr="00E43B80" w:rsidRDefault="00C61906" w:rsidP="00695577">
      <w:pPr>
        <w:ind w:firstLine="708"/>
        <w:jc w:val="both"/>
      </w:pPr>
      <w:r w:rsidRPr="00C61906">
        <w:t>Realizacija slobodnih aktivnosti u 2015/16. školskoj godini:</w:t>
      </w:r>
    </w:p>
    <w:tbl>
      <w:tblPr>
        <w:tblpPr w:leftFromText="180" w:rightFromText="180" w:vertAnchor="text" w:horzAnchor="margin" w:tblpXSpec="center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123"/>
        <w:gridCol w:w="1213"/>
        <w:gridCol w:w="1270"/>
        <w:gridCol w:w="3098"/>
      </w:tblGrid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2AD4" w:rsidRDefault="00F82AD4" w:rsidP="00F82AD4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aktivnost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broj</w:t>
            </w: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učenika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planirani</w:t>
            </w: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br. sati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ostvareni</w:t>
            </w: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br.sati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2AD4" w:rsidRDefault="00F82AD4" w:rsidP="00F82AD4">
            <w:pPr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nositelji aktivnosti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Mali keramičari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Ljubica Živko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Ekološka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Sanja Šijak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Zbor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Ivica Suvalj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Atletika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Ranko Celiščak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Mali folklor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Martina Golub Horvat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Stolni tenis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Ranko Celiščak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Dramska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Andreja Sinjeri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Ritmička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Valerija Mihac Jertec i Tihana Vadla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Zdravstvena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Ksenija Jaković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Radna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Veljka Bogdanović Jazbec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Mali likovnjaci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Snežana Aleksić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Recitatorska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Milica Vukobratović</w:t>
            </w:r>
          </w:p>
        </w:tc>
      </w:tr>
      <w:tr w:rsidR="00F82AD4" w:rsidTr="00C61906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Novinarska grupa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4" w:rsidRDefault="00F82AD4" w:rsidP="00F82AD4">
            <w:pPr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F82AD4" w:rsidRDefault="00F82AD4" w:rsidP="00F82AD4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>Luka Femec</w:t>
            </w:r>
          </w:p>
        </w:tc>
      </w:tr>
    </w:tbl>
    <w:p w:rsidR="007A4473" w:rsidRDefault="007A4473" w:rsidP="002A4C09">
      <w:pPr>
        <w:jc w:val="both"/>
      </w:pPr>
    </w:p>
    <w:p w:rsidR="002406F6" w:rsidRPr="00C87D51" w:rsidRDefault="002406F6" w:rsidP="002A4C09">
      <w:pPr>
        <w:jc w:val="both"/>
        <w:rPr>
          <w:sz w:val="20"/>
          <w:szCs w:val="20"/>
        </w:rPr>
      </w:pPr>
      <w:r w:rsidRPr="00C87D51">
        <w:rPr>
          <w:sz w:val="20"/>
          <w:szCs w:val="20"/>
        </w:rPr>
        <w:t>Broj polaznik</w:t>
      </w:r>
      <w:r w:rsidR="00C0299F">
        <w:rPr>
          <w:sz w:val="20"/>
          <w:szCs w:val="20"/>
        </w:rPr>
        <w:t>a na početku školske godine 2015</w:t>
      </w:r>
      <w:r w:rsidRPr="00C87D51">
        <w:rPr>
          <w:sz w:val="20"/>
          <w:szCs w:val="20"/>
        </w:rPr>
        <w:t>/201</w:t>
      </w:r>
      <w:r w:rsidR="00C0299F">
        <w:rPr>
          <w:sz w:val="20"/>
          <w:szCs w:val="20"/>
        </w:rPr>
        <w:t>6</w:t>
      </w:r>
      <w:r w:rsidRPr="00C87D51">
        <w:rPr>
          <w:sz w:val="20"/>
          <w:szCs w:val="20"/>
        </w:rPr>
        <w:t>.</w:t>
      </w:r>
    </w:p>
    <w:p w:rsidR="002406F6" w:rsidRDefault="002406F6" w:rsidP="002A4C09">
      <w:pPr>
        <w:jc w:val="both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2693"/>
        <w:gridCol w:w="2552"/>
      </w:tblGrid>
      <w:tr w:rsidR="00C0299F" w:rsidRPr="00045FFD" w:rsidTr="00C61906">
        <w:trPr>
          <w:trHeight w:val="549"/>
        </w:trPr>
        <w:tc>
          <w:tcPr>
            <w:tcW w:w="33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program</w:t>
            </w: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broj odjela/skupina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broj polaznika</w:t>
            </w:r>
          </w:p>
        </w:tc>
      </w:tr>
      <w:tr w:rsidR="00C0299F" w:rsidRPr="00045FFD" w:rsidTr="00C61906">
        <w:tc>
          <w:tcPr>
            <w:tcW w:w="3326" w:type="dxa"/>
            <w:tcBorders>
              <w:top w:val="single" w:sz="12" w:space="0" w:color="auto"/>
            </w:tcBorders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predškolski odgoj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</w:tr>
      <w:tr w:rsidR="00C0299F" w:rsidRPr="00045FFD" w:rsidTr="00C61906">
        <w:tc>
          <w:tcPr>
            <w:tcW w:w="3326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razredni odjeli</w:t>
            </w:r>
          </w:p>
        </w:tc>
        <w:tc>
          <w:tcPr>
            <w:tcW w:w="2693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61</w:t>
            </w:r>
          </w:p>
        </w:tc>
      </w:tr>
      <w:tr w:rsidR="00C0299F" w:rsidRPr="00045FFD" w:rsidTr="00C61906">
        <w:tc>
          <w:tcPr>
            <w:tcW w:w="3326" w:type="dxa"/>
          </w:tcPr>
          <w:p w:rsidR="00C0299F" w:rsidRPr="00045FFD" w:rsidRDefault="00C0299F" w:rsidP="00B72EF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odgojno – obrazovne skupine</w:t>
            </w:r>
          </w:p>
        </w:tc>
        <w:tc>
          <w:tcPr>
            <w:tcW w:w="2693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9</w:t>
            </w:r>
          </w:p>
        </w:tc>
      </w:tr>
      <w:tr w:rsidR="00C0299F" w:rsidRPr="00045FFD" w:rsidTr="00C61906">
        <w:tc>
          <w:tcPr>
            <w:tcW w:w="3326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RPA</w:t>
            </w:r>
          </w:p>
        </w:tc>
        <w:tc>
          <w:tcPr>
            <w:tcW w:w="2693" w:type="dxa"/>
          </w:tcPr>
          <w:p w:rsidR="00C0299F" w:rsidRPr="00045FFD" w:rsidRDefault="00C0299F" w:rsidP="00B72EF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</w:tr>
    </w:tbl>
    <w:p w:rsidR="002406F6" w:rsidRDefault="006E3852" w:rsidP="002A4C09">
      <w:pPr>
        <w:jc w:val="both"/>
      </w:pPr>
      <w:r>
        <w:t>Upis polaznika u Centar vrši se tijekom čitave godine pa je broj polaznika na kraju školske godine bio:</w:t>
      </w:r>
    </w:p>
    <w:p w:rsidR="006E3852" w:rsidRPr="00C61906" w:rsidRDefault="006E3852" w:rsidP="006E3852">
      <w:pPr>
        <w:jc w:val="both"/>
        <w:rPr>
          <w:sz w:val="20"/>
          <w:szCs w:val="20"/>
        </w:rPr>
      </w:pPr>
      <w:r w:rsidRPr="00C87D51">
        <w:rPr>
          <w:sz w:val="20"/>
          <w:szCs w:val="20"/>
        </w:rPr>
        <w:t>Broj polazn</w:t>
      </w:r>
      <w:r w:rsidR="00C0299F">
        <w:rPr>
          <w:sz w:val="20"/>
          <w:szCs w:val="20"/>
        </w:rPr>
        <w:t>ika na kraju školske godine 2015</w:t>
      </w:r>
      <w:r w:rsidRPr="00C87D51">
        <w:rPr>
          <w:sz w:val="20"/>
          <w:szCs w:val="20"/>
        </w:rPr>
        <w:t>/201</w:t>
      </w:r>
      <w:r w:rsidR="00C0299F">
        <w:rPr>
          <w:sz w:val="20"/>
          <w:szCs w:val="20"/>
        </w:rPr>
        <w:t>6</w:t>
      </w:r>
      <w:r w:rsidRPr="00C87D51">
        <w:rPr>
          <w:sz w:val="20"/>
          <w:szCs w:val="20"/>
        </w:rPr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26"/>
        <w:gridCol w:w="2693"/>
        <w:gridCol w:w="2552"/>
      </w:tblGrid>
      <w:tr w:rsidR="00C0299F" w:rsidRPr="00045FFD" w:rsidTr="00C61906">
        <w:trPr>
          <w:trHeight w:val="549"/>
        </w:trPr>
        <w:tc>
          <w:tcPr>
            <w:tcW w:w="33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program</w:t>
            </w: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broj odjela/skupina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broj polaznika</w:t>
            </w:r>
          </w:p>
        </w:tc>
      </w:tr>
      <w:tr w:rsidR="00C0299F" w:rsidRPr="00045FFD" w:rsidTr="00C61906">
        <w:tc>
          <w:tcPr>
            <w:tcW w:w="3326" w:type="dxa"/>
            <w:tcBorders>
              <w:top w:val="single" w:sz="12" w:space="0" w:color="auto"/>
            </w:tcBorders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predškolski odgoj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</w:tr>
      <w:tr w:rsidR="00C0299F" w:rsidRPr="00045FFD" w:rsidTr="00C61906">
        <w:tc>
          <w:tcPr>
            <w:tcW w:w="3326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razredni odjeli</w:t>
            </w:r>
          </w:p>
        </w:tc>
        <w:tc>
          <w:tcPr>
            <w:tcW w:w="2693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</w:tr>
      <w:tr w:rsidR="00C0299F" w:rsidRPr="00045FFD" w:rsidTr="00C61906">
        <w:tc>
          <w:tcPr>
            <w:tcW w:w="3326" w:type="dxa"/>
          </w:tcPr>
          <w:p w:rsidR="00C0299F" w:rsidRPr="00045FFD" w:rsidRDefault="00C0299F" w:rsidP="00B72EF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odgojno – obrazovne skupine</w:t>
            </w:r>
          </w:p>
        </w:tc>
        <w:tc>
          <w:tcPr>
            <w:tcW w:w="2693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</w:tr>
      <w:tr w:rsidR="00C0299F" w:rsidRPr="00045FFD" w:rsidTr="00C61906">
        <w:tc>
          <w:tcPr>
            <w:tcW w:w="3326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RPA</w:t>
            </w:r>
          </w:p>
        </w:tc>
        <w:tc>
          <w:tcPr>
            <w:tcW w:w="2693" w:type="dxa"/>
          </w:tcPr>
          <w:p w:rsidR="00C0299F" w:rsidRPr="00045FFD" w:rsidRDefault="00C0299F" w:rsidP="00B72EFB">
            <w:pPr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0299F" w:rsidRPr="00045FFD" w:rsidRDefault="00C0299F" w:rsidP="00B72EFB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045FF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</w:tr>
    </w:tbl>
    <w:p w:rsidR="006C196B" w:rsidRPr="00C20ABF" w:rsidRDefault="006C196B" w:rsidP="00C61906">
      <w:pPr>
        <w:jc w:val="center"/>
        <w:rPr>
          <w:rFonts w:ascii="Verdana" w:hAnsi="Verdana"/>
          <w:b/>
          <w:sz w:val="20"/>
          <w:szCs w:val="20"/>
        </w:rPr>
      </w:pPr>
      <w:r w:rsidRPr="00C20ABF">
        <w:rPr>
          <w:rFonts w:ascii="Verdana" w:hAnsi="Verdana"/>
          <w:b/>
          <w:sz w:val="20"/>
          <w:szCs w:val="20"/>
        </w:rPr>
        <w:t>REALIZACIJA IZVANUČIONIČKE NASTAVE</w:t>
      </w:r>
    </w:p>
    <w:p w:rsidR="006C196B" w:rsidRPr="00C20ABF" w:rsidRDefault="006C196B" w:rsidP="006C196B">
      <w:pPr>
        <w:ind w:left="1080"/>
        <w:rPr>
          <w:rFonts w:ascii="Verdana" w:hAnsi="Verdana"/>
          <w:b/>
          <w:sz w:val="20"/>
          <w:szCs w:val="20"/>
        </w:rPr>
      </w:pPr>
    </w:p>
    <w:p w:rsidR="006C196B" w:rsidRPr="00C61906" w:rsidRDefault="006C196B" w:rsidP="006C196B">
      <w:pPr>
        <w:rPr>
          <w:rFonts w:ascii="Verdana" w:hAnsi="Verdana"/>
          <w:sz w:val="20"/>
          <w:szCs w:val="20"/>
        </w:rPr>
      </w:pPr>
      <w:r w:rsidRPr="00C20ABF">
        <w:rPr>
          <w:rFonts w:ascii="Verdana" w:hAnsi="Verdana"/>
          <w:sz w:val="20"/>
          <w:szCs w:val="20"/>
        </w:rPr>
        <w:t>Realizacija izvanučioničke nastave, izleta i ekskurzija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35"/>
        <w:gridCol w:w="1559"/>
        <w:gridCol w:w="1417"/>
        <w:gridCol w:w="1418"/>
        <w:gridCol w:w="1418"/>
      </w:tblGrid>
      <w:tr w:rsidR="006C196B" w:rsidRPr="00F45DAD" w:rsidTr="00B72EFB"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0ABF">
              <w:rPr>
                <w:rFonts w:ascii="Verdana" w:hAnsi="Verdana"/>
                <w:b/>
                <w:sz w:val="18"/>
                <w:szCs w:val="18"/>
              </w:rPr>
              <w:t>aktivnost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C196B" w:rsidRPr="00C20ABF" w:rsidRDefault="006C196B" w:rsidP="00B72EF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0ABF">
              <w:rPr>
                <w:rFonts w:ascii="Verdana" w:hAnsi="Verdana"/>
                <w:b/>
                <w:sz w:val="18"/>
                <w:szCs w:val="18"/>
              </w:rPr>
              <w:t>razred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C196B" w:rsidRPr="00C20ABF" w:rsidRDefault="006C196B" w:rsidP="00B72E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20ABF">
              <w:rPr>
                <w:rFonts w:ascii="Verdana" w:hAnsi="Verdana"/>
                <w:b/>
                <w:sz w:val="18"/>
                <w:szCs w:val="18"/>
              </w:rPr>
              <w:t>planirano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C196B" w:rsidRPr="00C20ABF" w:rsidRDefault="006C196B" w:rsidP="00B72EFB">
            <w:pPr>
              <w:rPr>
                <w:rFonts w:ascii="Verdana" w:hAnsi="Verdana"/>
                <w:b/>
                <w:sz w:val="18"/>
                <w:szCs w:val="18"/>
              </w:rPr>
            </w:pPr>
            <w:r w:rsidRPr="00C20ABF">
              <w:rPr>
                <w:rFonts w:ascii="Verdana" w:hAnsi="Verdana"/>
                <w:b/>
                <w:sz w:val="18"/>
                <w:szCs w:val="18"/>
              </w:rPr>
              <w:t>realizacija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0ABF">
              <w:rPr>
                <w:rFonts w:ascii="Verdana" w:hAnsi="Verdana"/>
                <w:b/>
                <w:sz w:val="18"/>
                <w:szCs w:val="18"/>
              </w:rPr>
              <w:t>nositelji</w:t>
            </w:r>
          </w:p>
        </w:tc>
      </w:tr>
      <w:tr w:rsidR="006C196B" w:rsidRPr="00F45DAD" w:rsidTr="00B72EFB">
        <w:trPr>
          <w:cantSplit/>
          <w:trHeight w:val="259"/>
        </w:trPr>
        <w:tc>
          <w:tcPr>
            <w:tcW w:w="8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5B74">
              <w:rPr>
                <w:rFonts w:ascii="Verdana" w:hAnsi="Verdana"/>
                <w:b/>
                <w:sz w:val="20"/>
                <w:szCs w:val="18"/>
              </w:rPr>
              <w:lastRenderedPageBreak/>
              <w:t>POSJETI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 xml:space="preserve">med. sestra, </w:t>
            </w:r>
          </w:p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njegovatelj.,</w:t>
            </w:r>
          </w:p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odgajateljice,</w:t>
            </w:r>
          </w:p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rehabilitatori</w:t>
            </w: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70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posjet vinogradu, vrtu, voćnjaku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302490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 xml:space="preserve"> I.-IV.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rujan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6.10.2015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87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Grad Koprivnica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V.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studeni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4.11.2015.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87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Grad Koprivnica – posjet gradskim ustanovama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G1-G4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11.-15.4.2016.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87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6B" w:rsidRPr="00DB2734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 w:rsidRPr="00DB2734">
              <w:rPr>
                <w:rFonts w:ascii="Verdana" w:hAnsi="Verdana"/>
                <w:sz w:val="18"/>
                <w:szCs w:val="18"/>
              </w:rPr>
              <w:t>Stočarska i peradarska farma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2734">
              <w:rPr>
                <w:rFonts w:ascii="Verdana" w:hAnsi="Verdana"/>
                <w:sz w:val="18"/>
                <w:szCs w:val="18"/>
              </w:rPr>
              <w:t>VI.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2734">
              <w:rPr>
                <w:rFonts w:ascii="Verdana" w:hAnsi="Verdana"/>
                <w:sz w:val="18"/>
                <w:szCs w:val="18"/>
              </w:rPr>
              <w:t>veljača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B2734">
              <w:rPr>
                <w:rFonts w:ascii="Verdana" w:hAnsi="Verdana"/>
                <w:sz w:val="18"/>
                <w:szCs w:val="18"/>
              </w:rPr>
              <w:t>19.2.2016.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87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6B" w:rsidRPr="00DB2734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Muzej prehrane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rujan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30.9.2015.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87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96B" w:rsidRPr="00DB2734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Podravka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DB273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8.4.2016.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130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Posjet kazališnoj predstavi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I.-IV.,G1-G4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travanj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14.4.2016.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130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Posjet kino predstavi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V.-VIII.,G5-G6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15.4.2016.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130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Posjet Gradskoj knjižnici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travanj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20.4.2016.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71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posjet pekari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G1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rujan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22.9.2015.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71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posjet pekari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vrtić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listopad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23.10.2015.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135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posjet gradskom parku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III. i IV.</w:t>
            </w:r>
            <w:r w:rsidRPr="0030249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svibanj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27.05.2016</w:t>
            </w:r>
            <w:r w:rsidRPr="00302490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135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302490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02490">
              <w:rPr>
                <w:rFonts w:ascii="Verdana" w:hAnsi="Verdana"/>
                <w:sz w:val="18"/>
                <w:szCs w:val="18"/>
              </w:rPr>
              <w:t>posjet gradskom parku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G1-G4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302490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svibanj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10.5.2016.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268"/>
        </w:trPr>
        <w:tc>
          <w:tcPr>
            <w:tcW w:w="8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</w:tcPr>
          <w:p w:rsidR="006C196B" w:rsidRPr="008A5B74" w:rsidRDefault="006C196B" w:rsidP="00B72EF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                                                     </w:t>
            </w:r>
            <w:r w:rsidRPr="008A5B74">
              <w:rPr>
                <w:rFonts w:ascii="Verdana" w:hAnsi="Verdana"/>
                <w:b/>
                <w:sz w:val="20"/>
                <w:szCs w:val="18"/>
              </w:rPr>
              <w:t>TERENSKA NASTAVA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C196B" w:rsidRPr="00F45DAD" w:rsidTr="00B72EFB">
        <w:trPr>
          <w:cantSplit/>
          <w:trHeight w:val="342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Grad Zagreb i ZOO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IV.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lipanj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2.6.2016.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M.Golub Horvat</w:t>
            </w:r>
          </w:p>
        </w:tc>
      </w:tr>
      <w:tr w:rsidR="006C196B" w:rsidRPr="00F45DAD" w:rsidTr="00B72EFB">
        <w:trPr>
          <w:cantSplit/>
          <w:trHeight w:val="268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Grad Zagreb- Sabor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VII.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listopad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20.10.2015.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S.Šijak</w:t>
            </w:r>
          </w:p>
        </w:tc>
      </w:tr>
      <w:tr w:rsidR="006C196B" w:rsidRPr="00F45DAD" w:rsidTr="00B72EFB">
        <w:trPr>
          <w:cantSplit/>
          <w:trHeight w:val="268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Kazališna predstava, Zagreb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 xml:space="preserve">V.,VI. I VIII.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listopad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20.10.2015.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B.Vedriš</w:t>
            </w:r>
          </w:p>
        </w:tc>
      </w:tr>
      <w:tr w:rsidR="006C196B" w:rsidRPr="00F45DAD" w:rsidTr="00B72EFB">
        <w:trPr>
          <w:cantSplit/>
          <w:trHeight w:val="244"/>
        </w:trPr>
        <w:tc>
          <w:tcPr>
            <w:tcW w:w="393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Đurđevac : Stari grad; Peski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VIII.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svibanj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20.5.2016.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S.Šijak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Šuma Repaš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ožujak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27.4.2016.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S.Šijak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Grad Križevci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VI.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svibanj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25.5.2016.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S.Šijak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Hlebine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VI.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A5B74">
              <w:rPr>
                <w:rFonts w:ascii="Verdana" w:hAnsi="Verdana"/>
                <w:sz w:val="18"/>
                <w:szCs w:val="18"/>
              </w:rPr>
              <w:t>svibanj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2.6.2016.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6F2137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F2137">
              <w:rPr>
                <w:rFonts w:ascii="Verdana" w:hAnsi="Verdana"/>
                <w:sz w:val="18"/>
                <w:szCs w:val="18"/>
              </w:rPr>
              <w:t>S.Aleksić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  <w:r w:rsidRPr="00B85626">
              <w:rPr>
                <w:rFonts w:ascii="Verdana" w:hAnsi="Verdana"/>
                <w:b/>
                <w:sz w:val="20"/>
                <w:szCs w:val="18"/>
              </w:rPr>
              <w:t>IZLETI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Varaždinske toplice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RPA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lipanj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30.6.2016.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B85626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5626">
              <w:rPr>
                <w:rFonts w:ascii="Verdana" w:hAnsi="Verdana"/>
                <w:sz w:val="18"/>
                <w:szCs w:val="18"/>
              </w:rPr>
              <w:t>Monika Međimurec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Seosko imanje Kezele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I.-IV., G1-G4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8.6.2016.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B85626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5626">
              <w:rPr>
                <w:rFonts w:ascii="Verdana" w:hAnsi="Verdana"/>
                <w:sz w:val="18"/>
                <w:szCs w:val="18"/>
              </w:rPr>
              <w:t>Andreja Sinjeri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Kopački rit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V.-VIII.,G5-G6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31.5.2016.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B85626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Veljka Bogdanović-Jazbec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Seosko imanje , Otrovanec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Predškolski odgoj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lipanj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8A5B74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21.6.2016.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B85626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5626">
              <w:rPr>
                <w:rFonts w:ascii="Verdana" w:hAnsi="Verdana"/>
                <w:sz w:val="18"/>
                <w:szCs w:val="18"/>
              </w:rPr>
              <w:t>Dunja Vargović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C196B" w:rsidRPr="00DD68DA" w:rsidRDefault="006C196B" w:rsidP="00B72EFB">
            <w:pPr>
              <w:jc w:val="center"/>
              <w:rPr>
                <w:rFonts w:ascii="Verdana" w:hAnsi="Verdana"/>
                <w:b/>
                <w:sz w:val="20"/>
                <w:szCs w:val="18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EKSKURZIJA</w:t>
            </w:r>
          </w:p>
        </w:tc>
      </w:tr>
      <w:tr w:rsidR="006C196B" w:rsidRPr="00F45DAD" w:rsidTr="00B72EFB">
        <w:trPr>
          <w:cantSplit/>
          <w:trHeight w:val="272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Pr="00DD68DA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Ljetovanje - Baška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14.-17.6.2016.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C196B" w:rsidRPr="00B85626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S.Aleksić</w:t>
            </w:r>
          </w:p>
        </w:tc>
      </w:tr>
      <w:tr w:rsidR="006C196B" w:rsidRPr="00F45DAD" w:rsidTr="00B72EFB">
        <w:tblPrEx>
          <w:shd w:val="clear" w:color="auto" w:fill="auto"/>
        </w:tblPrEx>
        <w:trPr>
          <w:cantSplit/>
          <w:trHeight w:val="400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6C196B" w:rsidRPr="00F45DAD" w:rsidRDefault="006C196B" w:rsidP="00B72EFB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DD68DA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D68DA">
              <w:rPr>
                <w:rFonts w:ascii="Verdana" w:hAnsi="Verdana"/>
                <w:b/>
                <w:sz w:val="20"/>
                <w:szCs w:val="18"/>
              </w:rPr>
              <w:t>ŠKOLA PLIVANJA</w:t>
            </w:r>
          </w:p>
        </w:tc>
      </w:tr>
      <w:tr w:rsidR="006C196B" w:rsidRPr="00F45DAD" w:rsidTr="00B72EFB">
        <w:tblPrEx>
          <w:shd w:val="clear" w:color="auto" w:fill="auto"/>
        </w:tblPrEx>
        <w:trPr>
          <w:cantSplit/>
          <w:trHeight w:val="306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6C196B" w:rsidRPr="00F45DAD" w:rsidRDefault="006C196B" w:rsidP="00B72EFB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DD68DA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DD68DA">
              <w:rPr>
                <w:rFonts w:ascii="Verdana" w:hAnsi="Verdana"/>
                <w:sz w:val="18"/>
                <w:szCs w:val="18"/>
              </w:rPr>
              <w:t>azen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 w:rsidRPr="00DD68DA">
              <w:rPr>
                <w:rFonts w:ascii="Verdana" w:hAnsi="Verdana"/>
                <w:sz w:val="18"/>
                <w:szCs w:val="18"/>
              </w:rPr>
              <w:t xml:space="preserve"> «Cerine»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 xml:space="preserve">IV.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siječanj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23.11.-4.12.2015.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Martina Golub Horvat</w:t>
            </w:r>
          </w:p>
        </w:tc>
      </w:tr>
      <w:tr w:rsidR="006C196B" w:rsidRPr="00F45DAD" w:rsidTr="00B72EFB">
        <w:tblPrEx>
          <w:shd w:val="clear" w:color="auto" w:fill="auto"/>
        </w:tblPrEx>
        <w:trPr>
          <w:cantSplit/>
          <w:trHeight w:val="400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C196B" w:rsidRPr="00F45DAD" w:rsidRDefault="006C196B" w:rsidP="00B72EFB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20ABF">
              <w:rPr>
                <w:rFonts w:ascii="Verdana" w:hAnsi="Verdana"/>
                <w:b/>
                <w:sz w:val="20"/>
                <w:szCs w:val="18"/>
              </w:rPr>
              <w:t>PODUKA VOŽNJE NA BICIKLU</w:t>
            </w:r>
          </w:p>
        </w:tc>
      </w:tr>
      <w:tr w:rsidR="006C196B" w:rsidRPr="00F45DAD" w:rsidTr="00B72EFB">
        <w:tblPrEx>
          <w:shd w:val="clear" w:color="auto" w:fill="auto"/>
        </w:tblPrEx>
        <w:trPr>
          <w:cantSplit/>
          <w:trHeight w:val="400"/>
        </w:trPr>
        <w:tc>
          <w:tcPr>
            <w:tcW w:w="3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C196B" w:rsidRPr="00C20ABF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dvorište i dvorana Centra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V.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C196B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tijekom šk.god.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96B" w:rsidRPr="00C20ABF" w:rsidRDefault="006C196B" w:rsidP="00B72EFB">
            <w:pPr>
              <w:rPr>
                <w:rFonts w:ascii="Verdana" w:hAnsi="Verdana"/>
                <w:sz w:val="18"/>
                <w:szCs w:val="18"/>
              </w:rPr>
            </w:pPr>
            <w:r w:rsidRPr="00C20ABF">
              <w:rPr>
                <w:rFonts w:ascii="Verdana" w:hAnsi="Verdana"/>
                <w:sz w:val="18"/>
                <w:szCs w:val="18"/>
              </w:rPr>
              <w:t>ožujak-travanj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96B" w:rsidRPr="00C20ABF" w:rsidRDefault="006C196B" w:rsidP="00B72E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Veljka Bogdanović J</w:t>
            </w:r>
            <w:r w:rsidRPr="00C20ABF">
              <w:rPr>
                <w:rFonts w:ascii="Verdana" w:hAnsi="Verdana"/>
                <w:sz w:val="18"/>
                <w:szCs w:val="18"/>
              </w:rPr>
              <w:t>azbec</w:t>
            </w:r>
          </w:p>
        </w:tc>
      </w:tr>
    </w:tbl>
    <w:p w:rsidR="00C0299F" w:rsidRDefault="00C0299F" w:rsidP="002A4C09">
      <w:pPr>
        <w:jc w:val="both"/>
        <w:rPr>
          <w:rFonts w:ascii="Calibri" w:hAnsi="Calibri"/>
          <w:b/>
          <w:sz w:val="22"/>
        </w:rPr>
      </w:pPr>
    </w:p>
    <w:p w:rsidR="00C0299F" w:rsidRDefault="00C0299F" w:rsidP="002A4C09">
      <w:pPr>
        <w:jc w:val="both"/>
        <w:rPr>
          <w:rFonts w:ascii="Calibri" w:hAnsi="Calibri"/>
          <w:b/>
          <w:sz w:val="22"/>
        </w:rPr>
      </w:pPr>
    </w:p>
    <w:p w:rsidR="002A4C09" w:rsidRDefault="002A4C09" w:rsidP="002A4C09">
      <w:pPr>
        <w:jc w:val="both"/>
      </w:pPr>
    </w:p>
    <w:p w:rsidR="002A4C09" w:rsidRPr="00A10632" w:rsidRDefault="00A10632" w:rsidP="00F43FA1">
      <w:pPr>
        <w:pStyle w:val="Bezproreda"/>
        <w:rPr>
          <w:color w:val="FF0000"/>
        </w:rPr>
      </w:pPr>
      <w:r>
        <w:t>U Koprivnici, 27</w:t>
      </w:r>
      <w:r w:rsidR="00290FCE" w:rsidRPr="00A10632">
        <w:t>.12</w:t>
      </w:r>
      <w:r w:rsidR="002A4C09" w:rsidRPr="00A10632">
        <w:t>.201</w:t>
      </w:r>
      <w:r w:rsidR="00F43FA1" w:rsidRPr="00A10632">
        <w:t>6</w:t>
      </w:r>
      <w:r w:rsidR="002A4C09" w:rsidRPr="00A10632">
        <w:t>.</w:t>
      </w:r>
      <w:r w:rsidR="00F43FA1" w:rsidRPr="00DA7451">
        <w:rPr>
          <w:color w:val="FF0000"/>
        </w:rPr>
        <w:tab/>
      </w:r>
      <w:r w:rsidR="00F43FA1" w:rsidRPr="00DA7451">
        <w:rPr>
          <w:color w:val="FF0000"/>
        </w:rPr>
        <w:tab/>
      </w:r>
      <w:r w:rsidR="00F43FA1" w:rsidRPr="00DA7451">
        <w:rPr>
          <w:color w:val="FF0000"/>
        </w:rPr>
        <w:tab/>
      </w:r>
      <w:r>
        <w:rPr>
          <w:color w:val="FF0000"/>
        </w:rPr>
        <w:tab/>
      </w:r>
      <w:r w:rsidR="000D5FF3" w:rsidRPr="00DA7451">
        <w:t>Ravnateljica: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5FF3">
        <w:t>Radmila Popović,</w:t>
      </w:r>
      <w:r w:rsidR="00315342">
        <w:t xml:space="preserve"> </w:t>
      </w:r>
      <w:proofErr w:type="spellStart"/>
      <w:r w:rsidR="000D5FF3">
        <w:t>mag</w:t>
      </w:r>
      <w:proofErr w:type="spellEnd"/>
      <w:r w:rsidR="000D5FF3">
        <w:t>.</w:t>
      </w:r>
      <w:r w:rsidR="00315342">
        <w:t xml:space="preserve"> </w:t>
      </w:r>
      <w:proofErr w:type="spellStart"/>
      <w:r w:rsidR="000D5FF3">
        <w:t>rehab</w:t>
      </w:r>
      <w:proofErr w:type="spellEnd"/>
      <w:r w:rsidR="000D5FF3">
        <w:t>.</w:t>
      </w:r>
      <w:r w:rsidR="00315342">
        <w:t xml:space="preserve"> </w:t>
      </w:r>
      <w:proofErr w:type="spellStart"/>
      <w:r w:rsidR="000D5FF3">
        <w:t>educ</w:t>
      </w:r>
      <w:proofErr w:type="spellEnd"/>
      <w:r w:rsidR="000D5FF3">
        <w:t>.</w:t>
      </w:r>
      <w:r w:rsidR="002A4C09" w:rsidRPr="0090069B">
        <w:tab/>
      </w:r>
      <w:r w:rsidR="002A4C09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D61CF7" w:rsidRPr="0090069B">
        <w:tab/>
      </w:r>
      <w:r w:rsidR="002A4C09" w:rsidRPr="0090069B">
        <w:t xml:space="preserve"> </w:t>
      </w:r>
    </w:p>
    <w:p w:rsidR="002A4C09" w:rsidRPr="0090069B" w:rsidRDefault="002A4C09" w:rsidP="0090069B">
      <w:pPr>
        <w:pStyle w:val="Bezproreda"/>
      </w:pPr>
    </w:p>
    <w:p w:rsidR="006637B0" w:rsidRDefault="006637B0" w:rsidP="00267A62">
      <w:pPr>
        <w:jc w:val="center"/>
        <w:rPr>
          <w:sz w:val="44"/>
          <w:szCs w:val="44"/>
        </w:rPr>
      </w:pPr>
    </w:p>
    <w:p w:rsidR="006637B0" w:rsidRDefault="006637B0" w:rsidP="00267A62">
      <w:pPr>
        <w:jc w:val="center"/>
        <w:rPr>
          <w:sz w:val="44"/>
          <w:szCs w:val="44"/>
        </w:rPr>
      </w:pPr>
    </w:p>
    <w:p w:rsidR="006637B0" w:rsidRDefault="006637B0" w:rsidP="00267A62">
      <w:pPr>
        <w:jc w:val="center"/>
        <w:rPr>
          <w:sz w:val="44"/>
          <w:szCs w:val="44"/>
        </w:rPr>
      </w:pPr>
    </w:p>
    <w:p w:rsidR="006637B0" w:rsidRDefault="006637B0" w:rsidP="00267A62">
      <w:pPr>
        <w:jc w:val="center"/>
        <w:rPr>
          <w:sz w:val="44"/>
          <w:szCs w:val="44"/>
        </w:rPr>
      </w:pPr>
    </w:p>
    <w:p w:rsidR="00386B1F" w:rsidRDefault="00386B1F" w:rsidP="00267A62">
      <w:pPr>
        <w:jc w:val="center"/>
        <w:rPr>
          <w:sz w:val="44"/>
          <w:szCs w:val="44"/>
        </w:rPr>
      </w:pPr>
    </w:p>
    <w:p w:rsidR="006637B0" w:rsidRDefault="006637B0" w:rsidP="00DA7451">
      <w:pPr>
        <w:rPr>
          <w:sz w:val="44"/>
          <w:szCs w:val="44"/>
        </w:rPr>
      </w:pPr>
    </w:p>
    <w:p w:rsidR="00155AF0" w:rsidRDefault="00155AF0" w:rsidP="004B6BD9">
      <w:pPr>
        <w:pStyle w:val="Bezproreda"/>
        <w:sectPr w:rsidR="00155AF0" w:rsidSect="001A0A4C">
          <w:headerReference w:type="default" r:id="rId8"/>
          <w:footerReference w:type="default" r:id="rId9"/>
          <w:pgSz w:w="11906" w:h="16838"/>
          <w:pgMar w:top="1440" w:right="1440" w:bottom="1440" w:left="1800" w:header="709" w:footer="709" w:gutter="0"/>
          <w:cols w:space="708"/>
          <w:docGrid w:linePitch="360"/>
        </w:sectPr>
      </w:pPr>
    </w:p>
    <w:p w:rsidR="00C84426" w:rsidRDefault="00C84426" w:rsidP="00FF311F">
      <w:pPr>
        <w:pStyle w:val="Bezproreda"/>
      </w:pPr>
    </w:p>
    <w:sectPr w:rsidR="00C84426" w:rsidSect="001A0A4C">
      <w:pgSz w:w="11906" w:h="16838"/>
      <w:pgMar w:top="170" w:right="567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CDF" w:rsidRDefault="00BE7CDF" w:rsidP="009A1355">
      <w:r>
        <w:separator/>
      </w:r>
    </w:p>
  </w:endnote>
  <w:endnote w:type="continuationSeparator" w:id="0">
    <w:p w:rsidR="00BE7CDF" w:rsidRDefault="00BE7CDF" w:rsidP="009A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CE" w:rsidRDefault="00290FCE">
    <w:pPr>
      <w:pStyle w:val="Podnoje"/>
      <w:jc w:val="center"/>
    </w:pPr>
  </w:p>
  <w:p w:rsidR="00290FCE" w:rsidRPr="00DA7451" w:rsidRDefault="00712912" w:rsidP="00DA7451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D560F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CDF" w:rsidRDefault="00BE7CDF" w:rsidP="009A1355">
      <w:r>
        <w:separator/>
      </w:r>
    </w:p>
  </w:footnote>
  <w:footnote w:type="continuationSeparator" w:id="0">
    <w:p w:rsidR="00BE7CDF" w:rsidRDefault="00BE7CDF" w:rsidP="009A1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CE" w:rsidRPr="001A0A4C" w:rsidRDefault="00290FCE" w:rsidP="001A0A4C">
    <w:pPr>
      <w:pStyle w:val="Zaglavlje"/>
      <w:pBdr>
        <w:bottom w:val="thickThinSmallGap" w:sz="24" w:space="1" w:color="622423"/>
      </w:pBdr>
      <w:jc w:val="center"/>
      <w:rPr>
        <w:rFonts w:ascii="Cambria" w:hAnsi="Cambria"/>
        <w:sz w:val="16"/>
        <w:szCs w:val="32"/>
      </w:rPr>
    </w:pPr>
    <w:r w:rsidRPr="001A0A4C">
      <w:rPr>
        <w:rFonts w:ascii="Cambria" w:hAnsi="Cambria"/>
        <w:sz w:val="16"/>
        <w:szCs w:val="32"/>
      </w:rPr>
      <w:t>Obrazloženje prijedloga financijskog pl</w:t>
    </w:r>
    <w:r>
      <w:rPr>
        <w:rFonts w:ascii="Cambria" w:hAnsi="Cambria"/>
        <w:sz w:val="16"/>
        <w:szCs w:val="32"/>
      </w:rPr>
      <w:t>ana za razdoblje 2017-2019</w:t>
    </w:r>
    <w:r w:rsidRPr="001A0A4C">
      <w:rPr>
        <w:rFonts w:ascii="Cambria" w:hAnsi="Cambria"/>
        <w:sz w:val="16"/>
        <w:szCs w:val="32"/>
      </w:rPr>
      <w:t xml:space="preserve"> COOR PODRAVSKO SUNCE</w:t>
    </w:r>
  </w:p>
  <w:p w:rsidR="00290FCE" w:rsidRDefault="00290FC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"/>
      </v:shape>
    </w:pict>
  </w:numPicBullet>
  <w:abstractNum w:abstractNumId="0">
    <w:nsid w:val="188153E7"/>
    <w:multiLevelType w:val="hybridMultilevel"/>
    <w:tmpl w:val="289E77E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710061"/>
    <w:multiLevelType w:val="multilevel"/>
    <w:tmpl w:val="8AD0DC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520"/>
      </w:pPr>
      <w:rPr>
        <w:rFonts w:hint="default"/>
      </w:rPr>
    </w:lvl>
  </w:abstractNum>
  <w:abstractNum w:abstractNumId="2">
    <w:nsid w:val="483F5BE3"/>
    <w:multiLevelType w:val="hybridMultilevel"/>
    <w:tmpl w:val="9D6470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63565"/>
    <w:multiLevelType w:val="hybridMultilevel"/>
    <w:tmpl w:val="850E1218"/>
    <w:lvl w:ilvl="0" w:tplc="39BC68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4D3DB3"/>
    <w:multiLevelType w:val="hybridMultilevel"/>
    <w:tmpl w:val="E1228BCA"/>
    <w:lvl w:ilvl="0" w:tplc="041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34E30"/>
    <w:multiLevelType w:val="hybridMultilevel"/>
    <w:tmpl w:val="C7C2D64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62C"/>
    <w:rsid w:val="000071D5"/>
    <w:rsid w:val="00010E17"/>
    <w:rsid w:val="00044E7B"/>
    <w:rsid w:val="00051526"/>
    <w:rsid w:val="00056375"/>
    <w:rsid w:val="00072AAC"/>
    <w:rsid w:val="000A42CD"/>
    <w:rsid w:val="000B06BC"/>
    <w:rsid w:val="000B35AC"/>
    <w:rsid w:val="000C3AB1"/>
    <w:rsid w:val="000D125D"/>
    <w:rsid w:val="000D1CEC"/>
    <w:rsid w:val="000D56C4"/>
    <w:rsid w:val="000D5FF3"/>
    <w:rsid w:val="000E3605"/>
    <w:rsid w:val="000E7349"/>
    <w:rsid w:val="00127603"/>
    <w:rsid w:val="00136060"/>
    <w:rsid w:val="00136EE9"/>
    <w:rsid w:val="00155AF0"/>
    <w:rsid w:val="00163A85"/>
    <w:rsid w:val="00177E8E"/>
    <w:rsid w:val="001A0A4C"/>
    <w:rsid w:val="001B4707"/>
    <w:rsid w:val="001B5B52"/>
    <w:rsid w:val="001C1494"/>
    <w:rsid w:val="001D6C9B"/>
    <w:rsid w:val="001E72C1"/>
    <w:rsid w:val="001F02A6"/>
    <w:rsid w:val="001F4A0C"/>
    <w:rsid w:val="00213EB7"/>
    <w:rsid w:val="0023161A"/>
    <w:rsid w:val="002406F6"/>
    <w:rsid w:val="00245551"/>
    <w:rsid w:val="00251AAE"/>
    <w:rsid w:val="0026573B"/>
    <w:rsid w:val="00267A62"/>
    <w:rsid w:val="00287DAB"/>
    <w:rsid w:val="00290FCE"/>
    <w:rsid w:val="002A081C"/>
    <w:rsid w:val="002A4C09"/>
    <w:rsid w:val="002A6FF0"/>
    <w:rsid w:val="002B31EB"/>
    <w:rsid w:val="002D08C6"/>
    <w:rsid w:val="002D6222"/>
    <w:rsid w:val="002E0A84"/>
    <w:rsid w:val="002F0791"/>
    <w:rsid w:val="002F61E9"/>
    <w:rsid w:val="00307C08"/>
    <w:rsid w:val="00311128"/>
    <w:rsid w:val="00312940"/>
    <w:rsid w:val="00315342"/>
    <w:rsid w:val="00320176"/>
    <w:rsid w:val="003268A2"/>
    <w:rsid w:val="0033454D"/>
    <w:rsid w:val="003472EA"/>
    <w:rsid w:val="003610F3"/>
    <w:rsid w:val="00361945"/>
    <w:rsid w:val="00371D46"/>
    <w:rsid w:val="00380F86"/>
    <w:rsid w:val="00386B1F"/>
    <w:rsid w:val="00391569"/>
    <w:rsid w:val="00397E19"/>
    <w:rsid w:val="003A372B"/>
    <w:rsid w:val="003B0063"/>
    <w:rsid w:val="003C3821"/>
    <w:rsid w:val="003E36ED"/>
    <w:rsid w:val="003E4926"/>
    <w:rsid w:val="003F1F1B"/>
    <w:rsid w:val="003F2AC0"/>
    <w:rsid w:val="0040152F"/>
    <w:rsid w:val="004019B3"/>
    <w:rsid w:val="00422C72"/>
    <w:rsid w:val="00433428"/>
    <w:rsid w:val="00437310"/>
    <w:rsid w:val="00443AEE"/>
    <w:rsid w:val="00447C8A"/>
    <w:rsid w:val="0046066E"/>
    <w:rsid w:val="00464600"/>
    <w:rsid w:val="00482103"/>
    <w:rsid w:val="00494108"/>
    <w:rsid w:val="00495E00"/>
    <w:rsid w:val="00497A65"/>
    <w:rsid w:val="004A332B"/>
    <w:rsid w:val="004B6BD9"/>
    <w:rsid w:val="004B6CF8"/>
    <w:rsid w:val="004C1BC8"/>
    <w:rsid w:val="004C269D"/>
    <w:rsid w:val="004E07E8"/>
    <w:rsid w:val="004F4F52"/>
    <w:rsid w:val="004F53F4"/>
    <w:rsid w:val="0050242B"/>
    <w:rsid w:val="00504016"/>
    <w:rsid w:val="00507200"/>
    <w:rsid w:val="0051324D"/>
    <w:rsid w:val="00522827"/>
    <w:rsid w:val="005228CA"/>
    <w:rsid w:val="00532AF7"/>
    <w:rsid w:val="005356C6"/>
    <w:rsid w:val="00540894"/>
    <w:rsid w:val="00550877"/>
    <w:rsid w:val="005515CE"/>
    <w:rsid w:val="00555191"/>
    <w:rsid w:val="0057092D"/>
    <w:rsid w:val="005729E7"/>
    <w:rsid w:val="005979C0"/>
    <w:rsid w:val="005A324D"/>
    <w:rsid w:val="005B3124"/>
    <w:rsid w:val="005C5CF4"/>
    <w:rsid w:val="005C5DFD"/>
    <w:rsid w:val="005D243C"/>
    <w:rsid w:val="005D2BC5"/>
    <w:rsid w:val="005E6C1E"/>
    <w:rsid w:val="005E7951"/>
    <w:rsid w:val="005F08D0"/>
    <w:rsid w:val="005F3D40"/>
    <w:rsid w:val="00617D0E"/>
    <w:rsid w:val="006327C7"/>
    <w:rsid w:val="00637B6D"/>
    <w:rsid w:val="006402DB"/>
    <w:rsid w:val="00640FE9"/>
    <w:rsid w:val="00641F53"/>
    <w:rsid w:val="00643B48"/>
    <w:rsid w:val="00655437"/>
    <w:rsid w:val="00657EF8"/>
    <w:rsid w:val="006634E1"/>
    <w:rsid w:val="006637B0"/>
    <w:rsid w:val="00675A12"/>
    <w:rsid w:val="006779A6"/>
    <w:rsid w:val="00685747"/>
    <w:rsid w:val="00695577"/>
    <w:rsid w:val="006C196B"/>
    <w:rsid w:val="006D3662"/>
    <w:rsid w:val="006E3852"/>
    <w:rsid w:val="00712859"/>
    <w:rsid w:val="00712912"/>
    <w:rsid w:val="00726B93"/>
    <w:rsid w:val="00766A60"/>
    <w:rsid w:val="00774167"/>
    <w:rsid w:val="007872E2"/>
    <w:rsid w:val="007939ED"/>
    <w:rsid w:val="007A4473"/>
    <w:rsid w:val="007B30A3"/>
    <w:rsid w:val="007C09E8"/>
    <w:rsid w:val="007C3B3E"/>
    <w:rsid w:val="007C4D17"/>
    <w:rsid w:val="007D3672"/>
    <w:rsid w:val="007D5D33"/>
    <w:rsid w:val="007D66CA"/>
    <w:rsid w:val="007E0323"/>
    <w:rsid w:val="007E3075"/>
    <w:rsid w:val="007E4856"/>
    <w:rsid w:val="007E6510"/>
    <w:rsid w:val="00805ADE"/>
    <w:rsid w:val="0081601E"/>
    <w:rsid w:val="0082283F"/>
    <w:rsid w:val="0082509B"/>
    <w:rsid w:val="0083209F"/>
    <w:rsid w:val="008321CB"/>
    <w:rsid w:val="00833103"/>
    <w:rsid w:val="00842FED"/>
    <w:rsid w:val="00871230"/>
    <w:rsid w:val="00874810"/>
    <w:rsid w:val="00876CE0"/>
    <w:rsid w:val="0088061E"/>
    <w:rsid w:val="00896012"/>
    <w:rsid w:val="008A2EF1"/>
    <w:rsid w:val="008B62D2"/>
    <w:rsid w:val="008D1159"/>
    <w:rsid w:val="008E6B99"/>
    <w:rsid w:val="0090007D"/>
    <w:rsid w:val="0090069B"/>
    <w:rsid w:val="00910772"/>
    <w:rsid w:val="00934576"/>
    <w:rsid w:val="00951F1B"/>
    <w:rsid w:val="00952EC7"/>
    <w:rsid w:val="009775C3"/>
    <w:rsid w:val="00980852"/>
    <w:rsid w:val="00994281"/>
    <w:rsid w:val="00996419"/>
    <w:rsid w:val="009A1355"/>
    <w:rsid w:val="009A7F2B"/>
    <w:rsid w:val="009B660F"/>
    <w:rsid w:val="009C083B"/>
    <w:rsid w:val="009C5987"/>
    <w:rsid w:val="00A03BEE"/>
    <w:rsid w:val="00A10632"/>
    <w:rsid w:val="00A145CB"/>
    <w:rsid w:val="00A14B55"/>
    <w:rsid w:val="00A222A3"/>
    <w:rsid w:val="00A279B0"/>
    <w:rsid w:val="00A3199E"/>
    <w:rsid w:val="00A36829"/>
    <w:rsid w:val="00A74A98"/>
    <w:rsid w:val="00AA40B9"/>
    <w:rsid w:val="00AB3112"/>
    <w:rsid w:val="00AB3815"/>
    <w:rsid w:val="00AC7615"/>
    <w:rsid w:val="00AD01CA"/>
    <w:rsid w:val="00AF372C"/>
    <w:rsid w:val="00AF47FD"/>
    <w:rsid w:val="00B177AD"/>
    <w:rsid w:val="00B25A19"/>
    <w:rsid w:val="00B33715"/>
    <w:rsid w:val="00B37184"/>
    <w:rsid w:val="00B43EC9"/>
    <w:rsid w:val="00B57B0B"/>
    <w:rsid w:val="00B72EFB"/>
    <w:rsid w:val="00B82A33"/>
    <w:rsid w:val="00B9732C"/>
    <w:rsid w:val="00BD737E"/>
    <w:rsid w:val="00BE5EFF"/>
    <w:rsid w:val="00BE7CDF"/>
    <w:rsid w:val="00C00374"/>
    <w:rsid w:val="00C0299F"/>
    <w:rsid w:val="00C13756"/>
    <w:rsid w:val="00C35298"/>
    <w:rsid w:val="00C37702"/>
    <w:rsid w:val="00C41397"/>
    <w:rsid w:val="00C6133F"/>
    <w:rsid w:val="00C617D8"/>
    <w:rsid w:val="00C61906"/>
    <w:rsid w:val="00C700A5"/>
    <w:rsid w:val="00C756E6"/>
    <w:rsid w:val="00C84426"/>
    <w:rsid w:val="00C87D51"/>
    <w:rsid w:val="00C935C7"/>
    <w:rsid w:val="00C979FE"/>
    <w:rsid w:val="00CA377C"/>
    <w:rsid w:val="00CA4C9E"/>
    <w:rsid w:val="00CB0602"/>
    <w:rsid w:val="00CC3113"/>
    <w:rsid w:val="00CE1C29"/>
    <w:rsid w:val="00CE5474"/>
    <w:rsid w:val="00CE669F"/>
    <w:rsid w:val="00CE762C"/>
    <w:rsid w:val="00CF6A18"/>
    <w:rsid w:val="00CF6EE2"/>
    <w:rsid w:val="00D00201"/>
    <w:rsid w:val="00D01F54"/>
    <w:rsid w:val="00D2424D"/>
    <w:rsid w:val="00D305B0"/>
    <w:rsid w:val="00D37701"/>
    <w:rsid w:val="00D40030"/>
    <w:rsid w:val="00D40AA1"/>
    <w:rsid w:val="00D45A4A"/>
    <w:rsid w:val="00D5289B"/>
    <w:rsid w:val="00D560F9"/>
    <w:rsid w:val="00D61CF7"/>
    <w:rsid w:val="00D824BB"/>
    <w:rsid w:val="00D87321"/>
    <w:rsid w:val="00D876EF"/>
    <w:rsid w:val="00D9169C"/>
    <w:rsid w:val="00DA7451"/>
    <w:rsid w:val="00DB2A43"/>
    <w:rsid w:val="00DB7934"/>
    <w:rsid w:val="00DC2E38"/>
    <w:rsid w:val="00DD6B47"/>
    <w:rsid w:val="00DE3425"/>
    <w:rsid w:val="00DE4080"/>
    <w:rsid w:val="00DE408E"/>
    <w:rsid w:val="00DF0421"/>
    <w:rsid w:val="00DF40B7"/>
    <w:rsid w:val="00DF5830"/>
    <w:rsid w:val="00E22AA9"/>
    <w:rsid w:val="00E3394A"/>
    <w:rsid w:val="00E34AC7"/>
    <w:rsid w:val="00E34CCA"/>
    <w:rsid w:val="00E43B80"/>
    <w:rsid w:val="00E71D94"/>
    <w:rsid w:val="00E83A71"/>
    <w:rsid w:val="00E855C2"/>
    <w:rsid w:val="00E85EAA"/>
    <w:rsid w:val="00E962B2"/>
    <w:rsid w:val="00EA6450"/>
    <w:rsid w:val="00EA6EC9"/>
    <w:rsid w:val="00EA7522"/>
    <w:rsid w:val="00EC3A61"/>
    <w:rsid w:val="00EC3BCA"/>
    <w:rsid w:val="00ED0760"/>
    <w:rsid w:val="00ED5483"/>
    <w:rsid w:val="00EF153E"/>
    <w:rsid w:val="00F110D8"/>
    <w:rsid w:val="00F118FF"/>
    <w:rsid w:val="00F15A69"/>
    <w:rsid w:val="00F16AF0"/>
    <w:rsid w:val="00F21207"/>
    <w:rsid w:val="00F24280"/>
    <w:rsid w:val="00F24FA3"/>
    <w:rsid w:val="00F31511"/>
    <w:rsid w:val="00F34407"/>
    <w:rsid w:val="00F37B68"/>
    <w:rsid w:val="00F41FC4"/>
    <w:rsid w:val="00F43999"/>
    <w:rsid w:val="00F43FA1"/>
    <w:rsid w:val="00F467BA"/>
    <w:rsid w:val="00F50D10"/>
    <w:rsid w:val="00F667D9"/>
    <w:rsid w:val="00F737DD"/>
    <w:rsid w:val="00F74CF5"/>
    <w:rsid w:val="00F82AD4"/>
    <w:rsid w:val="00FA0292"/>
    <w:rsid w:val="00FB2022"/>
    <w:rsid w:val="00FC171D"/>
    <w:rsid w:val="00FD10BA"/>
    <w:rsid w:val="00FD6B82"/>
    <w:rsid w:val="00FE1344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108"/>
    <w:rPr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641F5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9">
    <w:name w:val="heading 9"/>
    <w:basedOn w:val="Normal"/>
    <w:next w:val="Normal"/>
    <w:link w:val="Naslov9Char"/>
    <w:qFormat/>
    <w:rsid w:val="007E651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E762C"/>
    <w:pPr>
      <w:jc w:val="both"/>
    </w:pPr>
    <w:rPr>
      <w:szCs w:val="20"/>
    </w:rPr>
  </w:style>
  <w:style w:type="paragraph" w:styleId="Podnoje">
    <w:name w:val="footer"/>
    <w:basedOn w:val="Normal"/>
    <w:link w:val="PodnojeChar"/>
    <w:uiPriority w:val="99"/>
    <w:rsid w:val="002A4C09"/>
    <w:pPr>
      <w:tabs>
        <w:tab w:val="center" w:pos="4703"/>
        <w:tab w:val="right" w:pos="9406"/>
      </w:tabs>
    </w:pPr>
    <w:rPr>
      <w:lang w:eastAsia="en-US"/>
    </w:rPr>
  </w:style>
  <w:style w:type="character" w:customStyle="1" w:styleId="PodnojeChar">
    <w:name w:val="Podnožje Char"/>
    <w:link w:val="Podnoje"/>
    <w:uiPriority w:val="99"/>
    <w:rsid w:val="002A4C09"/>
    <w:rPr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rsid w:val="00D61CF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D61C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2A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rsid w:val="00287D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inatablica1">
    <w:name w:val="Table Classic 1"/>
    <w:basedOn w:val="Obinatablica"/>
    <w:rsid w:val="006E385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zproreda">
    <w:name w:val="No Spacing"/>
    <w:uiPriority w:val="1"/>
    <w:qFormat/>
    <w:rsid w:val="0090069B"/>
    <w:rPr>
      <w:sz w:val="24"/>
      <w:szCs w:val="24"/>
    </w:rPr>
  </w:style>
  <w:style w:type="paragraph" w:styleId="Naslov">
    <w:name w:val="Title"/>
    <w:basedOn w:val="Normal"/>
    <w:link w:val="NaslovChar"/>
    <w:qFormat/>
    <w:rsid w:val="003472EA"/>
    <w:pPr>
      <w:jc w:val="center"/>
    </w:pPr>
    <w:rPr>
      <w:b/>
      <w:bCs/>
    </w:rPr>
  </w:style>
  <w:style w:type="character" w:customStyle="1" w:styleId="NaslovChar">
    <w:name w:val="Naslov Char"/>
    <w:link w:val="Naslov"/>
    <w:rsid w:val="003472EA"/>
    <w:rPr>
      <w:b/>
      <w:bCs/>
      <w:sz w:val="24"/>
      <w:szCs w:val="24"/>
    </w:rPr>
  </w:style>
  <w:style w:type="character" w:customStyle="1" w:styleId="Naslov9Char">
    <w:name w:val="Naslov 9 Char"/>
    <w:link w:val="Naslov9"/>
    <w:rsid w:val="007E6510"/>
    <w:rPr>
      <w:rFonts w:ascii="Arial" w:hAnsi="Arial" w:cs="Arial"/>
      <w:sz w:val="22"/>
      <w:szCs w:val="22"/>
    </w:rPr>
  </w:style>
  <w:style w:type="character" w:customStyle="1" w:styleId="Naslov3Char">
    <w:name w:val="Naslov 3 Char"/>
    <w:link w:val="Naslov3"/>
    <w:rsid w:val="00641F53"/>
    <w:rPr>
      <w:rFonts w:ascii="Arial" w:hAnsi="Arial" w:cs="Arial"/>
      <w:b/>
      <w:bCs/>
      <w:sz w:val="26"/>
      <w:szCs w:val="26"/>
    </w:rPr>
  </w:style>
  <w:style w:type="paragraph" w:styleId="Tijeloteksta2">
    <w:name w:val="Body Text 2"/>
    <w:basedOn w:val="Normal"/>
    <w:link w:val="Tijeloteksta2Char"/>
    <w:rsid w:val="00641F53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641F53"/>
    <w:rPr>
      <w:sz w:val="24"/>
      <w:szCs w:val="24"/>
    </w:rPr>
  </w:style>
  <w:style w:type="paragraph" w:styleId="Obinitekst">
    <w:name w:val="Plain Text"/>
    <w:basedOn w:val="Normal"/>
    <w:link w:val="ObinitekstChar"/>
    <w:uiPriority w:val="99"/>
    <w:unhideWhenUsed/>
    <w:rsid w:val="00155AF0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rsid w:val="00155AF0"/>
    <w:rPr>
      <w:rFonts w:ascii="Consolas" w:eastAsia="Calibri" w:hAnsi="Consolas" w:cs="Consolas"/>
      <w:sz w:val="21"/>
      <w:szCs w:val="21"/>
      <w:lang w:eastAsia="en-US"/>
    </w:rPr>
  </w:style>
  <w:style w:type="paragraph" w:styleId="Zaglavlje">
    <w:name w:val="header"/>
    <w:basedOn w:val="Normal"/>
    <w:link w:val="ZaglavljeChar"/>
    <w:uiPriority w:val="99"/>
    <w:rsid w:val="009A13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9A1355"/>
    <w:rPr>
      <w:sz w:val="24"/>
      <w:szCs w:val="24"/>
    </w:rPr>
  </w:style>
  <w:style w:type="character" w:styleId="Brojstranice">
    <w:name w:val="page number"/>
    <w:uiPriority w:val="99"/>
    <w:unhideWhenUsed/>
    <w:rsid w:val="001A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7130</Words>
  <Characters>40643</Characters>
  <Application>Microsoft Office Word</Application>
  <DocSecurity>0</DocSecurity>
  <Lines>338</Lines>
  <Paragraphs>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prijedloga financijskog plana za razdoblje 2016-2018 COOR PODRAVSKO SUNCE</vt:lpstr>
      <vt:lpstr>COOR PODRAVSKO SUNCE</vt:lpstr>
    </vt:vector>
  </TitlesOfParts>
  <Company>Hewlett-Packard Company</Company>
  <LinksUpToDate>false</LinksUpToDate>
  <CharactersWithSpaces>47678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 za razdoblje 2016-2018 COOR PODRAVSKO SUNCE</dc:title>
  <dc:creator>xx</dc:creator>
  <cp:lastModifiedBy>Ravnateljica</cp:lastModifiedBy>
  <cp:revision>2</cp:revision>
  <cp:lastPrinted>2015-10-30T13:24:00Z</cp:lastPrinted>
  <dcterms:created xsi:type="dcterms:W3CDTF">2017-01-20T13:43:00Z</dcterms:created>
  <dcterms:modified xsi:type="dcterms:W3CDTF">2017-01-20T13:43:00Z</dcterms:modified>
</cp:coreProperties>
</file>