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8D" w:rsidRPr="007F5B31" w:rsidRDefault="007F5B31" w:rsidP="007F5B31">
      <w:pPr>
        <w:jc w:val="center"/>
        <w:rPr>
          <w:b/>
          <w:sz w:val="32"/>
          <w:szCs w:val="32"/>
        </w:rPr>
      </w:pPr>
      <w:bookmarkStart w:id="0" w:name="_GoBack"/>
      <w:bookmarkEnd w:id="0"/>
      <w:r w:rsidRPr="007F5B31">
        <w:rPr>
          <w:b/>
          <w:sz w:val="32"/>
          <w:szCs w:val="32"/>
        </w:rPr>
        <w:t>BILJEŠKE UZ FINANCIJSKE IZVJEŠTAJE ZA RAZDOBLJE 1. SIJEČNJA DO 31. PROSINCA 2018.</w:t>
      </w:r>
    </w:p>
    <w:p w:rsidR="007F5B31" w:rsidRDefault="007F5B31" w:rsidP="007F5B31"/>
    <w:p w:rsidR="007F5B31" w:rsidRPr="007F5B31" w:rsidRDefault="007F5B31" w:rsidP="007F5B31">
      <w:pPr>
        <w:rPr>
          <w:b/>
          <w:sz w:val="24"/>
          <w:szCs w:val="24"/>
        </w:rPr>
      </w:pPr>
      <w:r w:rsidRPr="007F5B31">
        <w:rPr>
          <w:b/>
          <w:sz w:val="24"/>
          <w:szCs w:val="24"/>
        </w:rPr>
        <w:t>Broj RKP-a: 10098</w:t>
      </w:r>
    </w:p>
    <w:p w:rsidR="007F5B31" w:rsidRPr="007F5B31" w:rsidRDefault="007F5B31" w:rsidP="007F5B31">
      <w:pPr>
        <w:rPr>
          <w:b/>
          <w:sz w:val="24"/>
          <w:szCs w:val="24"/>
        </w:rPr>
      </w:pPr>
      <w:r w:rsidRPr="007F5B31">
        <w:rPr>
          <w:b/>
          <w:sz w:val="24"/>
          <w:szCs w:val="24"/>
        </w:rPr>
        <w:t>Matični broj: 03301249        OIB: 80549623805</w:t>
      </w:r>
    </w:p>
    <w:p w:rsidR="007F5B31" w:rsidRPr="007F5B31" w:rsidRDefault="007F5B31" w:rsidP="007F5B31">
      <w:pPr>
        <w:rPr>
          <w:b/>
          <w:sz w:val="24"/>
          <w:szCs w:val="24"/>
        </w:rPr>
      </w:pPr>
      <w:r w:rsidRPr="007F5B31">
        <w:rPr>
          <w:b/>
          <w:sz w:val="24"/>
          <w:szCs w:val="24"/>
        </w:rPr>
        <w:t>OSNOVNA ŠKOLA „AUGUST CESAREC“ IVANKOVO</w:t>
      </w:r>
    </w:p>
    <w:p w:rsidR="007F5B31" w:rsidRPr="007F5B31" w:rsidRDefault="007F5B31" w:rsidP="007F5B31">
      <w:pPr>
        <w:rPr>
          <w:b/>
          <w:sz w:val="24"/>
          <w:szCs w:val="24"/>
        </w:rPr>
      </w:pPr>
      <w:r w:rsidRPr="007F5B31">
        <w:rPr>
          <w:b/>
          <w:sz w:val="24"/>
          <w:szCs w:val="24"/>
        </w:rPr>
        <w:t>Oznaka razine: 31</w:t>
      </w:r>
    </w:p>
    <w:p w:rsidR="007F5B31" w:rsidRPr="007F5B31" w:rsidRDefault="007F5B31" w:rsidP="007F5B31">
      <w:pPr>
        <w:rPr>
          <w:b/>
          <w:sz w:val="24"/>
          <w:szCs w:val="24"/>
        </w:rPr>
      </w:pPr>
      <w:r w:rsidRPr="007F5B31">
        <w:rPr>
          <w:b/>
          <w:sz w:val="24"/>
          <w:szCs w:val="24"/>
        </w:rPr>
        <w:t>Šifra djelatnosti, razdjel: 8520</w:t>
      </w:r>
    </w:p>
    <w:p w:rsidR="007F5B31" w:rsidRPr="007F5B31" w:rsidRDefault="007F5B31" w:rsidP="007F5B31">
      <w:pPr>
        <w:rPr>
          <w:b/>
          <w:sz w:val="24"/>
          <w:szCs w:val="24"/>
        </w:rPr>
      </w:pPr>
      <w:r w:rsidRPr="007F5B31">
        <w:rPr>
          <w:b/>
          <w:sz w:val="24"/>
          <w:szCs w:val="24"/>
        </w:rPr>
        <w:t>Šifra županije/grada/općine: 159</w:t>
      </w:r>
    </w:p>
    <w:p w:rsidR="007F5B31" w:rsidRDefault="007F5B31" w:rsidP="007F5B31">
      <w:pPr>
        <w:rPr>
          <w:b/>
          <w:sz w:val="24"/>
          <w:szCs w:val="24"/>
        </w:rPr>
      </w:pPr>
      <w:r w:rsidRPr="007F5B31">
        <w:rPr>
          <w:b/>
          <w:sz w:val="24"/>
          <w:szCs w:val="24"/>
        </w:rPr>
        <w:t>Žiro-račun:  HR3825000091102184380</w:t>
      </w:r>
    </w:p>
    <w:p w:rsidR="007F5B31" w:rsidRDefault="007F5B31" w:rsidP="007F5B31">
      <w:pPr>
        <w:rPr>
          <w:b/>
          <w:sz w:val="24"/>
          <w:szCs w:val="24"/>
        </w:rPr>
      </w:pPr>
    </w:p>
    <w:p w:rsidR="007F5B31" w:rsidRDefault="007F5B31" w:rsidP="007F5B31">
      <w:pPr>
        <w:rPr>
          <w:sz w:val="24"/>
          <w:szCs w:val="24"/>
        </w:rPr>
      </w:pPr>
      <w:r>
        <w:rPr>
          <w:sz w:val="24"/>
          <w:szCs w:val="24"/>
        </w:rPr>
        <w:t>Osnovna škola „August Cesarec“ Ivankovo posluje u skladu sa Zakonom o odgoju i obrazovanju u osnovnoj i srednjoj školi te Statutom škole. Vodi proračunsko računovodstvo temeljem Pravilnika o proračunskom računovodstvu i Računskom planu, a financijske izvještaje sastavlja i predaje u skladu s odredbama Pravilnika o financijskom izvještavanju u proračunskom računovodstvu.</w:t>
      </w:r>
    </w:p>
    <w:p w:rsidR="007F5B31" w:rsidRDefault="007F5B31" w:rsidP="007F5B31">
      <w:pPr>
        <w:jc w:val="center"/>
        <w:rPr>
          <w:b/>
          <w:sz w:val="24"/>
          <w:szCs w:val="24"/>
        </w:rPr>
      </w:pPr>
    </w:p>
    <w:p w:rsidR="007F5B31" w:rsidRPr="007F5B31" w:rsidRDefault="007F5B31" w:rsidP="007F5B31">
      <w:pPr>
        <w:rPr>
          <w:b/>
          <w:sz w:val="28"/>
          <w:szCs w:val="28"/>
        </w:rPr>
      </w:pPr>
      <w:r w:rsidRPr="007F5B31">
        <w:rPr>
          <w:b/>
          <w:sz w:val="28"/>
          <w:szCs w:val="28"/>
        </w:rPr>
        <w:t>Bilješke uz Bilancu</w:t>
      </w:r>
    </w:p>
    <w:p w:rsidR="007F5B31" w:rsidRDefault="007F5B31" w:rsidP="007F5B31">
      <w:pPr>
        <w:rPr>
          <w:sz w:val="28"/>
          <w:szCs w:val="28"/>
        </w:rPr>
      </w:pPr>
      <w:r>
        <w:rPr>
          <w:b/>
          <w:sz w:val="28"/>
          <w:szCs w:val="28"/>
        </w:rPr>
        <w:t xml:space="preserve">Bilješka broj 1 – AOP 012 Ostali građevinski objekti – </w:t>
      </w:r>
      <w:r>
        <w:rPr>
          <w:sz w:val="28"/>
          <w:szCs w:val="28"/>
        </w:rPr>
        <w:t>Stanje na dan 1.1.2018. na računima odjeljka 0214 iznosi</w:t>
      </w:r>
      <w:r w:rsidR="00390D07">
        <w:rPr>
          <w:sz w:val="28"/>
          <w:szCs w:val="28"/>
        </w:rPr>
        <w:t xml:space="preserve"> 660.028,32 kn, a na dan 31.12.2018. 1.248.931,25 kn. Razlika između početnog i završnog stanja nastala je zbog izvršene sanacije vodovodne i hidrantske mreže. Postojeća je morala biti zamijenjena zbog dotrajalosti i nemogućnosti popravka  koje je trajalo više godina.</w:t>
      </w:r>
    </w:p>
    <w:p w:rsidR="00390D07" w:rsidRDefault="00390D07" w:rsidP="007F5B31">
      <w:pPr>
        <w:rPr>
          <w:sz w:val="28"/>
          <w:szCs w:val="28"/>
        </w:rPr>
      </w:pPr>
      <w:r>
        <w:rPr>
          <w:b/>
          <w:sz w:val="28"/>
          <w:szCs w:val="28"/>
        </w:rPr>
        <w:t>Bilješka broj 2 – AOP 233 Višak prihoda poslovanja i AOP 238 Manjak prihoda od nefinancijske imovine</w:t>
      </w:r>
      <w:r w:rsidR="00764B39">
        <w:rPr>
          <w:b/>
          <w:sz w:val="28"/>
          <w:szCs w:val="28"/>
        </w:rPr>
        <w:t xml:space="preserve"> – </w:t>
      </w:r>
      <w:r w:rsidR="00764B39">
        <w:rPr>
          <w:sz w:val="28"/>
          <w:szCs w:val="28"/>
        </w:rPr>
        <w:t xml:space="preserve">Ostvaren je višak prihoda poslovanja u iznosu od 694.146,77 kn te manjak prihoda od nefinancijske imovine od 660.632,57 kn. Izvršena je propisana korekcija rezultata s datumom 31.12.2018. u iznosu od 657.880,77 kn jer je škola za nabavu nefinancijske imovine imala kapitalnih prijenosa sredstava. Ostao je višak prihoda poslovanja u iznosu od 50.415,72 kn </w:t>
      </w:r>
      <w:r w:rsidR="00764B39">
        <w:rPr>
          <w:sz w:val="28"/>
          <w:szCs w:val="28"/>
        </w:rPr>
        <w:lastRenderedPageBreak/>
        <w:t>i manjak od nefinancijske imovine 2.751,80 kn. Raspodjela rezultata će se izvršitu u slijedećem razdoblju.</w:t>
      </w:r>
    </w:p>
    <w:p w:rsidR="00764B39" w:rsidRDefault="00764B39" w:rsidP="007F5B31">
      <w:pPr>
        <w:rPr>
          <w:sz w:val="28"/>
          <w:szCs w:val="28"/>
        </w:rPr>
      </w:pPr>
    </w:p>
    <w:p w:rsidR="00764B39" w:rsidRDefault="00764B39" w:rsidP="007F5B31">
      <w:pPr>
        <w:rPr>
          <w:b/>
          <w:sz w:val="28"/>
          <w:szCs w:val="28"/>
        </w:rPr>
      </w:pPr>
      <w:r>
        <w:rPr>
          <w:b/>
          <w:sz w:val="28"/>
          <w:szCs w:val="28"/>
        </w:rPr>
        <w:t>Bilješka broj 3 – Obvezne bilješke uz Bilancu iz čl. 14. Pravilnika ne iskazuju se, jer škola takve podatke nema iskazane u svojim poslovnim knjigama i Bilanci.</w:t>
      </w:r>
    </w:p>
    <w:p w:rsidR="00764B39" w:rsidRDefault="00764B39" w:rsidP="007F5B31">
      <w:pPr>
        <w:rPr>
          <w:b/>
          <w:sz w:val="28"/>
          <w:szCs w:val="28"/>
        </w:rPr>
      </w:pPr>
    </w:p>
    <w:p w:rsidR="00764B39" w:rsidRDefault="00764B39" w:rsidP="007F5B31">
      <w:pPr>
        <w:rPr>
          <w:b/>
          <w:sz w:val="28"/>
          <w:szCs w:val="28"/>
        </w:rPr>
      </w:pPr>
      <w:r>
        <w:rPr>
          <w:b/>
          <w:sz w:val="28"/>
          <w:szCs w:val="28"/>
        </w:rPr>
        <w:t>Bilješke uz Izvještaj o prihodima i rashodima, primicima i izdacima</w:t>
      </w:r>
    </w:p>
    <w:p w:rsidR="001368E2" w:rsidRDefault="001368E2" w:rsidP="007F5B31">
      <w:pPr>
        <w:rPr>
          <w:b/>
          <w:sz w:val="28"/>
          <w:szCs w:val="28"/>
        </w:rPr>
      </w:pPr>
    </w:p>
    <w:p w:rsidR="00764B39" w:rsidRDefault="00764B39" w:rsidP="007F5B31">
      <w:pPr>
        <w:rPr>
          <w:sz w:val="28"/>
          <w:szCs w:val="28"/>
        </w:rPr>
      </w:pPr>
      <w:r>
        <w:rPr>
          <w:b/>
          <w:sz w:val="28"/>
          <w:szCs w:val="28"/>
        </w:rPr>
        <w:t>Bilješka broj 4 – AOP 126</w:t>
      </w:r>
      <w:r w:rsidR="00DE4C4B">
        <w:rPr>
          <w:b/>
          <w:sz w:val="28"/>
          <w:szCs w:val="28"/>
        </w:rPr>
        <w:t xml:space="preserve"> prihodi od pruženih usluga – </w:t>
      </w:r>
      <w:r w:rsidR="00DE4C4B">
        <w:rPr>
          <w:sz w:val="28"/>
          <w:szCs w:val="28"/>
        </w:rPr>
        <w:t>U izvještajnom razdoblju ostvareno je 6.717,50 kn od najma prostora što je više za 30% u odnosu na prethodnu godinu. Od naplaćenih prihoda za najam prostora škola uplaćuje 60% u proračun županije.</w:t>
      </w:r>
    </w:p>
    <w:p w:rsidR="001368E2" w:rsidRDefault="001368E2" w:rsidP="007F5B31">
      <w:pPr>
        <w:rPr>
          <w:sz w:val="28"/>
          <w:szCs w:val="28"/>
        </w:rPr>
      </w:pPr>
    </w:p>
    <w:p w:rsidR="00DE4C4B" w:rsidRDefault="00DE4C4B" w:rsidP="007F5B31">
      <w:pPr>
        <w:rPr>
          <w:sz w:val="28"/>
          <w:szCs w:val="28"/>
        </w:rPr>
      </w:pPr>
      <w:r>
        <w:rPr>
          <w:b/>
          <w:sz w:val="28"/>
          <w:szCs w:val="28"/>
        </w:rPr>
        <w:t xml:space="preserve">Bilješka broj 5 – AOP 116 Ostali nespomenuti prihodi (učenička kuhinja) – </w:t>
      </w:r>
      <w:r>
        <w:rPr>
          <w:sz w:val="28"/>
          <w:szCs w:val="28"/>
        </w:rPr>
        <w:t xml:space="preserve">U 2018. Godini škola je imala prihod od učeničke kuhinje 157.955,00 kn što je 62% više nego prethodne godine iz razloga što je kuhinja organizirana i u poslijepodnevnoj smjeni što prije nije bio slučaj i što </w:t>
      </w:r>
      <w:r w:rsidR="002E7E49">
        <w:rPr>
          <w:sz w:val="28"/>
          <w:szCs w:val="28"/>
        </w:rPr>
        <w:t>je 60 učenika uključeno u program „Užina za sve“ koji se financira iz sredstava europske unije.</w:t>
      </w:r>
    </w:p>
    <w:p w:rsidR="001368E2" w:rsidRDefault="001368E2" w:rsidP="007F5B31">
      <w:pPr>
        <w:rPr>
          <w:sz w:val="28"/>
          <w:szCs w:val="28"/>
        </w:rPr>
      </w:pPr>
    </w:p>
    <w:p w:rsidR="002E7E49" w:rsidRDefault="002E7E49" w:rsidP="007F5B31">
      <w:pPr>
        <w:rPr>
          <w:sz w:val="28"/>
          <w:szCs w:val="28"/>
        </w:rPr>
      </w:pPr>
      <w:r w:rsidRPr="002E7E49">
        <w:rPr>
          <w:b/>
          <w:sz w:val="28"/>
          <w:szCs w:val="28"/>
        </w:rPr>
        <w:t>Bilješka broj 6</w:t>
      </w:r>
      <w:r>
        <w:rPr>
          <w:b/>
          <w:sz w:val="28"/>
          <w:szCs w:val="28"/>
        </w:rPr>
        <w:t xml:space="preserve"> – AOP 180 – Zdravstvene i veterinarske usluge – </w:t>
      </w:r>
      <w:r>
        <w:rPr>
          <w:sz w:val="28"/>
          <w:szCs w:val="28"/>
        </w:rPr>
        <w:t>Ostvareno je svega 3% u odnosu na proteklu godinu iz razloga što nisu obavljeni obvezni liječnički pregledi za zaposlenike. Sredstva su dobivena od županije i biti će utrošena u slijedećoj godini po obavljenim pregledima.</w:t>
      </w:r>
      <w:r w:rsidR="001368E2">
        <w:rPr>
          <w:sz w:val="28"/>
          <w:szCs w:val="28"/>
        </w:rPr>
        <w:t xml:space="preserve"> </w:t>
      </w:r>
    </w:p>
    <w:p w:rsidR="001368E2" w:rsidRDefault="001368E2" w:rsidP="007F5B31">
      <w:pPr>
        <w:rPr>
          <w:sz w:val="28"/>
          <w:szCs w:val="28"/>
        </w:rPr>
      </w:pPr>
    </w:p>
    <w:p w:rsidR="001368E2" w:rsidRDefault="001368E2" w:rsidP="007F5B31">
      <w:pPr>
        <w:rPr>
          <w:b/>
          <w:sz w:val="28"/>
          <w:szCs w:val="28"/>
        </w:rPr>
      </w:pPr>
      <w:r>
        <w:rPr>
          <w:b/>
          <w:sz w:val="28"/>
          <w:szCs w:val="28"/>
        </w:rPr>
        <w:t>Bilješke uz Izvještaj o promjenama u vrijednosti i obujmu imovine i obveza</w:t>
      </w:r>
    </w:p>
    <w:p w:rsidR="001368E2" w:rsidRDefault="001368E2" w:rsidP="007F5B31">
      <w:pPr>
        <w:rPr>
          <w:b/>
          <w:sz w:val="28"/>
          <w:szCs w:val="28"/>
        </w:rPr>
      </w:pPr>
    </w:p>
    <w:p w:rsidR="001368E2" w:rsidRDefault="001368E2" w:rsidP="007F5B31">
      <w:pPr>
        <w:rPr>
          <w:sz w:val="28"/>
          <w:szCs w:val="28"/>
        </w:rPr>
      </w:pPr>
      <w:r>
        <w:rPr>
          <w:b/>
          <w:sz w:val="28"/>
          <w:szCs w:val="28"/>
        </w:rPr>
        <w:t xml:space="preserve">Bilješka broj 7 </w:t>
      </w:r>
      <w:r w:rsidR="00F2715D">
        <w:rPr>
          <w:b/>
          <w:sz w:val="28"/>
          <w:szCs w:val="28"/>
        </w:rPr>
        <w:t>–</w:t>
      </w:r>
      <w:r>
        <w:rPr>
          <w:b/>
          <w:sz w:val="28"/>
          <w:szCs w:val="28"/>
        </w:rPr>
        <w:t xml:space="preserve"> </w:t>
      </w:r>
      <w:r w:rsidR="00F2715D">
        <w:rPr>
          <w:sz w:val="28"/>
          <w:szCs w:val="28"/>
        </w:rPr>
        <w:t>U navedenom razdoblju nije bilo promjena u vrijednosti i obujmu imovine i obveza.</w:t>
      </w:r>
    </w:p>
    <w:p w:rsidR="00F2715D" w:rsidRDefault="00F2715D" w:rsidP="007F5B31">
      <w:pPr>
        <w:rPr>
          <w:b/>
          <w:sz w:val="28"/>
          <w:szCs w:val="28"/>
        </w:rPr>
      </w:pPr>
      <w:r>
        <w:rPr>
          <w:b/>
          <w:sz w:val="28"/>
          <w:szCs w:val="28"/>
        </w:rPr>
        <w:lastRenderedPageBreak/>
        <w:t>Bilješke uz Izvještaj o obvezama</w:t>
      </w:r>
    </w:p>
    <w:p w:rsidR="00F2715D" w:rsidRDefault="00F2715D" w:rsidP="007F5B31">
      <w:pPr>
        <w:rPr>
          <w:b/>
          <w:sz w:val="28"/>
          <w:szCs w:val="28"/>
        </w:rPr>
      </w:pPr>
    </w:p>
    <w:p w:rsidR="00F2715D" w:rsidRDefault="00F2715D" w:rsidP="007F5B31">
      <w:pPr>
        <w:rPr>
          <w:sz w:val="28"/>
          <w:szCs w:val="28"/>
        </w:rPr>
      </w:pPr>
      <w:r>
        <w:rPr>
          <w:b/>
          <w:sz w:val="28"/>
          <w:szCs w:val="28"/>
        </w:rPr>
        <w:t xml:space="preserve">Bilješka broj 8 – AOP 037 – </w:t>
      </w:r>
      <w:r>
        <w:rPr>
          <w:sz w:val="28"/>
          <w:szCs w:val="28"/>
        </w:rPr>
        <w:t xml:space="preserve">Stanje dospjelih obveza na kraju izvještajnog razdoblja iznosi 55,77 kn, a odnosi se na rashod za zatezne kamate za el. </w:t>
      </w:r>
      <w:r w:rsidR="00CC5722">
        <w:rPr>
          <w:sz w:val="28"/>
          <w:szCs w:val="28"/>
        </w:rPr>
        <w:t>e</w:t>
      </w:r>
      <w:r>
        <w:rPr>
          <w:sz w:val="28"/>
          <w:szCs w:val="28"/>
        </w:rPr>
        <w:t xml:space="preserve">nergiju s datumom dospjeća 31. 12. 2018. </w:t>
      </w:r>
      <w:r w:rsidR="00CC5722">
        <w:rPr>
          <w:sz w:val="28"/>
          <w:szCs w:val="28"/>
        </w:rPr>
        <w:t>g</w:t>
      </w:r>
      <w:r>
        <w:rPr>
          <w:sz w:val="28"/>
          <w:szCs w:val="28"/>
        </w:rPr>
        <w:t>odine. Obveza nije podmirena, jer nadležni proračun nije do kraja godine uplatio sredstva za podmirenje navedenih rashoda. Očekuje se uplata nadležnog proračuna tijekom siječnja 2019. godine.</w:t>
      </w:r>
    </w:p>
    <w:p w:rsidR="00F2715D" w:rsidRDefault="00F2715D" w:rsidP="007F5B31">
      <w:pPr>
        <w:rPr>
          <w:sz w:val="28"/>
          <w:szCs w:val="28"/>
        </w:rPr>
      </w:pPr>
      <w:r>
        <w:rPr>
          <w:b/>
          <w:sz w:val="28"/>
          <w:szCs w:val="28"/>
        </w:rPr>
        <w:t xml:space="preserve">Bilješka broj 9 -  AOP 090 </w:t>
      </w:r>
      <w:r w:rsidR="00CC5722">
        <w:rPr>
          <w:b/>
          <w:sz w:val="28"/>
          <w:szCs w:val="28"/>
        </w:rPr>
        <w:t>–</w:t>
      </w:r>
      <w:r>
        <w:rPr>
          <w:b/>
          <w:sz w:val="28"/>
          <w:szCs w:val="28"/>
        </w:rPr>
        <w:t xml:space="preserve"> </w:t>
      </w:r>
      <w:r w:rsidR="00CC5722">
        <w:rPr>
          <w:sz w:val="28"/>
          <w:szCs w:val="28"/>
        </w:rPr>
        <w:t>Stanje nedospjelih obveza na kraju izvještajnog razdoblja iznosi 681.159,46 kn, a odnosi se na plaću za 12. mjesec (525.886,34 kn) koja dospjeva 15. siječnja 2019. godine te na obveze za rashode el. energije, plina, telefona, vode, odvoz smeća (155.273,12 kn) koji dospjevaju do 20. siječnja 2019.godine.</w:t>
      </w:r>
    </w:p>
    <w:p w:rsidR="00CC5722" w:rsidRDefault="00CC5722" w:rsidP="007F5B31">
      <w:pPr>
        <w:rPr>
          <w:sz w:val="28"/>
          <w:szCs w:val="28"/>
        </w:rPr>
      </w:pPr>
    </w:p>
    <w:p w:rsidR="00CC5722" w:rsidRDefault="00CC5722" w:rsidP="007F5B31">
      <w:pPr>
        <w:rPr>
          <w:sz w:val="28"/>
          <w:szCs w:val="28"/>
        </w:rPr>
      </w:pPr>
      <w:r>
        <w:rPr>
          <w:sz w:val="28"/>
          <w:szCs w:val="28"/>
        </w:rPr>
        <w:t xml:space="preserve">U Ivankovu, </w:t>
      </w:r>
      <w:r w:rsidR="007106A7">
        <w:rPr>
          <w:sz w:val="28"/>
          <w:szCs w:val="28"/>
        </w:rPr>
        <w:t>28</w:t>
      </w:r>
      <w:r>
        <w:rPr>
          <w:sz w:val="28"/>
          <w:szCs w:val="28"/>
        </w:rPr>
        <w:t>. siječnja 2019.</w:t>
      </w:r>
    </w:p>
    <w:p w:rsidR="00CC5722" w:rsidRDefault="00CC5722" w:rsidP="007F5B31">
      <w:pPr>
        <w:rPr>
          <w:sz w:val="28"/>
          <w:szCs w:val="28"/>
        </w:rPr>
      </w:pPr>
    </w:p>
    <w:p w:rsidR="00CC5722" w:rsidRDefault="00CC5722" w:rsidP="007F5B31">
      <w:pPr>
        <w:rPr>
          <w:sz w:val="28"/>
          <w:szCs w:val="28"/>
        </w:rPr>
      </w:pPr>
      <w:r>
        <w:rPr>
          <w:sz w:val="28"/>
          <w:szCs w:val="28"/>
        </w:rPr>
        <w:t>Voditelj računovodstva:                                      Ravnatelj:</w:t>
      </w:r>
    </w:p>
    <w:p w:rsidR="00CC5722" w:rsidRDefault="00CC5722" w:rsidP="007F5B31">
      <w:pPr>
        <w:rPr>
          <w:sz w:val="28"/>
          <w:szCs w:val="28"/>
        </w:rPr>
      </w:pPr>
      <w:r>
        <w:rPr>
          <w:sz w:val="28"/>
          <w:szCs w:val="28"/>
        </w:rPr>
        <w:t xml:space="preserve">        Vera Perić                                                      Željko Puljić, prof. </w:t>
      </w:r>
    </w:p>
    <w:p w:rsidR="00CC5722" w:rsidRPr="00CC5722" w:rsidRDefault="00CC5722" w:rsidP="007F5B31">
      <w:pPr>
        <w:rPr>
          <w:sz w:val="28"/>
          <w:szCs w:val="28"/>
        </w:rPr>
      </w:pPr>
    </w:p>
    <w:p w:rsidR="00F2715D" w:rsidRPr="00F2715D" w:rsidRDefault="00F2715D" w:rsidP="007F5B31">
      <w:pPr>
        <w:rPr>
          <w:sz w:val="28"/>
          <w:szCs w:val="28"/>
        </w:rPr>
      </w:pPr>
    </w:p>
    <w:p w:rsidR="001368E2" w:rsidRDefault="001368E2" w:rsidP="007F5B31">
      <w:pPr>
        <w:rPr>
          <w:sz w:val="28"/>
          <w:szCs w:val="28"/>
        </w:rPr>
      </w:pPr>
    </w:p>
    <w:p w:rsidR="001368E2" w:rsidRPr="002E7E49" w:rsidRDefault="001368E2" w:rsidP="007F5B31">
      <w:pPr>
        <w:rPr>
          <w:sz w:val="28"/>
          <w:szCs w:val="28"/>
        </w:rPr>
      </w:pPr>
    </w:p>
    <w:p w:rsidR="00DE4C4B" w:rsidRDefault="00DE4C4B" w:rsidP="007F5B31">
      <w:pPr>
        <w:rPr>
          <w:sz w:val="28"/>
          <w:szCs w:val="28"/>
        </w:rPr>
      </w:pPr>
    </w:p>
    <w:p w:rsidR="00DE4C4B" w:rsidRPr="00DE4C4B" w:rsidRDefault="00DE4C4B" w:rsidP="007F5B31">
      <w:pPr>
        <w:rPr>
          <w:sz w:val="28"/>
          <w:szCs w:val="28"/>
        </w:rPr>
      </w:pPr>
    </w:p>
    <w:p w:rsidR="00764B39" w:rsidRDefault="00764B39" w:rsidP="007F5B31">
      <w:pPr>
        <w:rPr>
          <w:b/>
          <w:sz w:val="28"/>
          <w:szCs w:val="28"/>
        </w:rPr>
      </w:pPr>
    </w:p>
    <w:p w:rsidR="00764B39" w:rsidRDefault="00764B39" w:rsidP="007F5B31">
      <w:pPr>
        <w:rPr>
          <w:b/>
          <w:sz w:val="28"/>
          <w:szCs w:val="28"/>
        </w:rPr>
      </w:pPr>
    </w:p>
    <w:p w:rsidR="00764B39" w:rsidRPr="00764B39" w:rsidRDefault="00764B39" w:rsidP="007F5B31">
      <w:pPr>
        <w:rPr>
          <w:b/>
          <w:sz w:val="28"/>
          <w:szCs w:val="28"/>
        </w:rPr>
      </w:pPr>
    </w:p>
    <w:sectPr w:rsidR="00764B39" w:rsidRPr="00764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31"/>
    <w:rsid w:val="001368E2"/>
    <w:rsid w:val="002E7E49"/>
    <w:rsid w:val="00390D07"/>
    <w:rsid w:val="005B258D"/>
    <w:rsid w:val="007106A7"/>
    <w:rsid w:val="00764B39"/>
    <w:rsid w:val="007F5B31"/>
    <w:rsid w:val="00AC1C39"/>
    <w:rsid w:val="00CC5722"/>
    <w:rsid w:val="00DE4C4B"/>
    <w:rsid w:val="00F271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66F65-3C9E-4BEC-9BF9-8E3D617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2302-FC32-4C02-999D-21683726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christina.peric@gmail.com</cp:lastModifiedBy>
  <cp:revision>2</cp:revision>
  <cp:lastPrinted>2019-01-25T07:36:00Z</cp:lastPrinted>
  <dcterms:created xsi:type="dcterms:W3CDTF">2019-01-28T07:57:00Z</dcterms:created>
  <dcterms:modified xsi:type="dcterms:W3CDTF">2019-01-28T07:57:00Z</dcterms:modified>
</cp:coreProperties>
</file>