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04" w:rsidRDefault="006E1804" w:rsidP="006E1804">
      <w:pPr>
        <w:rPr>
          <w:sz w:val="20"/>
          <w:szCs w:val="20"/>
        </w:rPr>
      </w:pPr>
      <w:bookmarkStart w:id="0" w:name="_GoBack"/>
      <w:bookmarkEnd w:id="0"/>
    </w:p>
    <w:p w:rsidR="006E1804" w:rsidRDefault="00A47AC8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>OSNOVNA ŠKOLA ANTUN GUSTAV MATOŠ TOVARNIK</w:t>
      </w:r>
    </w:p>
    <w:p w:rsidR="00A47AC8" w:rsidRDefault="00A47AC8" w:rsidP="006E1804">
      <w:pPr>
        <w:jc w:val="both"/>
        <w:rPr>
          <w:sz w:val="20"/>
          <w:szCs w:val="20"/>
        </w:rPr>
      </w:pPr>
    </w:p>
    <w:p w:rsidR="006E1804" w:rsidRDefault="006E1804" w:rsidP="006E1804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A47AC8">
        <w:rPr>
          <w:sz w:val="20"/>
          <w:szCs w:val="20"/>
        </w:rPr>
        <w:t xml:space="preserve">          Na temelju članka 12</w:t>
      </w:r>
      <w:r>
        <w:rPr>
          <w:sz w:val="20"/>
          <w:szCs w:val="20"/>
        </w:rPr>
        <w:t xml:space="preserve">. Pravilnika o načinu i postupku </w:t>
      </w:r>
      <w:r w:rsidR="00A47AC8">
        <w:rPr>
          <w:sz w:val="20"/>
          <w:szCs w:val="20"/>
        </w:rPr>
        <w:t>zapošljavanja u Osnovnoj školi A.G.Matoš Tovarnik</w:t>
      </w:r>
      <w:r>
        <w:rPr>
          <w:sz w:val="20"/>
          <w:szCs w:val="20"/>
        </w:rPr>
        <w:t xml:space="preserve"> a vezano </w:t>
      </w:r>
      <w:r w:rsidR="00A47AC8">
        <w:rPr>
          <w:sz w:val="20"/>
          <w:szCs w:val="20"/>
        </w:rPr>
        <w:t>uz raspisani natječaj od 8.10.2020.</w:t>
      </w:r>
      <w:r>
        <w:rPr>
          <w:sz w:val="20"/>
          <w:szCs w:val="20"/>
        </w:rPr>
        <w:t>. za zasnivanje radnog odnosa na radno</w:t>
      </w:r>
      <w:r w:rsidR="00A47AC8">
        <w:rPr>
          <w:sz w:val="20"/>
          <w:szCs w:val="20"/>
        </w:rPr>
        <w:t>m mjestu učitelja Glazbene kulture ,</w:t>
      </w:r>
      <w:r>
        <w:rPr>
          <w:sz w:val="20"/>
          <w:szCs w:val="20"/>
        </w:rPr>
        <w:t xml:space="preserve"> Povjerenstvo za vrednovanje kandidata  objavljuje</w:t>
      </w:r>
    </w:p>
    <w:p w:rsidR="006E1804" w:rsidRDefault="006E1804" w:rsidP="006E1804">
      <w:pPr>
        <w:jc w:val="both"/>
        <w:rPr>
          <w:sz w:val="20"/>
          <w:szCs w:val="20"/>
        </w:rPr>
      </w:pPr>
    </w:p>
    <w:p w:rsidR="006E1804" w:rsidRDefault="006E1804" w:rsidP="006E1804">
      <w:pPr>
        <w:jc w:val="both"/>
        <w:rPr>
          <w:sz w:val="20"/>
          <w:szCs w:val="20"/>
        </w:rPr>
      </w:pPr>
    </w:p>
    <w:p w:rsidR="006E1804" w:rsidRDefault="006E1804" w:rsidP="006E180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</w:t>
      </w:r>
      <w:r w:rsidR="00A47AC8">
        <w:rPr>
          <w:b/>
          <w:sz w:val="20"/>
          <w:szCs w:val="20"/>
        </w:rPr>
        <w:t xml:space="preserve">            </w:t>
      </w:r>
      <w:r>
        <w:rPr>
          <w:b/>
          <w:sz w:val="20"/>
          <w:szCs w:val="20"/>
        </w:rPr>
        <w:t xml:space="preserve">  SARŽAJ I  NAČIN PROCJENE KANDIDATA   </w:t>
      </w:r>
    </w:p>
    <w:p w:rsidR="006E1804" w:rsidRDefault="006E1804" w:rsidP="006E180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</w:p>
    <w:p w:rsidR="006E1804" w:rsidRDefault="006E1804" w:rsidP="006E1804">
      <w:pPr>
        <w:jc w:val="both"/>
        <w:rPr>
          <w:b/>
          <w:sz w:val="20"/>
          <w:szCs w:val="20"/>
        </w:rPr>
      </w:pPr>
    </w:p>
    <w:p w:rsidR="006E1804" w:rsidRDefault="006E1804" w:rsidP="006E1804">
      <w:pPr>
        <w:jc w:val="both"/>
        <w:rPr>
          <w:b/>
          <w:sz w:val="20"/>
          <w:szCs w:val="20"/>
        </w:rPr>
      </w:pPr>
    </w:p>
    <w:p w:rsidR="006E1804" w:rsidRDefault="006E1804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Sukladno odredbama </w:t>
      </w:r>
      <w:r w:rsidR="00A47AC8">
        <w:rPr>
          <w:sz w:val="20"/>
          <w:szCs w:val="20"/>
        </w:rPr>
        <w:t>čl. 14. i 15.</w:t>
      </w:r>
      <w:r>
        <w:rPr>
          <w:sz w:val="20"/>
          <w:szCs w:val="20"/>
        </w:rPr>
        <w:t>Pravilnika o načinu i postupku zapošlja</w:t>
      </w:r>
      <w:r w:rsidR="00A47AC8">
        <w:rPr>
          <w:sz w:val="20"/>
          <w:szCs w:val="20"/>
        </w:rPr>
        <w:t xml:space="preserve">vanja u Osnovnoj školi A.G. Matoš Tovarnik </w:t>
      </w:r>
      <w:r>
        <w:rPr>
          <w:sz w:val="20"/>
          <w:szCs w:val="20"/>
        </w:rPr>
        <w:t xml:space="preserve"> obavit će se provjera znanja i sposobnosti kandidata. </w:t>
      </w:r>
    </w:p>
    <w:p w:rsidR="006E1804" w:rsidRDefault="006E1804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>Provjera se  sastoji  od tri dijela, pisane provjere kandidata  (testiranja), praktičnog rada i razgovora (intervjua) kandidata s Povjerenstvom.</w:t>
      </w:r>
    </w:p>
    <w:p w:rsidR="006E1804" w:rsidRDefault="006E1804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>Kandidati su obvezni pristupiti provjeri znanja i sposobnosti testiranjem i praktičnim radom.</w:t>
      </w:r>
    </w:p>
    <w:p w:rsidR="006E1804" w:rsidRDefault="006E1804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>Ako kandidat ne pristupi testiranju i praktičnom radu, smatra se da je povukao prijavu na natječaj.</w:t>
      </w:r>
    </w:p>
    <w:p w:rsidR="00A47AC8" w:rsidRDefault="00A47AC8" w:rsidP="006E1804">
      <w:pPr>
        <w:jc w:val="both"/>
        <w:rPr>
          <w:sz w:val="20"/>
          <w:szCs w:val="20"/>
        </w:rPr>
      </w:pPr>
    </w:p>
    <w:p w:rsidR="006E1804" w:rsidRDefault="005A3840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6E1804">
        <w:rPr>
          <w:sz w:val="20"/>
          <w:szCs w:val="20"/>
        </w:rPr>
        <w:t>Testiranju ne mogu pristupiti kandidati   za koje je Povjerenstvo utvrdilo da ne ispunjavaju formalne uvjete iz natječaja te čije prijave nisu pravodobne i potpune.</w:t>
      </w:r>
    </w:p>
    <w:p w:rsidR="006E1804" w:rsidRDefault="006E1804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>Povjerenstvo će</w:t>
      </w:r>
      <w:r w:rsidR="00612C2C">
        <w:rPr>
          <w:sz w:val="20"/>
          <w:szCs w:val="20"/>
        </w:rPr>
        <w:t xml:space="preserve"> podijeliti testove kandidatima kao i listiće sa podacima koju kandidat sprema u omotnicu. </w:t>
      </w:r>
      <w:r w:rsidR="005A3840">
        <w:rPr>
          <w:sz w:val="20"/>
          <w:szCs w:val="20"/>
        </w:rPr>
        <w:t>Na omotnicu i test upisuje zaporku</w:t>
      </w:r>
      <w:r w:rsidR="00612C2C">
        <w:rPr>
          <w:sz w:val="20"/>
          <w:szCs w:val="20"/>
        </w:rPr>
        <w:t>.</w:t>
      </w:r>
    </w:p>
    <w:p w:rsidR="006E1804" w:rsidRDefault="006E1804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>Test se piše isključivo kemijskom o</w:t>
      </w:r>
      <w:r w:rsidR="00A47AC8">
        <w:rPr>
          <w:sz w:val="20"/>
          <w:szCs w:val="20"/>
        </w:rPr>
        <w:t>lo</w:t>
      </w:r>
      <w:r w:rsidR="00073794">
        <w:rPr>
          <w:sz w:val="20"/>
          <w:szCs w:val="20"/>
        </w:rPr>
        <w:t>vkom. Test se piše maksimalno 30</w:t>
      </w:r>
      <w:r w:rsidR="00A47AC8">
        <w:rPr>
          <w:sz w:val="20"/>
          <w:szCs w:val="20"/>
        </w:rPr>
        <w:t xml:space="preserve"> minuta i može se ostvariti  33 boda</w:t>
      </w:r>
      <w:r w:rsidR="00612C2C">
        <w:rPr>
          <w:sz w:val="20"/>
          <w:szCs w:val="20"/>
        </w:rPr>
        <w:t>.</w:t>
      </w:r>
      <w:r>
        <w:rPr>
          <w:sz w:val="20"/>
          <w:szCs w:val="20"/>
        </w:rPr>
        <w:t xml:space="preserve">       </w:t>
      </w:r>
    </w:p>
    <w:p w:rsidR="006E1804" w:rsidRDefault="006E1804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Za vrijeme testiranja </w:t>
      </w:r>
      <w:r>
        <w:rPr>
          <w:b/>
          <w:sz w:val="20"/>
          <w:szCs w:val="20"/>
        </w:rPr>
        <w:t>nije dopušteno:</w:t>
      </w:r>
    </w:p>
    <w:p w:rsidR="006E1804" w:rsidRDefault="006E1804" w:rsidP="006E180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koristiti se bilo kakvom literaturom odnosno bilješkama,</w:t>
      </w:r>
    </w:p>
    <w:p w:rsidR="006E1804" w:rsidRDefault="006E1804" w:rsidP="006E180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koristiti mobitel ili druga komunikacijska sredstva,</w:t>
      </w:r>
    </w:p>
    <w:p w:rsidR="006E1804" w:rsidRDefault="006E1804" w:rsidP="006E180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napuštati prostoriju u kojoj se testiranje odvija i</w:t>
      </w:r>
    </w:p>
    <w:p w:rsidR="006E1804" w:rsidRDefault="006E1804" w:rsidP="006E180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razgovarati sa s ostalim kandidatima/kinjama.    </w:t>
      </w:r>
    </w:p>
    <w:p w:rsidR="006E1804" w:rsidRDefault="006E1804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>Ukoliko kandidat postupi suprotno pravilima testiranja bit će udaljen s testiranja, a njegov rezultat Povjerenstvo neće priznati niti ocijeniti.</w:t>
      </w:r>
    </w:p>
    <w:p w:rsidR="00612C2C" w:rsidRDefault="006E1804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Nakon obavljenog testiranja Povjerenstvo utvrđuje rezultat testiranja za svakog kandidata koji je pristupio testiranju. </w:t>
      </w:r>
    </w:p>
    <w:p w:rsidR="00A47AC8" w:rsidRDefault="00A47AC8" w:rsidP="006E1804">
      <w:pPr>
        <w:jc w:val="both"/>
        <w:rPr>
          <w:sz w:val="20"/>
          <w:szCs w:val="20"/>
        </w:rPr>
      </w:pPr>
    </w:p>
    <w:p w:rsidR="00612C2C" w:rsidRDefault="00612C2C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>2. Po iz</w:t>
      </w:r>
      <w:r w:rsidR="005A3840">
        <w:rPr>
          <w:sz w:val="20"/>
          <w:szCs w:val="20"/>
        </w:rPr>
        <w:t>v</w:t>
      </w:r>
      <w:r>
        <w:rPr>
          <w:sz w:val="20"/>
          <w:szCs w:val="20"/>
        </w:rPr>
        <w:t>ršenom bodovanju testa i utvrđivanju identiteta kandidata</w:t>
      </w:r>
      <w:r w:rsidR="005A3840">
        <w:rPr>
          <w:sz w:val="20"/>
          <w:szCs w:val="20"/>
        </w:rPr>
        <w:t>, otvaranjem omotnica sa zaporkom i identifikacijskom ispravom,</w:t>
      </w:r>
      <w:r>
        <w:rPr>
          <w:sz w:val="20"/>
          <w:szCs w:val="20"/>
        </w:rPr>
        <w:t>, kandidati pristupaju praktičnom radu.</w:t>
      </w:r>
    </w:p>
    <w:p w:rsidR="005A3840" w:rsidRDefault="00612C2C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Praktični rad je prikaz nastavnog sata određenog predmeta koji se prikazuje PPT prezentacijom u trajanju od najviše 15 minuta. Kandidat sam bira razred i nastavni sadržaj. Prezentacija može imati od </w:t>
      </w:r>
      <w:r w:rsidR="005A3840">
        <w:rPr>
          <w:sz w:val="20"/>
          <w:szCs w:val="20"/>
        </w:rPr>
        <w:t>4 do 10 slajdova. Dodatno se mo</w:t>
      </w:r>
      <w:r>
        <w:rPr>
          <w:sz w:val="20"/>
          <w:szCs w:val="20"/>
        </w:rPr>
        <w:t xml:space="preserve">gu prikazati prilozi(audio i video uratci i sl.) </w:t>
      </w:r>
    </w:p>
    <w:p w:rsidR="00612C2C" w:rsidRDefault="00612C2C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Svaki član povjerenstva će vrednovati praktičan rad na kojem se maksimalno može ostvariti 60 bodova. </w:t>
      </w:r>
    </w:p>
    <w:p w:rsidR="00612C2C" w:rsidRDefault="00612C2C" w:rsidP="006E1804">
      <w:pPr>
        <w:jc w:val="both"/>
        <w:rPr>
          <w:sz w:val="20"/>
          <w:szCs w:val="20"/>
        </w:rPr>
      </w:pPr>
    </w:p>
    <w:p w:rsidR="006E1804" w:rsidRDefault="005A3840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 w:rsidR="006E1804">
        <w:rPr>
          <w:sz w:val="20"/>
          <w:szCs w:val="20"/>
        </w:rPr>
        <w:t xml:space="preserve">Pravo na pristup razgovoru s Povjerenstvom ostvaruje kandidat koji </w:t>
      </w:r>
      <w:r w:rsidR="00073794">
        <w:rPr>
          <w:sz w:val="20"/>
          <w:szCs w:val="20"/>
        </w:rPr>
        <w:t xml:space="preserve">je </w:t>
      </w:r>
      <w:r>
        <w:rPr>
          <w:sz w:val="20"/>
          <w:szCs w:val="20"/>
        </w:rPr>
        <w:t xml:space="preserve">ostvario najmanje 50% </w:t>
      </w:r>
      <w:r w:rsidR="006E1804">
        <w:rPr>
          <w:sz w:val="20"/>
          <w:szCs w:val="20"/>
        </w:rPr>
        <w:t>bodov</w:t>
      </w:r>
      <w:r>
        <w:rPr>
          <w:sz w:val="20"/>
          <w:szCs w:val="20"/>
        </w:rPr>
        <w:t xml:space="preserve">a od ukupnog broja bodova na testu i praktičnom radu. </w:t>
      </w:r>
      <w:r w:rsidR="00073794">
        <w:rPr>
          <w:sz w:val="20"/>
          <w:szCs w:val="20"/>
        </w:rPr>
        <w:t>Razgovor s kandidatom obavit će se odmah nakon obavljene procjene.</w:t>
      </w:r>
    </w:p>
    <w:p w:rsidR="004B1866" w:rsidRDefault="004B1866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>Ukoliko kandidat ne pristupi razgovoru u zakazano vrij</w:t>
      </w:r>
      <w:r w:rsidR="00A47AC8">
        <w:rPr>
          <w:sz w:val="20"/>
          <w:szCs w:val="20"/>
        </w:rPr>
        <w:t>eme, smatrat će se da je odusta</w:t>
      </w:r>
      <w:r>
        <w:rPr>
          <w:sz w:val="20"/>
          <w:szCs w:val="20"/>
        </w:rPr>
        <w:t>o od prijave na natječaj.</w:t>
      </w:r>
    </w:p>
    <w:p w:rsidR="005A3840" w:rsidRDefault="005A3840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>Svaki član povjerenstva postavit će 3 pitanja kandidatu, odgovore će vrednovati  b</w:t>
      </w:r>
      <w:r w:rsidR="004B1866">
        <w:rPr>
          <w:sz w:val="20"/>
          <w:szCs w:val="20"/>
        </w:rPr>
        <w:t>odovima od 1-5. Maksimalan broj</w:t>
      </w:r>
      <w:r>
        <w:rPr>
          <w:sz w:val="20"/>
          <w:szCs w:val="20"/>
        </w:rPr>
        <w:t xml:space="preserve"> bodova koji se može postići na razgovoru je 45.</w:t>
      </w:r>
    </w:p>
    <w:p w:rsidR="005A3840" w:rsidRDefault="005A3840" w:rsidP="006E1804">
      <w:pPr>
        <w:jc w:val="both"/>
        <w:rPr>
          <w:sz w:val="20"/>
          <w:szCs w:val="20"/>
        </w:rPr>
      </w:pPr>
    </w:p>
    <w:p w:rsidR="005A3840" w:rsidRDefault="005A3840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>Rezultati procjene i vrednovanja kandidata bit će objavljeni na mrežnim stranicama škole.</w:t>
      </w:r>
    </w:p>
    <w:p w:rsidR="004B1866" w:rsidRDefault="005A3840" w:rsidP="006E180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6E1804" w:rsidRDefault="006E1804" w:rsidP="006E1804">
      <w:pPr>
        <w:jc w:val="both"/>
        <w:rPr>
          <w:sz w:val="20"/>
          <w:szCs w:val="20"/>
        </w:rPr>
      </w:pPr>
    </w:p>
    <w:p w:rsidR="006E1804" w:rsidRDefault="006E1804" w:rsidP="006E180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Pravni i drugi izvori za priprem</w:t>
      </w:r>
      <w:r w:rsidR="005A3840">
        <w:rPr>
          <w:b/>
          <w:sz w:val="20"/>
          <w:szCs w:val="20"/>
        </w:rPr>
        <w:t xml:space="preserve">anje kandidata </w:t>
      </w:r>
      <w:r w:rsidR="004B1866">
        <w:rPr>
          <w:b/>
          <w:sz w:val="20"/>
          <w:szCs w:val="20"/>
        </w:rPr>
        <w:t xml:space="preserve"> nalaze se u natječaju za r</w:t>
      </w:r>
      <w:r w:rsidR="00A47AC8">
        <w:rPr>
          <w:b/>
          <w:sz w:val="20"/>
          <w:szCs w:val="20"/>
        </w:rPr>
        <w:t>a</w:t>
      </w:r>
      <w:r w:rsidR="004B1866">
        <w:rPr>
          <w:b/>
          <w:sz w:val="20"/>
          <w:szCs w:val="20"/>
        </w:rPr>
        <w:t>dno mjesto koji je objavljen 8. listopada 2020. , a nalazi se na mrežnim stranicama škole.</w:t>
      </w:r>
    </w:p>
    <w:p w:rsidR="006E1804" w:rsidRDefault="006E1804" w:rsidP="006E1804">
      <w:pPr>
        <w:ind w:left="60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</w:t>
      </w:r>
    </w:p>
    <w:p w:rsidR="006E1804" w:rsidRDefault="006E1804" w:rsidP="006E1804">
      <w:pPr>
        <w:ind w:left="60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POVJERENSTVO ZA VREDNOVANJE KANDIDATA</w:t>
      </w:r>
    </w:p>
    <w:p w:rsidR="006E1804" w:rsidRDefault="006E1804" w:rsidP="006E1804">
      <w:pPr>
        <w:ind w:left="600"/>
        <w:rPr>
          <w:sz w:val="20"/>
          <w:szCs w:val="20"/>
        </w:rPr>
      </w:pPr>
    </w:p>
    <w:p w:rsidR="00B4293A" w:rsidRDefault="00B4293A"/>
    <w:sectPr w:rsidR="00B42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04"/>
    <w:rsid w:val="00073794"/>
    <w:rsid w:val="004512FF"/>
    <w:rsid w:val="004B1866"/>
    <w:rsid w:val="005A3840"/>
    <w:rsid w:val="00612C2C"/>
    <w:rsid w:val="006E1804"/>
    <w:rsid w:val="00A47AC8"/>
    <w:rsid w:val="00B4293A"/>
    <w:rsid w:val="00CF7113"/>
    <w:rsid w:val="00D3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ABE24-582A-4C0D-A191-E877E178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E18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Windows User</cp:lastModifiedBy>
  <cp:revision>2</cp:revision>
  <dcterms:created xsi:type="dcterms:W3CDTF">2020-11-02T09:57:00Z</dcterms:created>
  <dcterms:modified xsi:type="dcterms:W3CDTF">2020-11-02T09:57:00Z</dcterms:modified>
</cp:coreProperties>
</file>