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93" w:rsidRDefault="00CE0EBC" w:rsidP="00675A93">
      <w:pPr>
        <w:pStyle w:val="Bezproreda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OŠ ANTUNA GUSTAVA MATOŠA, ČAČINCI</w:t>
      </w:r>
    </w:p>
    <w:p w:rsidR="00CE0EBC" w:rsidRPr="00D15707" w:rsidRDefault="00CE0EBC" w:rsidP="00675A93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Trg kardinala Franje Kuharića 3, 33 514 </w:t>
      </w:r>
    </w:p>
    <w:p w:rsidR="00675A93" w:rsidRPr="00D15707" w:rsidRDefault="00CE0EBC" w:rsidP="00675A93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ČAČINCI</w:t>
      </w:r>
    </w:p>
    <w:p w:rsidR="003563E5" w:rsidRPr="002D210D" w:rsidRDefault="003563E5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675A93" w:rsidRPr="0098674E" w:rsidRDefault="00CE0EBC" w:rsidP="00675A93">
      <w:pPr>
        <w:pStyle w:val="Bezprored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KLASA:</w:t>
      </w:r>
      <w:r w:rsidR="003563E5">
        <w:rPr>
          <w:rFonts w:ascii="Arial" w:hAnsi="Arial" w:cs="Arial"/>
          <w:sz w:val="18"/>
          <w:szCs w:val="18"/>
        </w:rPr>
        <w:t>003-05/16-01/01</w:t>
      </w:r>
    </w:p>
    <w:p w:rsidR="00675A93" w:rsidRPr="0098674E" w:rsidRDefault="00675A93" w:rsidP="00675A93">
      <w:pPr>
        <w:pStyle w:val="Bezproreda"/>
        <w:rPr>
          <w:rFonts w:ascii="Arial" w:hAnsi="Arial" w:cs="Arial"/>
          <w:sz w:val="18"/>
          <w:szCs w:val="18"/>
        </w:rPr>
      </w:pPr>
      <w:r w:rsidRPr="0098674E">
        <w:rPr>
          <w:rFonts w:ascii="Arial" w:hAnsi="Arial" w:cs="Arial"/>
          <w:sz w:val="18"/>
          <w:szCs w:val="18"/>
        </w:rPr>
        <w:t>U</w:t>
      </w:r>
      <w:r w:rsidR="00CE0EBC">
        <w:rPr>
          <w:rFonts w:ascii="Arial" w:hAnsi="Arial" w:cs="Arial"/>
          <w:spacing w:val="-1"/>
          <w:sz w:val="18"/>
          <w:szCs w:val="18"/>
        </w:rPr>
        <w:t>RBROJ:</w:t>
      </w:r>
      <w:r w:rsidR="003563E5">
        <w:rPr>
          <w:rFonts w:ascii="Arial" w:hAnsi="Arial" w:cs="Arial"/>
          <w:spacing w:val="-1"/>
          <w:sz w:val="18"/>
          <w:szCs w:val="18"/>
        </w:rPr>
        <w:t>2189-29-16-01</w:t>
      </w:r>
    </w:p>
    <w:p w:rsidR="00675A93" w:rsidRPr="002D210D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675A93" w:rsidRPr="002D210D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675A93" w:rsidRPr="004D1158" w:rsidRDefault="00675A93" w:rsidP="00675A93">
      <w:pPr>
        <w:pStyle w:val="Bezproreda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T</w:t>
      </w:r>
      <w:r w:rsidRPr="004D1158">
        <w:rPr>
          <w:rFonts w:ascii="Arial" w:hAnsi="Arial" w:cs="Arial"/>
          <w:spacing w:val="-1"/>
          <w:sz w:val="18"/>
          <w:szCs w:val="18"/>
        </w:rPr>
        <w:t>e</w:t>
      </w:r>
      <w:r w:rsidRPr="004D1158">
        <w:rPr>
          <w:rFonts w:ascii="Arial" w:hAnsi="Arial" w:cs="Arial"/>
          <w:sz w:val="18"/>
          <w:szCs w:val="18"/>
        </w:rPr>
        <w:t xml:space="preserve">meljem </w:t>
      </w:r>
      <w:r w:rsidRPr="004D1158">
        <w:rPr>
          <w:rFonts w:ascii="Arial" w:hAnsi="Arial" w:cs="Arial"/>
          <w:spacing w:val="-1"/>
          <w:sz w:val="18"/>
          <w:szCs w:val="18"/>
        </w:rPr>
        <w:t>č</w:t>
      </w:r>
      <w:r w:rsidRPr="004D1158">
        <w:rPr>
          <w:rFonts w:ascii="Arial" w:hAnsi="Arial" w:cs="Arial"/>
          <w:sz w:val="18"/>
          <w:szCs w:val="18"/>
        </w:rPr>
        <w:t>la</w:t>
      </w:r>
      <w:r w:rsidRPr="004D1158">
        <w:rPr>
          <w:rFonts w:ascii="Arial" w:hAnsi="Arial" w:cs="Arial"/>
          <w:spacing w:val="-1"/>
          <w:sz w:val="18"/>
          <w:szCs w:val="18"/>
        </w:rPr>
        <w:t>n</w:t>
      </w:r>
      <w:r w:rsidRPr="004D1158">
        <w:rPr>
          <w:rFonts w:ascii="Arial" w:hAnsi="Arial" w:cs="Arial"/>
          <w:sz w:val="18"/>
          <w:szCs w:val="18"/>
        </w:rPr>
        <w:t>ka</w:t>
      </w:r>
      <w:r w:rsidRPr="004D1158">
        <w:rPr>
          <w:rFonts w:ascii="Arial" w:hAnsi="Arial" w:cs="Arial"/>
          <w:spacing w:val="-1"/>
          <w:sz w:val="18"/>
          <w:szCs w:val="18"/>
        </w:rPr>
        <w:t xml:space="preserve"> </w:t>
      </w:r>
      <w:r w:rsidR="00127ED3">
        <w:rPr>
          <w:rFonts w:ascii="Arial" w:hAnsi="Arial" w:cs="Arial"/>
          <w:spacing w:val="-1"/>
          <w:sz w:val="18"/>
          <w:szCs w:val="18"/>
        </w:rPr>
        <w:t>90</w:t>
      </w:r>
      <w:r w:rsidRPr="004D1158">
        <w:rPr>
          <w:rFonts w:ascii="Arial" w:hAnsi="Arial" w:cs="Arial"/>
          <w:sz w:val="18"/>
          <w:szCs w:val="18"/>
        </w:rPr>
        <w:t xml:space="preserve">. </w:t>
      </w:r>
      <w:r w:rsidRPr="004D1158">
        <w:rPr>
          <w:rFonts w:ascii="Arial" w:hAnsi="Arial" w:cs="Arial"/>
          <w:spacing w:val="1"/>
          <w:sz w:val="18"/>
          <w:szCs w:val="18"/>
        </w:rPr>
        <w:t>S</w:t>
      </w:r>
      <w:r w:rsidRPr="004D1158">
        <w:rPr>
          <w:rFonts w:ascii="Arial" w:hAnsi="Arial" w:cs="Arial"/>
          <w:sz w:val="18"/>
          <w:szCs w:val="18"/>
        </w:rPr>
        <w:t>ta</w:t>
      </w:r>
      <w:r w:rsidRPr="004D1158">
        <w:rPr>
          <w:rFonts w:ascii="Arial" w:hAnsi="Arial" w:cs="Arial"/>
          <w:spacing w:val="2"/>
          <w:sz w:val="18"/>
          <w:szCs w:val="18"/>
        </w:rPr>
        <w:t>t</w:t>
      </w:r>
      <w:r w:rsidRPr="004D1158">
        <w:rPr>
          <w:rFonts w:ascii="Arial" w:hAnsi="Arial" w:cs="Arial"/>
          <w:sz w:val="18"/>
          <w:szCs w:val="18"/>
        </w:rPr>
        <w:t xml:space="preserve">uta </w:t>
      </w:r>
      <w:r w:rsidR="00CE0EBC">
        <w:rPr>
          <w:rFonts w:ascii="Arial" w:hAnsi="Arial" w:cs="Arial"/>
          <w:spacing w:val="-1"/>
          <w:sz w:val="18"/>
          <w:szCs w:val="18"/>
        </w:rPr>
        <w:t>OŠ Antuna Gustava Matoša, Čačinci, ravnateljica OŠ Antuna Gustava Matoša, Čačinci</w:t>
      </w:r>
      <w:r w:rsidR="003563E5">
        <w:rPr>
          <w:rFonts w:ascii="Arial" w:hAnsi="Arial" w:cs="Arial"/>
          <w:spacing w:val="-1"/>
          <w:sz w:val="18"/>
          <w:szCs w:val="18"/>
        </w:rPr>
        <w:t xml:space="preserve"> dana 11.3.2016. godine</w:t>
      </w:r>
      <w:r w:rsidRPr="004D1158">
        <w:rPr>
          <w:rFonts w:ascii="Arial" w:hAnsi="Arial" w:cs="Arial"/>
          <w:spacing w:val="-1"/>
          <w:sz w:val="18"/>
          <w:szCs w:val="18"/>
        </w:rPr>
        <w:t xml:space="preserve"> </w:t>
      </w:r>
      <w:r w:rsidRPr="004D1158">
        <w:rPr>
          <w:rFonts w:ascii="Arial" w:hAnsi="Arial" w:cs="Arial"/>
          <w:sz w:val="18"/>
          <w:szCs w:val="18"/>
        </w:rPr>
        <w:t>donosi</w:t>
      </w:r>
    </w:p>
    <w:p w:rsidR="00675A93" w:rsidRPr="002D210D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675A93" w:rsidRPr="002D210D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675A93" w:rsidRPr="00D15707" w:rsidRDefault="00675A93" w:rsidP="00675A93">
      <w:pPr>
        <w:pStyle w:val="Bezproreda"/>
        <w:jc w:val="center"/>
        <w:rPr>
          <w:rFonts w:ascii="Arial" w:hAnsi="Arial" w:cs="Arial"/>
          <w:b/>
        </w:rPr>
      </w:pPr>
      <w:r w:rsidRPr="00D15707">
        <w:rPr>
          <w:rFonts w:ascii="Arial" w:hAnsi="Arial" w:cs="Arial"/>
          <w:b/>
        </w:rPr>
        <w:t>Proceduru praćenja i naplate prihoda i primitaka</w:t>
      </w:r>
    </w:p>
    <w:p w:rsidR="00675A93" w:rsidRPr="002D210D" w:rsidRDefault="00675A93" w:rsidP="00675A93">
      <w:pPr>
        <w:pStyle w:val="Bezproreda"/>
        <w:rPr>
          <w:rFonts w:ascii="Arial" w:hAnsi="Arial" w:cs="Arial"/>
        </w:rPr>
      </w:pPr>
    </w:p>
    <w:p w:rsidR="00675A93" w:rsidRDefault="00675A93" w:rsidP="00675A93">
      <w:pPr>
        <w:pStyle w:val="Bezproreda"/>
        <w:jc w:val="center"/>
        <w:rPr>
          <w:rFonts w:ascii="Arial" w:hAnsi="Arial" w:cs="Arial"/>
          <w:sz w:val="16"/>
          <w:szCs w:val="16"/>
        </w:rPr>
      </w:pPr>
    </w:p>
    <w:p w:rsidR="00675A93" w:rsidRPr="004D1158" w:rsidRDefault="00675A93" w:rsidP="00675A93">
      <w:pPr>
        <w:pStyle w:val="Bezproreda"/>
        <w:jc w:val="center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Članak 1.</w:t>
      </w:r>
    </w:p>
    <w:p w:rsidR="00675A93" w:rsidRPr="004D1158" w:rsidRDefault="00675A93" w:rsidP="00675A93">
      <w:pPr>
        <w:pStyle w:val="Bezproreda"/>
        <w:rPr>
          <w:rFonts w:ascii="Arial" w:hAnsi="Arial" w:cs="Arial"/>
          <w:sz w:val="18"/>
          <w:szCs w:val="18"/>
        </w:rPr>
      </w:pPr>
    </w:p>
    <w:p w:rsidR="00675A93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Ovim se aktom utvrđuje obveza poje</w:t>
      </w:r>
      <w:r>
        <w:rPr>
          <w:rFonts w:ascii="Arial" w:hAnsi="Arial" w:cs="Arial"/>
          <w:sz w:val="18"/>
          <w:szCs w:val="18"/>
        </w:rPr>
        <w:t>dinih službi OŠ</w:t>
      </w:r>
      <w:r w:rsidR="00CE0EBC" w:rsidRPr="00CE0EBC">
        <w:rPr>
          <w:rFonts w:ascii="Arial" w:hAnsi="Arial" w:cs="Arial"/>
          <w:spacing w:val="-1"/>
          <w:sz w:val="18"/>
          <w:szCs w:val="18"/>
        </w:rPr>
        <w:t xml:space="preserve"> </w:t>
      </w:r>
      <w:r w:rsidR="00CE0EBC">
        <w:rPr>
          <w:rFonts w:ascii="Arial" w:hAnsi="Arial" w:cs="Arial"/>
          <w:spacing w:val="-1"/>
          <w:sz w:val="18"/>
          <w:szCs w:val="18"/>
        </w:rPr>
        <w:t>Antuna Gustava Matoša, Čačinci</w:t>
      </w:r>
      <w:r w:rsidR="00CE0EB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4D1158">
        <w:rPr>
          <w:rFonts w:ascii="Arial" w:hAnsi="Arial" w:cs="Arial"/>
          <w:sz w:val="18"/>
          <w:szCs w:val="18"/>
        </w:rPr>
        <w:t>(u nastavku: Škola) te propisuje procedura, odnosno način i rokovi praćenja i naplate prihoda i primitaka Škole.</w:t>
      </w:r>
    </w:p>
    <w:p w:rsidR="00675A93" w:rsidRPr="004D1158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675A93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Prihodi koje Škola naplaćuje su vlastiti prihodi od za</w:t>
      </w:r>
      <w:r w:rsidR="006E573D">
        <w:rPr>
          <w:rFonts w:ascii="Arial" w:hAnsi="Arial" w:cs="Arial"/>
          <w:sz w:val="18"/>
          <w:szCs w:val="18"/>
        </w:rPr>
        <w:t>kupa prostora i participacije roditelja za školsku kuhinju.</w:t>
      </w:r>
    </w:p>
    <w:p w:rsidR="00675A93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675A93" w:rsidRPr="004D1158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Ako škola ugovori zakup prostora vrijednosti većoj od 20.000,00 kn godišnje, s kupcem ugovara instrument osiguranja plaćanja.</w:t>
      </w:r>
    </w:p>
    <w:p w:rsidR="00675A93" w:rsidRPr="004D1158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675A93" w:rsidRPr="004D1158" w:rsidRDefault="00675A93" w:rsidP="00675A93">
      <w:pPr>
        <w:pStyle w:val="Bezproreda"/>
        <w:jc w:val="center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Članak 2.</w:t>
      </w:r>
    </w:p>
    <w:p w:rsidR="00675A93" w:rsidRPr="004D1158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675A93" w:rsidRPr="004D1158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Procedura iz članka 1. izvodi se po sljedećem postupku, osim ako posebnim propisom nije drugačije određeno:</w:t>
      </w:r>
    </w:p>
    <w:p w:rsidR="00675A93" w:rsidRPr="002D210D" w:rsidRDefault="00675A93" w:rsidP="00675A93">
      <w:pPr>
        <w:pStyle w:val="Bezproreda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638"/>
        <w:gridCol w:w="2813"/>
        <w:gridCol w:w="1319"/>
        <w:gridCol w:w="2586"/>
        <w:gridCol w:w="1706"/>
      </w:tblGrid>
      <w:tr w:rsidR="00675A93" w:rsidRPr="002D210D" w:rsidTr="00BA5BF0">
        <w:trPr>
          <w:trHeight w:val="261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Red. br.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NADLEŽNOST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DOKUMENT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ROK</w:t>
            </w:r>
          </w:p>
        </w:tc>
      </w:tr>
      <w:tr w:rsidR="00675A93" w:rsidRPr="002D210D" w:rsidTr="00BA5BF0">
        <w:trPr>
          <w:trHeight w:val="138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675A93" w:rsidRPr="002D210D" w:rsidTr="00BA5BF0">
        <w:trPr>
          <w:trHeight w:val="261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Dostava podataka Računovodstvu potrebnih za izdavanje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Ugovor, narudžbenica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675A93" w:rsidRPr="002D210D" w:rsidTr="00BA5BF0">
        <w:trPr>
          <w:trHeight w:val="424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Izdavanje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/izrada</w:t>
            </w: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675A93" w:rsidRPr="002D210D" w:rsidTr="00BA5BF0">
        <w:trPr>
          <w:trHeight w:val="416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Ovjera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potpis</w:t>
            </w: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dana od izrade računa</w:t>
            </w:r>
          </w:p>
        </w:tc>
      </w:tr>
      <w:tr w:rsidR="00675A93" w:rsidRPr="002D210D" w:rsidTr="00BA5BF0">
        <w:trPr>
          <w:trHeight w:val="421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Slanje izlaznog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Knjiga izlazne pošte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dana nakon ovjere</w:t>
            </w:r>
          </w:p>
        </w:tc>
      </w:tr>
      <w:tr w:rsidR="00675A93" w:rsidRPr="002D210D" w:rsidTr="00BA5BF0">
        <w:trPr>
          <w:trHeight w:val="57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Unos podataka u </w:t>
            </w:r>
          </w:p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sustav </w:t>
            </w:r>
          </w:p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(knjiženje izlaznih </w:t>
            </w:r>
          </w:p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računa)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Knjiga Izlaznih računa, Glavna knjiga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Unutar mjeseca na koji se račun odnosi</w:t>
            </w:r>
          </w:p>
        </w:tc>
      </w:tr>
      <w:tr w:rsidR="00675A93" w:rsidRPr="002D210D" w:rsidTr="00BA5BF0">
        <w:trPr>
          <w:trHeight w:val="344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Evidentiranje naplaćenih prihoda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Knjiga izlaznih računa, Glavna knjiga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Tjedno</w:t>
            </w:r>
          </w:p>
        </w:tc>
      </w:tr>
      <w:tr w:rsidR="00675A93" w:rsidRPr="002D210D" w:rsidTr="00BA5BF0">
        <w:trPr>
          <w:trHeight w:val="433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Praćenje naplate prihoda </w:t>
            </w:r>
          </w:p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(analitika)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Izvadak po poslovnom računu/Blagajnički izvještaj-uplatnice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Tjedno</w:t>
            </w:r>
          </w:p>
        </w:tc>
      </w:tr>
      <w:tr w:rsidR="00675A93" w:rsidRPr="002D210D" w:rsidTr="00BA5BF0">
        <w:trPr>
          <w:trHeight w:val="411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Utvrđivanje stanja dospjelih i nenaplaćenih potraživanja/prihoda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Izvod otvorenih stavaka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Mjesečno</w:t>
            </w:r>
          </w:p>
        </w:tc>
      </w:tr>
      <w:tr w:rsidR="00675A93" w:rsidRPr="002D210D" w:rsidTr="00BA5BF0">
        <w:trPr>
          <w:trHeight w:val="418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Upozoravanje i izdavanje opomena i opomena pred tužbu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Opomene i opomene pred tužbu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675A93" w:rsidRPr="002D210D" w:rsidTr="00BA5BF0">
        <w:trPr>
          <w:trHeight w:val="418"/>
        </w:trPr>
        <w:tc>
          <w:tcPr>
            <w:tcW w:w="0" w:type="auto"/>
            <w:shd w:val="clear" w:color="auto" w:fill="F2F2F2"/>
            <w:vAlign w:val="center"/>
          </w:tcPr>
          <w:p w:rsidR="00675A93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Donošenje odluke o prisilnoj naplati potraživanja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Odluka o prisilnoj naplati potraživanja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675A93" w:rsidRPr="002D210D" w:rsidTr="00BA5BF0">
        <w:trPr>
          <w:trHeight w:val="432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Ovrha-prisilna naplata potraživanja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 skladu s Ovršnim zakonom</w:t>
            </w: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Ovršni postupak kod javnog bilježnika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dana nakon donošenja Odluke</w:t>
            </w:r>
          </w:p>
        </w:tc>
      </w:tr>
    </w:tbl>
    <w:p w:rsidR="00675A93" w:rsidRPr="002D210D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675A93" w:rsidRPr="004D1158" w:rsidRDefault="00675A93" w:rsidP="00675A93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>Članak 3.</w:t>
      </w:r>
    </w:p>
    <w:p w:rsidR="00675A93" w:rsidRPr="004D1158" w:rsidRDefault="00675A93" w:rsidP="00675A93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675A93" w:rsidRPr="004D1158" w:rsidRDefault="00675A93" w:rsidP="00675A93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 xml:space="preserve">Uvodi se redoviti sustav opominjanja po osnovi prihoda koje određeni dužnik ima prema Školi. </w:t>
      </w:r>
    </w:p>
    <w:p w:rsidR="00675A93" w:rsidRPr="004D1158" w:rsidRDefault="00675A93" w:rsidP="00675A93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 xml:space="preserve">Tijekom narednih 30 dana Računovodstvo nadzire naplatu prihoda po opomenama. </w:t>
      </w:r>
    </w:p>
    <w:p w:rsidR="00675A93" w:rsidRPr="004D1158" w:rsidRDefault="00675A93" w:rsidP="00675A93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</w:p>
    <w:p w:rsidR="00675A93" w:rsidRPr="004D1158" w:rsidRDefault="00675A93" w:rsidP="00675A93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>Članak 4.</w:t>
      </w:r>
    </w:p>
    <w:p w:rsidR="00675A93" w:rsidRPr="004D1158" w:rsidRDefault="00675A93" w:rsidP="00675A93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675A93" w:rsidRDefault="00675A93" w:rsidP="00675A93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 xml:space="preserve">Nakon što u roku od 30 dana nije naplaćen dug za koji je poslana opomena, računovodstvo o tome obavještava ravnatelja koji donosi Odluku o prisilnoj naplati potraživanja te se pokreće  ovršni postupak kod javnog bilježnika. </w:t>
      </w:r>
    </w:p>
    <w:p w:rsidR="00675A93" w:rsidRDefault="00675A93" w:rsidP="00675A93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</w:p>
    <w:p w:rsidR="00675A93" w:rsidRPr="00EE5418" w:rsidRDefault="00675A93" w:rsidP="00675A93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Ovršni postupak se pokreće za dugovanja u visini većoj od 300,00 kn po jednom dužniku.</w:t>
      </w:r>
    </w:p>
    <w:p w:rsidR="00675A93" w:rsidRPr="0098674E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Procedura iz stavka 1. izvodi se po sljedećem postupku:</w:t>
      </w:r>
    </w:p>
    <w:p w:rsidR="00675A93" w:rsidRPr="002D210D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592"/>
        <w:gridCol w:w="2673"/>
        <w:gridCol w:w="2004"/>
        <w:gridCol w:w="2133"/>
        <w:gridCol w:w="1660"/>
      </w:tblGrid>
      <w:tr w:rsidR="00675A93" w:rsidRPr="002D210D" w:rsidTr="00BA5BF0">
        <w:trPr>
          <w:trHeight w:val="292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Red. br.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NADLEŽNOST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DOKUMENT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ROK</w:t>
            </w:r>
          </w:p>
        </w:tc>
      </w:tr>
      <w:tr w:rsidR="00675A93" w:rsidRPr="002D210D" w:rsidTr="00BA5BF0">
        <w:trPr>
          <w:trHeight w:val="155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675A93" w:rsidRPr="002D210D" w:rsidTr="00BA5BF0">
        <w:trPr>
          <w:trHeight w:val="830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Knjigovodstvene kartice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Prije zastare potraživanja</w:t>
            </w:r>
          </w:p>
        </w:tc>
      </w:tr>
      <w:tr w:rsidR="00675A93" w:rsidRPr="002D210D" w:rsidTr="00BA5BF0">
        <w:trPr>
          <w:trHeight w:val="700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Prikupljanje dokumentacije za </w:t>
            </w:r>
          </w:p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ovršni postupak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Knjigovodstvena kartica ili računi/ obračun kamata/opomena s povratnicom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Prije zastare potraživanja</w:t>
            </w:r>
          </w:p>
        </w:tc>
      </w:tr>
      <w:tr w:rsidR="00675A93" w:rsidRPr="002D210D" w:rsidTr="00BA5BF0">
        <w:trPr>
          <w:trHeight w:val="545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Izrada prijedloga za ovrhu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Računovodstvo/Tajništvo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Nacrt prijedloga za ovrhu Općinskom sudu ili javnom bilježniku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Najkasnije dva (2) dana od pokretanja postupka</w:t>
            </w:r>
          </w:p>
        </w:tc>
      </w:tr>
      <w:tr w:rsidR="00675A93" w:rsidRPr="002D210D" w:rsidTr="00BA5BF0">
        <w:trPr>
          <w:trHeight w:val="545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Ovjera i potpis </w:t>
            </w:r>
          </w:p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prijedloga za ovrhu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Prijedlog za ovrhu Općinskom sudu ili javnom bilježniku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5A93" w:rsidRPr="002D210D" w:rsidTr="00BA5BF0">
        <w:trPr>
          <w:trHeight w:val="570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Dostava prijedloga za ovrhu Općinskom sudu ili javnom bilježniku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Knjiga izlazne pošte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Najkasnije dva (2) dana od izrade prijedloga</w:t>
            </w:r>
          </w:p>
        </w:tc>
      </w:tr>
      <w:tr w:rsidR="00675A93" w:rsidRPr="002D210D" w:rsidTr="00BA5BF0">
        <w:trPr>
          <w:trHeight w:val="413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Dostava pravomoćnih rješenja o ovrsi FINI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Pravomoćno rješenje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Najkasnije dva (2) dana od primitka pravomoćnih rješenja</w:t>
            </w:r>
          </w:p>
        </w:tc>
      </w:tr>
    </w:tbl>
    <w:p w:rsidR="00675A93" w:rsidRPr="002D210D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675A93" w:rsidRPr="0098674E" w:rsidRDefault="00675A93" w:rsidP="00675A93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 w:rsidRPr="0098674E">
        <w:rPr>
          <w:rFonts w:ascii="Arial" w:hAnsi="Arial" w:cs="Arial"/>
          <w:color w:val="000000"/>
          <w:sz w:val="18"/>
          <w:szCs w:val="18"/>
        </w:rPr>
        <w:t>Članak 5.</w:t>
      </w:r>
    </w:p>
    <w:p w:rsidR="00675A93" w:rsidRPr="0098674E" w:rsidRDefault="00675A93" w:rsidP="00675A93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675A93" w:rsidRPr="0098674E" w:rsidRDefault="00675A93" w:rsidP="00675A93">
      <w:pPr>
        <w:pStyle w:val="Bezproreda"/>
        <w:rPr>
          <w:rFonts w:ascii="Arial" w:hAnsi="Arial" w:cs="Arial"/>
          <w:color w:val="000000"/>
          <w:sz w:val="18"/>
          <w:szCs w:val="18"/>
        </w:rPr>
      </w:pPr>
      <w:r w:rsidRPr="0098674E">
        <w:rPr>
          <w:rFonts w:ascii="Arial" w:hAnsi="Arial" w:cs="Arial"/>
          <w:color w:val="000000"/>
          <w:sz w:val="18"/>
          <w:szCs w:val="18"/>
        </w:rPr>
        <w:t xml:space="preserve">Ova Procedura stupa na snagu danom donošenja i objavit će se na mrežnim stranicama Škole. </w:t>
      </w:r>
    </w:p>
    <w:p w:rsidR="00675A93" w:rsidRPr="0098674E" w:rsidRDefault="00675A93" w:rsidP="00675A93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675A93" w:rsidRPr="002D210D" w:rsidRDefault="00675A93" w:rsidP="00675A93">
      <w:pPr>
        <w:pStyle w:val="Bezproreda"/>
        <w:jc w:val="right"/>
        <w:rPr>
          <w:rFonts w:ascii="Arial" w:hAnsi="Arial" w:cs="Arial"/>
          <w:color w:val="000000"/>
          <w:sz w:val="16"/>
          <w:szCs w:val="16"/>
        </w:rPr>
      </w:pPr>
      <w:r w:rsidRPr="0098674E">
        <w:rPr>
          <w:rFonts w:ascii="Arial" w:hAnsi="Arial" w:cs="Arial"/>
          <w:color w:val="000000"/>
          <w:sz w:val="18"/>
          <w:szCs w:val="18"/>
        </w:rPr>
        <w:t>Ravnatelj</w:t>
      </w:r>
      <w:r w:rsidR="00C806C8">
        <w:rPr>
          <w:rFonts w:ascii="Arial" w:hAnsi="Arial" w:cs="Arial"/>
          <w:color w:val="000000"/>
          <w:sz w:val="18"/>
          <w:szCs w:val="18"/>
        </w:rPr>
        <w:t>ica</w:t>
      </w:r>
      <w:r w:rsidRPr="0098674E">
        <w:rPr>
          <w:rFonts w:ascii="Arial" w:hAnsi="Arial" w:cs="Arial"/>
          <w:color w:val="000000"/>
          <w:sz w:val="18"/>
          <w:szCs w:val="18"/>
        </w:rPr>
        <w:t>:</w:t>
      </w:r>
      <w:r w:rsidRPr="002D210D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D6575" w:rsidRDefault="00C806C8" w:rsidP="00C806C8">
      <w:pPr>
        <w:jc w:val="right"/>
      </w:pPr>
      <w:r>
        <w:t>Kristina Krmpotić, prof.</w:t>
      </w:r>
    </w:p>
    <w:sectPr w:rsidR="00DD6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93"/>
    <w:rsid w:val="00127ED3"/>
    <w:rsid w:val="003563E5"/>
    <w:rsid w:val="00675A93"/>
    <w:rsid w:val="006E573D"/>
    <w:rsid w:val="009B3772"/>
    <w:rsid w:val="00A201A0"/>
    <w:rsid w:val="00A96978"/>
    <w:rsid w:val="00C806C8"/>
    <w:rsid w:val="00CE0EBC"/>
    <w:rsid w:val="00DD6575"/>
    <w:rsid w:val="00F1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145ED-8B21-4D8B-B7BA-62886638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A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75A93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675A93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Utiruš Edukator</dc:creator>
  <cp:keywords/>
  <dc:description/>
  <cp:lastModifiedBy>Ravnateljica</cp:lastModifiedBy>
  <cp:revision>2</cp:revision>
  <dcterms:created xsi:type="dcterms:W3CDTF">2020-02-27T12:37:00Z</dcterms:created>
  <dcterms:modified xsi:type="dcterms:W3CDTF">2020-02-27T12:37:00Z</dcterms:modified>
</cp:coreProperties>
</file>