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 xml:space="preserve">., 90/11, 5/12, 16/12, 86/12, 126/12, 94/13, 136/14-RUSRH, 152/14, 7/17, 68/18, 98/19, 64/20)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90400B" w:rsidRDefault="0090400B" w:rsidP="0090400B">
      <w:pPr>
        <w:rPr>
          <w:sz w:val="24"/>
        </w:rPr>
      </w:pPr>
    </w:p>
    <w:p w:rsidR="0090400B" w:rsidRDefault="0090400B" w:rsidP="0090400B">
      <w:pPr>
        <w:pStyle w:val="Naslov3"/>
      </w:pPr>
      <w:r>
        <w:t>NATJEČAJ</w:t>
      </w:r>
    </w:p>
    <w:p w:rsidR="0090400B" w:rsidRDefault="0090400B" w:rsidP="0090400B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1. UČITELJ ENGLESKOG JEZIKA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 (zamjena za bolovanje), u punom radnom vremenu,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64/20) i Pravilnikom o odgovarajućoj vrsti obrazovanja učitelja i stručnih suradnika u osnovnoj školi (NN 6/19, 75/20).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90400B" w:rsidRDefault="0090400B" w:rsidP="0090400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životopis</w:t>
      </w:r>
    </w:p>
    <w:p w:rsidR="0090400B" w:rsidRDefault="0090400B" w:rsidP="0090400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90400B" w:rsidRDefault="0090400B" w:rsidP="0090400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90400B" w:rsidRDefault="0090400B" w:rsidP="0090400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90400B" w:rsidRDefault="0090400B" w:rsidP="0090400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90400B" w:rsidRDefault="0090400B" w:rsidP="0090400B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0400B" w:rsidRDefault="0090400B" w:rsidP="0090400B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 xml:space="preserve">Rok za podnošenje prijava je 8 dana od dana objave na mrežnim stranicama i oglasnoj ploči Zavoda za zapošljavanje i mrežnim stranicama i oglasnoj ploči škole (23.11.2022.-1.12.2022.) </w:t>
      </w: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90400B" w:rsidRDefault="0090400B" w:rsidP="0090400B">
      <w:pPr>
        <w:jc w:val="both"/>
        <w:rPr>
          <w:sz w:val="24"/>
        </w:rPr>
      </w:pPr>
    </w:p>
    <w:p w:rsidR="0090400B" w:rsidRDefault="0090400B" w:rsidP="0090400B">
      <w:pPr>
        <w:jc w:val="both"/>
        <w:rPr>
          <w:sz w:val="24"/>
        </w:rPr>
      </w:pPr>
      <w:r>
        <w:rPr>
          <w:sz w:val="24"/>
        </w:rPr>
        <w:t>Rezultati natječaja bit će objavljeni u roku 15 dana na web stranici škole: http://os-amihanovic-batrina.skole.hr/</w:t>
      </w:r>
    </w:p>
    <w:p w:rsidR="0090400B" w:rsidRDefault="0090400B" w:rsidP="0090400B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90400B" w:rsidRDefault="0090400B" w:rsidP="0090400B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90400B" w:rsidRDefault="0090400B" w:rsidP="0090400B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90400B" w:rsidRDefault="0090400B" w:rsidP="0090400B">
      <w:pPr>
        <w:rPr>
          <w:sz w:val="24"/>
        </w:rPr>
      </w:pPr>
      <w:r>
        <w:rPr>
          <w:sz w:val="24"/>
        </w:rPr>
        <w:t xml:space="preserve">        35410 Nova Kapela</w:t>
      </w:r>
    </w:p>
    <w:p w:rsidR="0090400B" w:rsidRDefault="0090400B" w:rsidP="0090400B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natječaj“</w:t>
      </w:r>
    </w:p>
    <w:p w:rsidR="0090400B" w:rsidRDefault="0090400B" w:rsidP="0090400B">
      <w:pPr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90400B" w:rsidRDefault="0090400B" w:rsidP="00904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90400B" w:rsidRDefault="0090400B" w:rsidP="0090400B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3469F3" w:rsidRDefault="0090400B">
      <w:bookmarkStart w:id="0" w:name="_GoBack"/>
      <w:bookmarkEnd w:id="0"/>
    </w:p>
    <w:sectPr w:rsidR="003469F3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1F"/>
    <w:rsid w:val="001A021F"/>
    <w:rsid w:val="006E5148"/>
    <w:rsid w:val="00750FA4"/>
    <w:rsid w:val="0090400B"/>
    <w:rsid w:val="00917B62"/>
    <w:rsid w:val="00CB2FB6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400B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0400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90400B"/>
    <w:rPr>
      <w:color w:val="0000FF"/>
      <w:u w:val="single"/>
    </w:rPr>
  </w:style>
  <w:style w:type="paragraph" w:customStyle="1" w:styleId="box8249682">
    <w:name w:val="box8249682"/>
    <w:basedOn w:val="Normal"/>
    <w:rsid w:val="0090400B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400B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0400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90400B"/>
    <w:rPr>
      <w:color w:val="0000FF"/>
      <w:u w:val="single"/>
    </w:rPr>
  </w:style>
  <w:style w:type="paragraph" w:customStyle="1" w:styleId="box8249682">
    <w:name w:val="box8249682"/>
    <w:basedOn w:val="Normal"/>
    <w:rsid w:val="0090400B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2022-11-23T10:00:00Z</dcterms:created>
  <dcterms:modified xsi:type="dcterms:W3CDTF">2022-11-23T10:00:00Z</dcterms:modified>
</cp:coreProperties>
</file>