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926" w:rsidRPr="0081550B" w:rsidRDefault="00BE72CE">
      <w:pPr>
        <w:jc w:val="center"/>
        <w:rPr>
          <w:lang w:val="hr-HR"/>
        </w:rPr>
      </w:pPr>
      <w:r w:rsidRPr="0081550B">
        <w:rPr>
          <w:lang w:val="hr-HR"/>
        </w:rPr>
        <w:br/>
      </w:r>
      <w:r w:rsidRPr="0081550B">
        <w:rPr>
          <w:rFonts w:eastAsia="Calibri" w:cs="Calibri"/>
          <w:color w:val="231F20"/>
          <w:lang w:val="hr-HR"/>
        </w:rPr>
        <w:t>OBRAZAC POZIVA ZA ORGANIZACIJU VIŠEDNEVNE IZVANUČIONIČKE NASTAVE</w:t>
      </w:r>
    </w:p>
    <w:tbl>
      <w:tblPr>
        <w:tblStyle w:val="Reetkatablice"/>
        <w:tblW w:w="2670" w:type="dxa"/>
        <w:tblLayout w:type="fixed"/>
        <w:tblLook w:val="06A0" w:firstRow="1" w:lastRow="0" w:firstColumn="1" w:lastColumn="0" w:noHBand="1" w:noVBand="1"/>
      </w:tblPr>
      <w:tblGrid>
        <w:gridCol w:w="1396"/>
        <w:gridCol w:w="1274"/>
      </w:tblGrid>
      <w:tr w:rsidR="00EC2926" w:rsidRPr="0081550B">
        <w:trPr>
          <w:trHeight w:val="30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590CB8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lang w:val="hr-HR"/>
              </w:rPr>
              <w:t>3</w:t>
            </w:r>
            <w:r w:rsidR="0081550B">
              <w:rPr>
                <w:rFonts w:eastAsia="Calibri"/>
                <w:lang w:val="hr-HR"/>
              </w:rPr>
              <w:t>/2023</w:t>
            </w:r>
            <w:r w:rsidR="00BE72CE" w:rsidRPr="0081550B">
              <w:rPr>
                <w:rFonts w:eastAsia="Calibri"/>
                <w:lang w:val="hr-HR"/>
              </w:rPr>
              <w:br/>
            </w:r>
          </w:p>
        </w:tc>
      </w:tr>
    </w:tbl>
    <w:p w:rsidR="00EC2926" w:rsidRPr="0081550B" w:rsidRDefault="00BE72CE">
      <w:pPr>
        <w:rPr>
          <w:lang w:val="hr-HR"/>
        </w:rPr>
      </w:pPr>
      <w:r w:rsidRPr="0081550B">
        <w:rPr>
          <w:lang w:val="hr-HR"/>
        </w:rPr>
        <w:br/>
      </w:r>
    </w:p>
    <w:tbl>
      <w:tblPr>
        <w:tblStyle w:val="Reetkatablice"/>
        <w:tblW w:w="9360" w:type="dxa"/>
        <w:tblLayout w:type="fixed"/>
        <w:tblLook w:val="06A0" w:firstRow="1" w:lastRow="0" w:firstColumn="1" w:lastColumn="0" w:noHBand="1" w:noVBand="1"/>
      </w:tblPr>
      <w:tblGrid>
        <w:gridCol w:w="720"/>
        <w:gridCol w:w="720"/>
        <w:gridCol w:w="721"/>
        <w:gridCol w:w="720"/>
        <w:gridCol w:w="719"/>
        <w:gridCol w:w="720"/>
        <w:gridCol w:w="721"/>
        <w:gridCol w:w="720"/>
        <w:gridCol w:w="719"/>
        <w:gridCol w:w="720"/>
        <w:gridCol w:w="721"/>
        <w:gridCol w:w="720"/>
        <w:gridCol w:w="719"/>
      </w:tblGrid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1.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Podaci o školi: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Naziv škole: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 xml:space="preserve">OŠ “Braća Radić” </w:t>
            </w:r>
            <w:r w:rsidR="006E72CA">
              <w:rPr>
                <w:rFonts w:eastAsia="Calibri"/>
                <w:lang w:val="hr-HR"/>
              </w:rPr>
              <w:t>Koprivnica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Adresa: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  <w:proofErr w:type="spellStart"/>
            <w:r w:rsidRPr="0081550B">
              <w:rPr>
                <w:rFonts w:eastAsia="Calibri"/>
                <w:lang w:val="hr-HR"/>
              </w:rPr>
              <w:t>Miklinovec</w:t>
            </w:r>
            <w:proofErr w:type="spellEnd"/>
            <w:r w:rsidRPr="0081550B">
              <w:rPr>
                <w:rFonts w:eastAsia="Calibri"/>
                <w:lang w:val="hr-HR"/>
              </w:rPr>
              <w:t xml:space="preserve"> 6a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Mjesto: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>Koprivnica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81550B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color w:val="231F20"/>
                <w:sz w:val="18"/>
                <w:szCs w:val="18"/>
                <w:lang w:val="hr-HR"/>
              </w:rPr>
              <w:t>A</w:t>
            </w:r>
            <w:r w:rsidR="00BE72CE"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dresa na koju se dostavlja poziv: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81550B">
            <w:pPr>
              <w:spacing w:after="0" w:line="240" w:lineRule="auto"/>
              <w:jc w:val="right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 xml:space="preserve">Osnovna škola „Braća Radić“ Koprivnica, </w:t>
            </w:r>
            <w:proofErr w:type="spellStart"/>
            <w:r>
              <w:rPr>
                <w:rFonts w:ascii="Calibri" w:eastAsia="Calibri" w:hAnsi="Calibri"/>
                <w:lang w:val="hr-HR"/>
              </w:rPr>
              <w:t>Miklinovec</w:t>
            </w:r>
            <w:proofErr w:type="spellEnd"/>
            <w:r>
              <w:rPr>
                <w:rFonts w:ascii="Calibri" w:eastAsia="Calibri" w:hAnsi="Calibri"/>
                <w:lang w:val="hr-HR"/>
              </w:rPr>
              <w:t xml:space="preserve"> 6a, 48000 Koprivnica s naznakom „Javni poziv </w:t>
            </w:r>
            <w:r w:rsidR="006379EE">
              <w:rPr>
                <w:rFonts w:ascii="Calibri" w:eastAsia="Calibri" w:hAnsi="Calibri"/>
                <w:lang w:val="hr-HR"/>
              </w:rPr>
              <w:t>br.</w:t>
            </w:r>
            <w:r w:rsidR="00590CB8">
              <w:rPr>
                <w:rFonts w:ascii="Calibri" w:eastAsia="Calibri" w:hAnsi="Calibri"/>
                <w:lang w:val="hr-HR"/>
              </w:rPr>
              <w:t>3</w:t>
            </w:r>
            <w:r w:rsidR="006379EE">
              <w:rPr>
                <w:rFonts w:ascii="Calibri" w:eastAsia="Calibri" w:hAnsi="Calibri"/>
                <w:lang w:val="hr-HR"/>
              </w:rPr>
              <w:t>/2023-</w:t>
            </w:r>
            <w:r w:rsidR="00590CB8">
              <w:rPr>
                <w:rFonts w:ascii="Calibri" w:eastAsia="Calibri" w:hAnsi="Calibri"/>
                <w:lang w:val="hr-HR"/>
              </w:rPr>
              <w:t>otok Krk-Baška</w:t>
            </w:r>
            <w:r w:rsidR="00BE72CE">
              <w:rPr>
                <w:rFonts w:ascii="Calibri" w:eastAsia="Calibri" w:hAnsi="Calibri"/>
                <w:lang w:val="hr-HR"/>
              </w:rPr>
              <w:t>“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2.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Korisnici usluge su učen</w:t>
            </w:r>
            <w:bookmarkStart w:id="0" w:name="_GoBack"/>
            <w:bookmarkEnd w:id="0"/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ici:</w:t>
            </w:r>
          </w:p>
        </w:tc>
        <w:tc>
          <w:tcPr>
            <w:tcW w:w="4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  <w:r w:rsidR="00590CB8">
              <w:rPr>
                <w:rFonts w:eastAsia="Calibri"/>
                <w:lang w:val="hr-HR"/>
              </w:rPr>
              <w:t>6.a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razreda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3.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Tip putovanja: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Škola u prirodi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jc w:val="right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3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jc w:val="right"/>
              <w:rPr>
                <w:rFonts w:ascii="Calibri" w:eastAsia="Calibri" w:hAnsi="Calibri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590CB8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590CB8">
              <w:rPr>
                <w:rFonts w:eastAsia="Calibri"/>
                <w:color w:val="231F20"/>
                <w:sz w:val="18"/>
                <w:szCs w:val="18"/>
                <w:lang w:val="hr-HR"/>
              </w:rPr>
              <w:t>Višednevna terenska nastava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jc w:val="right"/>
              <w:rPr>
                <w:color w:val="231F20"/>
                <w:sz w:val="18"/>
                <w:szCs w:val="18"/>
                <w:lang w:val="hr-HR"/>
              </w:rPr>
            </w:pPr>
          </w:p>
        </w:tc>
        <w:tc>
          <w:tcPr>
            <w:tcW w:w="3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jc w:val="right"/>
              <w:rPr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Školska ekskurzija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590CB8">
            <w:pPr>
              <w:spacing w:after="0" w:line="240" w:lineRule="auto"/>
              <w:jc w:val="right"/>
              <w:rPr>
                <w:b/>
                <w:color w:val="231F20"/>
                <w:sz w:val="18"/>
                <w:szCs w:val="18"/>
                <w:lang w:val="hr-HR"/>
              </w:rPr>
            </w:pPr>
            <w:r w:rsidRPr="00590CB8">
              <w:rPr>
                <w:b/>
                <w:color w:val="231F20"/>
                <w:sz w:val="18"/>
                <w:szCs w:val="18"/>
                <w:lang w:val="hr-HR"/>
              </w:rPr>
              <w:t xml:space="preserve">2 dana </w:t>
            </w:r>
          </w:p>
        </w:tc>
        <w:tc>
          <w:tcPr>
            <w:tcW w:w="3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590CB8">
            <w:pPr>
              <w:spacing w:after="0" w:line="240" w:lineRule="auto"/>
              <w:jc w:val="right"/>
              <w:rPr>
                <w:b/>
                <w:color w:val="231F20"/>
                <w:sz w:val="18"/>
                <w:szCs w:val="18"/>
                <w:lang w:val="hr-HR"/>
              </w:rPr>
            </w:pPr>
            <w:r w:rsidRPr="00590CB8">
              <w:rPr>
                <w:b/>
                <w:color w:val="231F20"/>
                <w:sz w:val="18"/>
                <w:szCs w:val="18"/>
                <w:lang w:val="hr-HR"/>
              </w:rPr>
              <w:t>1 noćenje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Posjet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jc w:val="right"/>
              <w:rPr>
                <w:color w:val="231F20"/>
                <w:sz w:val="18"/>
                <w:szCs w:val="18"/>
                <w:lang w:val="hr-HR"/>
              </w:rPr>
            </w:pPr>
          </w:p>
        </w:tc>
        <w:tc>
          <w:tcPr>
            <w:tcW w:w="35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jc w:val="right"/>
              <w:rPr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4.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Odredište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Područje u Republici Hrvatskoj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 xml:space="preserve">Otok </w:t>
            </w:r>
            <w:proofErr w:type="spellStart"/>
            <w:r w:rsidRPr="0081550B">
              <w:rPr>
                <w:rFonts w:eastAsia="Calibri"/>
                <w:lang w:val="hr-HR"/>
              </w:rPr>
              <w:t>Krk</w:t>
            </w:r>
            <w:r w:rsidR="00590CB8">
              <w:rPr>
                <w:rFonts w:eastAsia="Calibri"/>
                <w:lang w:val="hr-HR"/>
              </w:rPr>
              <w:t>,Baška</w:t>
            </w:r>
            <w:proofErr w:type="spellEnd"/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Država/e u inozemstvu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5.</w:t>
            </w:r>
          </w:p>
        </w:tc>
        <w:tc>
          <w:tcPr>
            <w:tcW w:w="21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6"/>
                <w:szCs w:val="16"/>
                <w:lang w:val="hr-HR"/>
              </w:rPr>
              <w:t>Planirano vrijeme realizacije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6379E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lang w:val="hr-HR"/>
              </w:rPr>
              <w:t>5.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>lipnja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590CB8" w:rsidP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lang w:val="hr-HR"/>
              </w:rPr>
              <w:t>6</w:t>
            </w:r>
            <w:r w:rsidR="006379EE">
              <w:rPr>
                <w:rFonts w:eastAsia="Calibri"/>
                <w:lang w:val="hr-HR"/>
              </w:rPr>
              <w:t>.</w:t>
            </w:r>
            <w:r w:rsidR="00BE72CE"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  <w:r w:rsidR="006379EE">
              <w:rPr>
                <w:rFonts w:ascii="Calibri" w:eastAsia="Calibri" w:hAnsi="Calibri"/>
                <w:lang w:val="hr-HR"/>
              </w:rPr>
              <w:t>lipnja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>2023.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216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Mjesec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Datum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Mjesec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jc w:val="center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Godina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6.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Broj sudionika: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590CB8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22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Predviđeni broj učenika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  <w:r w:rsidR="00590CB8">
              <w:rPr>
                <w:rFonts w:eastAsia="Calibri"/>
                <w:lang w:val="hr-HR"/>
              </w:rPr>
              <w:t>20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s mogućnošću odstupanja za tri učenika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Predviđeni broj učitelja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590CB8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lang w:val="hr-HR"/>
              </w:rPr>
              <w:t>2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Očekivani broj gratis ponuda za učenike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7.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Plan puta: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jc w:val="center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lastRenderedPageBreak/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Mjesto polaska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>Koprivnica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Imena mjesta (gradova i/ili naselja) koja se posjećuju: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  <w:proofErr w:type="spellStart"/>
            <w:r w:rsidR="00590CB8">
              <w:rPr>
                <w:rFonts w:eastAsia="Calibri"/>
                <w:lang w:val="hr-HR"/>
              </w:rPr>
              <w:t>Jurandvor</w:t>
            </w:r>
            <w:proofErr w:type="spellEnd"/>
            <w:r w:rsidR="00590CB8">
              <w:rPr>
                <w:rFonts w:eastAsia="Calibri"/>
                <w:lang w:val="hr-HR"/>
              </w:rPr>
              <w:t>, Baška, Rijeka, Opatija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8.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Vrsta prijevoza: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Autobus koji udovoljava zakonskim propisima za prijevoz učenika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t>x</w:t>
            </w:r>
            <w:r w:rsidRPr="00590CB8">
              <w:rPr>
                <w:rFonts w:eastAsia="Calibri"/>
                <w:b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Vlak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Brod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Zrakoplov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e)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Kombinirani prijevoz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9.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Smještaj i prehrana: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Hostel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Hotel, ako je moguće: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x</w:t>
            </w:r>
            <w:r w:rsidR="00590CB8"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***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☐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bliže centru grada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☐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izvan grada s mogućnošću korištenja javnog prijevoza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☐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nije bitna udaljenost od grada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Pansion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Prehrana na bazi polupansiona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e)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Prehrana na bazi punoga pansiona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590CB8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t>1</w:t>
            </w:r>
            <w:r w:rsidR="00533CBC" w:rsidRPr="00590CB8">
              <w:rPr>
                <w:rFonts w:eastAsia="Calibri"/>
                <w:b/>
                <w:lang w:val="hr-HR"/>
              </w:rPr>
              <w:t xml:space="preserve"> pun</w:t>
            </w:r>
            <w:r w:rsidRPr="00590CB8">
              <w:rPr>
                <w:rFonts w:eastAsia="Calibri"/>
                <w:b/>
                <w:lang w:val="hr-HR"/>
              </w:rPr>
              <w:t>i</w:t>
            </w:r>
            <w:r w:rsidR="00533CBC" w:rsidRPr="00590CB8">
              <w:rPr>
                <w:rFonts w:eastAsia="Calibri"/>
                <w:b/>
                <w:lang w:val="hr-HR"/>
              </w:rPr>
              <w:t xml:space="preserve"> pansion +</w:t>
            </w:r>
            <w:r w:rsidRPr="00590CB8">
              <w:rPr>
                <w:rFonts w:eastAsia="Calibri"/>
                <w:b/>
                <w:lang w:val="hr-HR"/>
              </w:rPr>
              <w:t xml:space="preserve">ručak u Rijeci 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f)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590CB8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t>1. dan ručak u restoranu u Baškoj</w:t>
            </w:r>
          </w:p>
          <w:p w:rsidR="00EC2926" w:rsidRPr="00590CB8" w:rsidRDefault="00EC2926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</w:p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10.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U cijenu ponude uračunati: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lastRenderedPageBreak/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Ulaznice za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590CB8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t xml:space="preserve">Planetarij u Rijeci i </w:t>
            </w:r>
            <w:proofErr w:type="spellStart"/>
            <w:r w:rsidRPr="00590CB8">
              <w:rPr>
                <w:rFonts w:eastAsia="Calibri"/>
                <w:b/>
                <w:lang w:val="hr-HR"/>
              </w:rPr>
              <w:t>Jurandvor</w:t>
            </w:r>
            <w:proofErr w:type="spellEnd"/>
            <w:r w:rsidR="00BE72CE" w:rsidRPr="00590CB8">
              <w:rPr>
                <w:rFonts w:eastAsia="Calibri"/>
                <w:b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Sudjelovanje u radionicama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Turističkog vodiča za razgled grada</w:t>
            </w:r>
          </w:p>
        </w:tc>
        <w:tc>
          <w:tcPr>
            <w:tcW w:w="6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590CB8">
            <w:pPr>
              <w:spacing w:after="0" w:line="240" w:lineRule="auto"/>
              <w:jc w:val="right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color w:val="231F20"/>
                <w:sz w:val="18"/>
                <w:szCs w:val="18"/>
                <w:lang w:val="hr-HR"/>
              </w:rPr>
              <w:t>Rijeke</w:t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11.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U cijenu uključiti i stavke putnog osiguranja od: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EC2926">
            <w:pPr>
              <w:spacing w:after="0" w:line="240" w:lineRule="auto"/>
              <w:rPr>
                <w:i/>
                <w:iCs/>
                <w:color w:val="231F20"/>
                <w:sz w:val="18"/>
                <w:szCs w:val="18"/>
                <w:lang w:val="hr-HR"/>
              </w:rPr>
            </w:pP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a)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BE72CE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color w:val="231F20"/>
                <w:sz w:val="18"/>
                <w:szCs w:val="18"/>
                <w:lang w:val="hr-HR"/>
              </w:rPr>
              <w:t>posljedica nesretnoga slučaja i bolesti na putovanju u inozemstvu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590CB8" w:rsidRDefault="00E15D87">
            <w:pPr>
              <w:spacing w:after="0" w:line="240" w:lineRule="auto"/>
              <w:rPr>
                <w:rFonts w:ascii="Calibri" w:eastAsia="Calibri" w:hAnsi="Calibri"/>
                <w:b/>
                <w:lang w:val="hr-HR"/>
              </w:rPr>
            </w:pPr>
            <w:r w:rsidRPr="00590CB8">
              <w:rPr>
                <w:rFonts w:eastAsia="Calibri"/>
                <w:b/>
                <w:lang w:val="hr-HR"/>
              </w:rPr>
              <w:t>x</w:t>
            </w:r>
            <w:r w:rsidR="00BE72CE" w:rsidRPr="00590CB8">
              <w:rPr>
                <w:rFonts w:eastAsia="Calibri"/>
                <w:b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b)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zdravstvenog osiguranja za vrijeme puta i boravka u inozemstvu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c)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otkaza putovanja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d)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troškova pomoći povratka u mjesto polazišta u slučaju nesreće i bolesti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e)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oštećenja i gubitka prtljage</w:t>
            </w:r>
          </w:p>
        </w:tc>
        <w:tc>
          <w:tcPr>
            <w:tcW w:w="5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</w:r>
          </w:p>
        </w:tc>
      </w:tr>
      <w:tr w:rsidR="00EC2926" w:rsidRPr="0081550B">
        <w:trPr>
          <w:trHeight w:val="300"/>
        </w:trPr>
        <w:tc>
          <w:tcPr>
            <w:tcW w:w="935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b/>
                <w:bCs/>
                <w:color w:val="231F20"/>
                <w:sz w:val="18"/>
                <w:szCs w:val="18"/>
                <w:lang w:val="hr-HR"/>
              </w:rPr>
              <w:t>12. Dostava ponuda:</w:t>
            </w:r>
          </w:p>
        </w:tc>
      </w:tr>
      <w:tr w:rsidR="00EC2926" w:rsidRPr="0081550B">
        <w:trPr>
          <w:trHeight w:val="300"/>
        </w:trPr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Rok dostave ponuda je</w:t>
            </w:r>
          </w:p>
        </w:tc>
        <w:tc>
          <w:tcPr>
            <w:tcW w:w="719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590CB8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13</w:t>
            </w:r>
            <w:r w:rsidR="00BE72CE"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 xml:space="preserve">. veljače 2023.godine do </w:t>
            </w:r>
            <w:r w:rsidR="00BE72CE"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 xml:space="preserve">_12__ </w:t>
            </w:r>
            <w:r w:rsidR="00BE72CE" w:rsidRPr="0081550B">
              <w:rPr>
                <w:rFonts w:eastAsia="Calibri"/>
                <w:i/>
                <w:iCs/>
                <w:color w:val="231F20"/>
                <w:sz w:val="18"/>
                <w:szCs w:val="18"/>
                <w:lang w:val="hr-HR"/>
              </w:rPr>
              <w:t>sati.</w:t>
            </w:r>
          </w:p>
        </w:tc>
      </w:tr>
      <w:tr w:rsidR="00EC2926" w:rsidRPr="0081550B">
        <w:trPr>
          <w:trHeight w:val="300"/>
        </w:trPr>
        <w:tc>
          <w:tcPr>
            <w:tcW w:w="43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Razmatranje ponuda održat će se u školi dana</w:t>
            </w:r>
          </w:p>
        </w:tc>
        <w:tc>
          <w:tcPr>
            <w:tcW w:w="36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lang w:val="hr-HR"/>
              </w:rPr>
              <w:br/>
              <w:t>1</w:t>
            </w:r>
            <w:r w:rsidR="00590CB8">
              <w:rPr>
                <w:rFonts w:eastAsia="Calibri"/>
                <w:lang w:val="hr-HR"/>
              </w:rPr>
              <w:t>6</w:t>
            </w:r>
            <w:r w:rsidRPr="0081550B">
              <w:rPr>
                <w:rFonts w:eastAsia="Calibri"/>
                <w:lang w:val="hr-HR"/>
              </w:rPr>
              <w:t>. veljače 2023.g.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2926" w:rsidRPr="0081550B" w:rsidRDefault="00BE72CE">
            <w:pPr>
              <w:spacing w:after="0" w:line="240" w:lineRule="auto"/>
              <w:jc w:val="right"/>
              <w:rPr>
                <w:rFonts w:ascii="Calibri" w:eastAsia="Calibri" w:hAnsi="Calibri"/>
                <w:lang w:val="hr-HR"/>
              </w:rPr>
            </w:pP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U  17:</w:t>
            </w:r>
            <w:r w:rsidR="00590CB8">
              <w:rPr>
                <w:rFonts w:eastAsia="Calibri"/>
                <w:color w:val="231F20"/>
                <w:sz w:val="18"/>
                <w:szCs w:val="18"/>
                <w:lang w:val="hr-HR"/>
              </w:rPr>
              <w:t xml:space="preserve">30 </w:t>
            </w:r>
            <w:r w:rsidRPr="0081550B">
              <w:rPr>
                <w:rFonts w:eastAsia="Calibri"/>
                <w:color w:val="231F20"/>
                <w:sz w:val="18"/>
                <w:szCs w:val="18"/>
                <w:lang w:val="hr-HR"/>
              </w:rPr>
              <w:t>sat</w:t>
            </w:r>
            <w:r w:rsidR="00590CB8">
              <w:rPr>
                <w:rFonts w:eastAsia="Calibri"/>
                <w:color w:val="231F20"/>
                <w:sz w:val="18"/>
                <w:szCs w:val="18"/>
                <w:lang w:val="hr-HR"/>
              </w:rPr>
              <w:t>i</w:t>
            </w:r>
          </w:p>
        </w:tc>
      </w:tr>
    </w:tbl>
    <w:p w:rsidR="00EC2926" w:rsidRPr="0081550B" w:rsidRDefault="00EC2926">
      <w:pPr>
        <w:rPr>
          <w:lang w:val="hr-HR"/>
        </w:rPr>
      </w:pPr>
    </w:p>
    <w:sectPr w:rsidR="00EC2926" w:rsidRPr="0081550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26"/>
    <w:rsid w:val="00533CBC"/>
    <w:rsid w:val="00590CB8"/>
    <w:rsid w:val="006379EE"/>
    <w:rsid w:val="006E72CA"/>
    <w:rsid w:val="0081550B"/>
    <w:rsid w:val="00997943"/>
    <w:rsid w:val="00BE72CE"/>
    <w:rsid w:val="00E15D87"/>
    <w:rsid w:val="00EC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A580"/>
  <w15:docId w15:val="{64CDCEAD-B07C-48E2-B90D-D536DDF7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2396-5175-49AF-905D-00290B5C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Pavković</dc:creator>
  <dc:description/>
  <cp:lastModifiedBy>Anita Brković</cp:lastModifiedBy>
  <cp:revision>3</cp:revision>
  <cp:lastPrinted>2023-02-02T08:11:00Z</cp:lastPrinted>
  <dcterms:created xsi:type="dcterms:W3CDTF">2023-02-02T08:12:00Z</dcterms:created>
  <dcterms:modified xsi:type="dcterms:W3CDTF">2023-02-02T08:15:00Z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