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ANALIZA POTREBA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9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350"/>
        <w:tblGridChange w:id="0">
          <w:tblGrid>
            <w:gridCol w:w="103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befor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Osnovna škola “Bogoslav Šulek” Slavonski Brod</w:t>
            </w:r>
          </w:p>
          <w:p w:rsidR="00000000" w:rsidDel="00000000" w:rsidP="00000000" w:rsidRDefault="00000000" w:rsidRPr="00000000" w14:paraId="00000004">
            <w:pPr>
              <w:widowControl w:val="0"/>
              <w:spacing w:before="240" w:lineRule="auto"/>
              <w:rPr>
                <w:b w:val="1"/>
                <w:sz w:val="26"/>
                <w:szCs w:val="26"/>
              </w:rPr>
            </w:pPr>
            <w:r w:rsidDel="00000000" w:rsidR="00000000" w:rsidRPr="00000000">
              <w:rPr>
                <w:b w:val="1"/>
                <w:sz w:val="26"/>
                <w:szCs w:val="26"/>
                <w:rtl w:val="0"/>
              </w:rPr>
              <w:t xml:space="preserve"> SNAGE :</w:t>
            </w:r>
          </w:p>
          <w:p w:rsidR="00000000" w:rsidDel="00000000" w:rsidP="00000000" w:rsidRDefault="00000000" w:rsidRPr="00000000" w14:paraId="00000005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kompletna stručna služba</w:t>
            </w:r>
          </w:p>
          <w:p w:rsidR="00000000" w:rsidDel="00000000" w:rsidP="00000000" w:rsidRDefault="00000000" w:rsidRPr="00000000" w14:paraId="00000006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djelomično prilagođene učionice i dvorana</w:t>
            </w:r>
          </w:p>
          <w:p w:rsidR="00000000" w:rsidDel="00000000" w:rsidP="00000000" w:rsidRDefault="00000000" w:rsidRPr="00000000" w14:paraId="00000007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opremljenost didaktičkim sredstvima i pomagalima</w:t>
            </w:r>
          </w:p>
          <w:p w:rsidR="00000000" w:rsidDel="00000000" w:rsidP="00000000" w:rsidRDefault="00000000" w:rsidRPr="00000000" w14:paraId="00000008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motivirani i educirani učitelji</w:t>
            </w:r>
          </w:p>
          <w:p w:rsidR="00000000" w:rsidDel="00000000" w:rsidP="00000000" w:rsidRDefault="00000000" w:rsidRPr="00000000" w14:paraId="00000009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uključeni i zainteresirani roditelji</w:t>
            </w:r>
          </w:p>
          <w:p w:rsidR="00000000" w:rsidDel="00000000" w:rsidP="00000000" w:rsidRDefault="00000000" w:rsidRPr="00000000" w14:paraId="0000000A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učinkoviti pomoćnici</w:t>
            </w:r>
          </w:p>
          <w:p w:rsidR="00000000" w:rsidDel="00000000" w:rsidP="00000000" w:rsidRDefault="00000000" w:rsidRPr="00000000" w14:paraId="0000000B">
            <w:pPr>
              <w:widowControl w:val="0"/>
              <w:ind w:left="106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prilagođavanje rasporeda učenicima s teškoćama</w:t>
            </w:r>
          </w:p>
          <w:p w:rsidR="00000000" w:rsidDel="00000000" w:rsidP="00000000" w:rsidRDefault="00000000" w:rsidRPr="00000000" w14:paraId="0000000C">
            <w:pPr>
              <w:widowControl w:val="0"/>
              <w:ind w:left="106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edukacije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before="240" w:lineRule="auto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SLABOSTI:</w:t>
            </w:r>
          </w:p>
          <w:p w:rsidR="00000000" w:rsidDel="00000000" w:rsidP="00000000" w:rsidRDefault="00000000" w:rsidRPr="00000000" w14:paraId="0000000E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nedostatna stručna služba (obzirom na broj učenika)</w:t>
            </w:r>
          </w:p>
          <w:p w:rsidR="00000000" w:rsidDel="00000000" w:rsidP="00000000" w:rsidRDefault="00000000" w:rsidRPr="00000000" w14:paraId="0000000F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nedovoljna uključenost svih sudionika obrazovnog procesa</w:t>
            </w:r>
          </w:p>
          <w:p w:rsidR="00000000" w:rsidDel="00000000" w:rsidP="00000000" w:rsidRDefault="00000000" w:rsidRPr="00000000" w14:paraId="00000010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nepostojanje specifičnog kurikuluma koji govori o vještinama, a ne samo o akademskim znanjima</w:t>
            </w:r>
          </w:p>
          <w:p w:rsidR="00000000" w:rsidDel="00000000" w:rsidP="00000000" w:rsidRDefault="00000000" w:rsidRPr="00000000" w14:paraId="00000011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nedovoljno poznavanje vrednovanja učenika s teškoćama</w:t>
            </w:r>
          </w:p>
          <w:p w:rsidR="00000000" w:rsidDel="00000000" w:rsidP="00000000" w:rsidRDefault="00000000" w:rsidRPr="00000000" w14:paraId="00000012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nejasne i preopćenite upute Ministarstva</w:t>
            </w:r>
          </w:p>
          <w:p w:rsidR="00000000" w:rsidDel="00000000" w:rsidP="00000000" w:rsidRDefault="00000000" w:rsidRPr="00000000" w14:paraId="00000013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nedostatna edukacija</w:t>
            </w:r>
          </w:p>
          <w:p w:rsidR="00000000" w:rsidDel="00000000" w:rsidP="00000000" w:rsidRDefault="00000000" w:rsidRPr="00000000" w14:paraId="00000014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besmisleno zadovoljavanje forme po principu ‘’papir trpi sve’’</w:t>
            </w:r>
          </w:p>
          <w:p w:rsidR="00000000" w:rsidDel="00000000" w:rsidP="00000000" w:rsidRDefault="00000000" w:rsidRPr="00000000" w14:paraId="00000015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pomoćnici u nastavi koji nisu educirani za pojedine poteškoće</w:t>
            </w:r>
          </w:p>
          <w:p w:rsidR="00000000" w:rsidDel="00000000" w:rsidP="00000000" w:rsidRDefault="00000000" w:rsidRPr="00000000" w14:paraId="00000016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nedovoljno poznavanje pravilnika</w:t>
            </w:r>
          </w:p>
          <w:p w:rsidR="00000000" w:rsidDel="00000000" w:rsidP="00000000" w:rsidRDefault="00000000" w:rsidRPr="00000000" w14:paraId="00000017">
            <w:pPr>
              <w:widowControl w:val="0"/>
              <w:ind w:left="780" w:hanging="18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nedovoljna upućenost u dijagnoze učenika</w:t>
            </w:r>
          </w:p>
          <w:p w:rsidR="00000000" w:rsidDel="00000000" w:rsidP="00000000" w:rsidRDefault="00000000" w:rsidRPr="00000000" w14:paraId="00000018">
            <w:pPr>
              <w:widowControl w:val="0"/>
              <w:ind w:left="780" w:hanging="18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zastarjelost metoda u radu s djecom s teškoćama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befor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PRILIKE:</w:t>
            </w:r>
          </w:p>
          <w:p w:rsidR="00000000" w:rsidDel="00000000" w:rsidP="00000000" w:rsidRDefault="00000000" w:rsidRPr="00000000" w14:paraId="0000001A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specijalizirani vanjski vrt za provođenje rekreativnih pauza</w:t>
            </w:r>
          </w:p>
          <w:p w:rsidR="00000000" w:rsidDel="00000000" w:rsidP="00000000" w:rsidRDefault="00000000" w:rsidRPr="00000000" w14:paraId="0000001B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nabavljanje opreme donacijama i sudjelovanjem u projektima</w:t>
            </w:r>
          </w:p>
          <w:p w:rsidR="00000000" w:rsidDel="00000000" w:rsidP="00000000" w:rsidRDefault="00000000" w:rsidRPr="00000000" w14:paraId="0000001C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suradnja s različitim udrugama i specijaliziranim školama</w:t>
            </w:r>
          </w:p>
          <w:p w:rsidR="00000000" w:rsidDel="00000000" w:rsidP="00000000" w:rsidRDefault="00000000" w:rsidRPr="00000000" w14:paraId="0000001D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edukacija pomoćnika u nastavi o specifičnim teškoćama</w:t>
            </w:r>
          </w:p>
          <w:p w:rsidR="00000000" w:rsidDel="00000000" w:rsidP="00000000" w:rsidRDefault="00000000" w:rsidRPr="00000000" w14:paraId="0000001E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kontinuirano populariziranje inkluzije u nastavi</w:t>
            </w:r>
          </w:p>
          <w:p w:rsidR="00000000" w:rsidDel="00000000" w:rsidP="00000000" w:rsidRDefault="00000000" w:rsidRPr="00000000" w14:paraId="0000001F">
            <w:pPr>
              <w:widowControl w:val="0"/>
              <w:ind w:left="800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edukacija drugih učenika o teškoćama te promicanje empatije i tolerancije nastavnim sadržajima (primjereni tekst, video 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befor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PRIJETNJE:</w:t>
            </w:r>
          </w:p>
          <w:p w:rsidR="00000000" w:rsidDel="00000000" w:rsidP="00000000" w:rsidRDefault="00000000" w:rsidRPr="00000000" w14:paraId="00000021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negativne reakcije roditelja</w:t>
            </w:r>
          </w:p>
          <w:p w:rsidR="00000000" w:rsidDel="00000000" w:rsidP="00000000" w:rsidRDefault="00000000" w:rsidRPr="00000000" w14:paraId="00000022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netolerancija drugih učenika</w:t>
            </w:r>
          </w:p>
          <w:p w:rsidR="00000000" w:rsidDel="00000000" w:rsidP="00000000" w:rsidRDefault="00000000" w:rsidRPr="00000000" w14:paraId="00000023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greške zbog vlastite needuciranosti i neznanja</w:t>
            </w:r>
          </w:p>
          <w:p w:rsidR="00000000" w:rsidDel="00000000" w:rsidP="00000000" w:rsidRDefault="00000000" w:rsidRPr="00000000" w14:paraId="00000024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djetetov potencijal ostaje neotkriven</w:t>
            </w:r>
          </w:p>
          <w:p w:rsidR="00000000" w:rsidDel="00000000" w:rsidP="00000000" w:rsidRDefault="00000000" w:rsidRPr="00000000" w14:paraId="00000025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učenik nije funkcionalan član društva</w:t>
            </w:r>
          </w:p>
          <w:p w:rsidR="00000000" w:rsidDel="00000000" w:rsidP="00000000" w:rsidRDefault="00000000" w:rsidRPr="00000000" w14:paraId="00000026">
            <w:pPr>
              <w:widowControl w:val="0"/>
              <w:ind w:left="80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0"/>
                <w:szCs w:val="10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nedovoljno slobode u planiranju i provedbi kreativnih aktivnosti koje bi pomogle učenicima u svladavanju nastavnih sadržaja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60.0" w:type="dxa"/>
        <w:jc w:val="left"/>
        <w:tblInd w:w="-105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60"/>
        <w:tblGridChange w:id="0">
          <w:tblGrid>
            <w:gridCol w:w="11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Osnovna škola S.S. Kranjčevića Senj</w:t>
            </w:r>
          </w:p>
          <w:p w:rsidR="00000000" w:rsidDel="00000000" w:rsidP="00000000" w:rsidRDefault="00000000" w:rsidRPr="00000000" w14:paraId="0000002C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Snage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Rad u jednoj smjeni</w:t>
            </w:r>
          </w:p>
          <w:p w:rsidR="00000000" w:rsidDel="00000000" w:rsidP="00000000" w:rsidRDefault="00000000" w:rsidRPr="00000000" w14:paraId="0000002E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Manja razredna odjeljenja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Podrška gradske vlasti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Različit izbor A2 izbornog programa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Poticajno nastavno okruženje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Sklad "mlađih" i "starijih" djelatnika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Slabosti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•</w:t>
            </w: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Nestručno zastupljena redovna nastava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Velik broj učitelja putnika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Rad učitelja na više škola  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Nedostatak različitih profila stručne službe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Nedostatak prostora i nedovoljno opremljeni prostori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Nedostatak suradnje roditelja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240" w:before="240" w:line="240" w:lineRule="auto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Prilike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Educiranje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Stručna usavršavanja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Stručna služba – nema stručnih osoba na našem području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Prijetnje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Nedostatak sredstava do sada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Učenici – izrugivanje, manjak podrške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Roditelji – manjak podrške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Nedostatak i raspršenost kadra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Raspršenost ustanova (područnih škola)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240" w:before="240" w:line="240" w:lineRule="auto"/>
              <w:ind w:left="36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•</w:t>
            </w:r>
            <w:r w:rsidDel="00000000" w:rsidR="00000000" w:rsidRPr="00000000">
              <w:rPr>
                <w:sz w:val="10"/>
                <w:szCs w:val="10"/>
                <w:rtl w:val="0"/>
              </w:rPr>
              <w:t xml:space="preserve">     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Nepostojanje sustava stimulacije i nagrađivanja učitelja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240" w:before="240"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055.0" w:type="dxa"/>
        <w:jc w:val="left"/>
        <w:tblInd w:w="-9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55"/>
        <w:tblGridChange w:id="0">
          <w:tblGrid>
            <w:gridCol w:w="11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Osnovna škola dr. Franje Tuđmana Knin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1. SNAGE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prilagodba prostora škole: pristup školi, lift, učionice u prizemlju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posebni odjeli, djelomična integracija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stručni kadar (kompletna stručna služba, 1 edukacijski rehabilitator)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aktivnosti s učenicima prema njihovim sklonostima (INA)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javni nastupi učenika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suradnja s Udrugom za osobe s invaliditetom, terapijsko jahanje...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rad u jednoj smjeni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motivacija učitelja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2. SLABOSTI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nedostatak stručnog kadra (edukacijski rehabilitator, defektolog – puno RV)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nedovoljna edukacija učitelja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nedovoljna edukacija pomoćnika u nastavi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nedostatak stručne literature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 adekvatan prostor za 2. posebni odjel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definirani protokoli (obrasci)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manjak komunikacije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„kutak za hlađenje“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nesuradnja roditelja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pretjerani utjecaj roditelja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3. PRILIKE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edukacije učitelja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definirani protokoli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financije (dogradnja, opremanje škole)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bolje plaće stručnjacima za rad u školama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4. PRIJETNJE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sve veći broj djece s teškoćama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nedostatak stručnog kadra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utjecaj zajednice i roditelja na stručni rad djelatnika škole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 gubitak povjerenja u stručni rad (informacije na internetu i sl.)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jc w:val="both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yddls8oyonqu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1. Osnovna škola “Bogoslav Šulek”, Slavonski Brod</w:t>
      </w:r>
    </w:p>
    <w:p w:rsidR="00000000" w:rsidDel="00000000" w:rsidP="00000000" w:rsidRDefault="00000000" w:rsidRPr="00000000" w14:paraId="00000075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Ciljevi:</w:t>
      </w:r>
    </w:p>
    <w:p w:rsidR="00000000" w:rsidDel="00000000" w:rsidP="00000000" w:rsidRDefault="00000000" w:rsidRPr="00000000" w14:paraId="00000076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Integracija učenika s teškoćama kroz individualizirani pristup.</w:t>
      </w:r>
    </w:p>
    <w:p w:rsidR="00000000" w:rsidDel="00000000" w:rsidP="00000000" w:rsidRDefault="00000000" w:rsidRPr="00000000" w14:paraId="00000077">
      <w:pPr>
        <w:numPr>
          <w:ilvl w:val="0"/>
          <w:numId w:val="2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Razvoj specifičnih kurikuluma i metoda ocjenjivanja.</w:t>
      </w:r>
    </w:p>
    <w:p w:rsidR="00000000" w:rsidDel="00000000" w:rsidP="00000000" w:rsidRDefault="00000000" w:rsidRPr="00000000" w14:paraId="00000078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Strategije: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snage: Podići razinu stručnosti među pomoćnicima u nastavi, iskoristiti motivaciju učitelja i roditelja za razvoj inkluzivnih praksi.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Adresirati slabosti: Organizirati dodatne edukacije za učitelje i pomoćnike, razvijati specifične kurikulume i metode vrednovanja za učenike s teškoćama.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prilike: Koristiti opremu za senzorne učionice, jačati suradnju s udrugama i specijaliziranim školama.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Smanjiti prijetnje: Raditi na povećanju tolerancije i razumijevanja među učenicima i roditeljima.</w:t>
      </w:r>
    </w:p>
    <w:p w:rsidR="00000000" w:rsidDel="00000000" w:rsidP="00000000" w:rsidRDefault="00000000" w:rsidRPr="00000000" w14:paraId="0000007D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jc w:val="both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b4q5junmbbrz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2. Osnovna škola S.S. Kranjčevića, Senj</w:t>
      </w:r>
    </w:p>
    <w:p w:rsidR="00000000" w:rsidDel="00000000" w:rsidP="00000000" w:rsidRDefault="00000000" w:rsidRPr="00000000" w14:paraId="0000007E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Ciljevi:</w:t>
      </w:r>
    </w:p>
    <w:p w:rsidR="00000000" w:rsidDel="00000000" w:rsidP="00000000" w:rsidRDefault="00000000" w:rsidRPr="00000000" w14:paraId="0000007F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Poboljšanje kvalitete redovne nastave i stručne službe.</w:t>
      </w:r>
    </w:p>
    <w:p w:rsidR="00000000" w:rsidDel="00000000" w:rsidP="00000000" w:rsidRDefault="00000000" w:rsidRPr="00000000" w14:paraId="00000080">
      <w:pPr>
        <w:numPr>
          <w:ilvl w:val="0"/>
          <w:numId w:val="4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Jačanje suradnje s roditeljima i lokalnom zajednicom.</w:t>
      </w:r>
    </w:p>
    <w:p w:rsidR="00000000" w:rsidDel="00000000" w:rsidP="00000000" w:rsidRDefault="00000000" w:rsidRPr="00000000" w14:paraId="00000081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Strategije:</w:t>
      </w:r>
    </w:p>
    <w:p w:rsidR="00000000" w:rsidDel="00000000" w:rsidP="00000000" w:rsidRDefault="00000000" w:rsidRPr="00000000" w14:paraId="00000082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snage: Iskoristiti podršku gradske vlasti za poboljšanje infrastrukture i edukacije.</w:t>
      </w:r>
    </w:p>
    <w:p w:rsidR="00000000" w:rsidDel="00000000" w:rsidP="00000000" w:rsidRDefault="00000000" w:rsidRPr="00000000" w14:paraId="00000083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Adresirati slabosti: Organizirati dodatne edukacije za nastavnike, posebice one koji rade na više škola.</w:t>
      </w:r>
    </w:p>
    <w:p w:rsidR="00000000" w:rsidDel="00000000" w:rsidP="00000000" w:rsidRDefault="00000000" w:rsidRPr="00000000" w14:paraId="00000084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prilike: Razviti programe stručnog usavršavanja i suradnju s lokalnim stručnjacima.</w:t>
      </w:r>
    </w:p>
    <w:p w:rsidR="00000000" w:rsidDel="00000000" w:rsidP="00000000" w:rsidRDefault="00000000" w:rsidRPr="00000000" w14:paraId="00000085">
      <w:pPr>
        <w:numPr>
          <w:ilvl w:val="0"/>
          <w:numId w:val="6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Smanjiti prijetnje: Raditi na izgradnji podrške u zajednici i među roditeljima.</w:t>
      </w:r>
    </w:p>
    <w:p w:rsidR="00000000" w:rsidDel="00000000" w:rsidP="00000000" w:rsidRDefault="00000000" w:rsidRPr="00000000" w14:paraId="00000086">
      <w:pPr>
        <w:pStyle w:val="Heading3"/>
        <w:keepNext w:val="0"/>
        <w:keepLines w:val="0"/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before="280" w:line="384.00000000000006" w:lineRule="auto"/>
        <w:jc w:val="both"/>
        <w:rPr>
          <w:rFonts w:ascii="Roboto" w:cs="Roboto" w:eastAsia="Roboto" w:hAnsi="Roboto"/>
          <w:b w:val="1"/>
          <w:color w:val="000000"/>
          <w:sz w:val="33"/>
          <w:szCs w:val="33"/>
        </w:rPr>
      </w:pPr>
      <w:bookmarkStart w:colFirst="0" w:colLast="0" w:name="_w86q75gstv8s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33"/>
          <w:szCs w:val="33"/>
          <w:rtl w:val="0"/>
        </w:rPr>
        <w:t xml:space="preserve">3. Osnovna škola dr. Franje Tuđmana, Knin</w:t>
      </w:r>
    </w:p>
    <w:p w:rsidR="00000000" w:rsidDel="00000000" w:rsidP="00000000" w:rsidRDefault="00000000" w:rsidRPr="00000000" w14:paraId="00000087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Ciljevi:</w:t>
      </w:r>
    </w:p>
    <w:p w:rsidR="00000000" w:rsidDel="00000000" w:rsidP="00000000" w:rsidRDefault="00000000" w:rsidRPr="00000000" w14:paraId="00000088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Povećanje broja i kvalitete stručnog kadra.</w:t>
      </w:r>
    </w:p>
    <w:p w:rsidR="00000000" w:rsidDel="00000000" w:rsidP="00000000" w:rsidRDefault="00000000" w:rsidRPr="00000000" w14:paraId="00000089">
      <w:pPr>
        <w:numPr>
          <w:ilvl w:val="0"/>
          <w:numId w:val="5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Razvoj bolje infrastrukture i protokola za rad s učenicima s teškoćama.</w:t>
      </w:r>
    </w:p>
    <w:p w:rsidR="00000000" w:rsidDel="00000000" w:rsidP="00000000" w:rsidRDefault="00000000" w:rsidRPr="00000000" w14:paraId="0000008A">
      <w:p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300" w:lineRule="auto"/>
        <w:jc w:val="both"/>
        <w:rPr>
          <w:rFonts w:ascii="Roboto" w:cs="Roboto" w:eastAsia="Roboto" w:hAnsi="Roboto"/>
          <w:color w:val="37415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Strategije:</w:t>
      </w:r>
    </w:p>
    <w:p w:rsidR="00000000" w:rsidDel="00000000" w:rsidP="00000000" w:rsidRDefault="00000000" w:rsidRPr="00000000" w14:paraId="0000008B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30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snage: Maksimalno iskoristiti postojeći stručni kadar i resurse za integraciju učenika s teškoćama.</w:t>
      </w:r>
    </w:p>
    <w:p w:rsidR="00000000" w:rsidDel="00000000" w:rsidP="00000000" w:rsidRDefault="00000000" w:rsidRPr="00000000" w14:paraId="0000008C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Adresirati slabosti: Raditi na povećanju broja i edukaciji stručnog kadra, te unapređenju prostornih kapaciteta.</w:t>
      </w:r>
    </w:p>
    <w:p w:rsidR="00000000" w:rsidDel="00000000" w:rsidP="00000000" w:rsidRDefault="00000000" w:rsidRPr="00000000" w14:paraId="0000008D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0" w:afterAutospacing="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Iskoristiti prilike: Iskoristiti mogućnosti financiranja za dogradnju i opremanje škole.</w:t>
      </w:r>
    </w:p>
    <w:p w:rsidR="00000000" w:rsidDel="00000000" w:rsidP="00000000" w:rsidRDefault="00000000" w:rsidRPr="00000000" w14:paraId="0000008E">
      <w:pPr>
        <w:numPr>
          <w:ilvl w:val="0"/>
          <w:numId w:val="3"/>
        </w:numPr>
        <w:pBdr>
          <w:top w:color="d9d9e3" w:space="0" w:sz="0" w:val="none"/>
          <w:left w:color="d9d9e3" w:space="0" w:sz="0" w:val="none"/>
          <w:bottom w:color="d9d9e3" w:space="0" w:sz="0" w:val="none"/>
          <w:right w:color="d9d9e3" w:space="0" w:sz="0" w:val="none"/>
          <w:between w:color="d9d9e3" w:space="0" w:sz="0" w:val="none"/>
        </w:pBdr>
        <w:spacing w:after="300" w:before="0" w:beforeAutospacing="0" w:lineRule="auto"/>
        <w:ind w:left="720" w:hanging="360"/>
        <w:jc w:val="both"/>
        <w:rPr>
          <w:b w:val="1"/>
        </w:rPr>
      </w:pPr>
      <w:r w:rsidDel="00000000" w:rsidR="00000000" w:rsidRPr="00000000">
        <w:rPr>
          <w:rFonts w:ascii="Roboto" w:cs="Roboto" w:eastAsia="Roboto" w:hAnsi="Roboto"/>
          <w:color w:val="374151"/>
          <w:sz w:val="24"/>
          <w:szCs w:val="24"/>
          <w:rtl w:val="0"/>
        </w:rPr>
        <w:t xml:space="preserve">Smanjiti prijetnje: Raditi na izgradnji boljeg razumijevanja i podrške u zajednici, te na povećanju povjerenja u stručni rad.</w:t>
      </w:r>
    </w:p>
    <w:p w:rsidR="00000000" w:rsidDel="00000000" w:rsidP="00000000" w:rsidRDefault="00000000" w:rsidRPr="00000000" w14:paraId="0000008F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374151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