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6B" w:rsidRPr="00595C6F" w:rsidRDefault="00437386" w:rsidP="006A7FE1">
      <w:pPr>
        <w:spacing w:after="0"/>
        <w:rPr>
          <w:szCs w:val="24"/>
        </w:rPr>
      </w:pPr>
      <w:bookmarkStart w:id="0" w:name="_GoBack"/>
      <w:bookmarkEnd w:id="0"/>
      <w:r>
        <w:rPr>
          <w:szCs w:val="24"/>
        </w:rPr>
        <w:t>OSNOVNA ŠKOLA HRVATSKI LESKOVAC</w:t>
      </w:r>
    </w:p>
    <w:p w:rsidR="008D616B" w:rsidRPr="00595C6F" w:rsidRDefault="00437386" w:rsidP="006A7FE1">
      <w:pPr>
        <w:spacing w:after="0"/>
        <w:rPr>
          <w:szCs w:val="24"/>
        </w:rPr>
      </w:pPr>
      <w:r>
        <w:rPr>
          <w:szCs w:val="24"/>
        </w:rPr>
        <w:t>PILINKA 2, 10251 HRVATSKI LESKOVAC</w:t>
      </w:r>
    </w:p>
    <w:p w:rsidR="008D616B" w:rsidRPr="00595C6F" w:rsidRDefault="00437386" w:rsidP="006A7FE1">
      <w:pPr>
        <w:spacing w:after="0"/>
        <w:rPr>
          <w:szCs w:val="24"/>
        </w:rPr>
      </w:pPr>
      <w:r>
        <w:rPr>
          <w:szCs w:val="24"/>
        </w:rPr>
        <w:t>MATIČNI BROJ: 04948980</w:t>
      </w:r>
    </w:p>
    <w:p w:rsidR="008D616B" w:rsidRPr="00595C6F" w:rsidRDefault="00437386" w:rsidP="006A7FE1">
      <w:pPr>
        <w:spacing w:after="0"/>
        <w:rPr>
          <w:szCs w:val="24"/>
        </w:rPr>
      </w:pPr>
      <w:r>
        <w:rPr>
          <w:szCs w:val="24"/>
        </w:rPr>
        <w:t>OIB ŠKOLE: 59411273443</w:t>
      </w:r>
    </w:p>
    <w:p w:rsidR="008D616B" w:rsidRPr="00595C6F" w:rsidRDefault="00437386" w:rsidP="006A7FE1">
      <w:pPr>
        <w:spacing w:after="0"/>
        <w:rPr>
          <w:szCs w:val="24"/>
        </w:rPr>
      </w:pPr>
      <w:r>
        <w:rPr>
          <w:szCs w:val="24"/>
        </w:rPr>
        <w:t>RBROJ RKP: 50678</w:t>
      </w:r>
    </w:p>
    <w:p w:rsidR="008D616B" w:rsidRPr="00595C6F" w:rsidRDefault="008D616B" w:rsidP="006A7FE1">
      <w:pPr>
        <w:spacing w:after="0"/>
        <w:rPr>
          <w:szCs w:val="24"/>
        </w:rPr>
      </w:pPr>
      <w:r w:rsidRPr="00595C6F">
        <w:rPr>
          <w:szCs w:val="24"/>
        </w:rPr>
        <w:t>ŠIFRA DJELATNOSTI: 8520</w:t>
      </w:r>
    </w:p>
    <w:p w:rsidR="008D616B" w:rsidRPr="00595C6F" w:rsidRDefault="008D616B" w:rsidP="006A7FE1">
      <w:pPr>
        <w:spacing w:after="0"/>
        <w:rPr>
          <w:szCs w:val="24"/>
        </w:rPr>
      </w:pPr>
      <w:r w:rsidRPr="00595C6F">
        <w:rPr>
          <w:szCs w:val="24"/>
        </w:rPr>
        <w:t>RAZINA: 31</w:t>
      </w:r>
    </w:p>
    <w:p w:rsidR="008D616B" w:rsidRPr="0015642E" w:rsidRDefault="008D616B" w:rsidP="006A7FE1">
      <w:pPr>
        <w:spacing w:after="0"/>
        <w:jc w:val="center"/>
      </w:pPr>
    </w:p>
    <w:p w:rsidR="008D616B" w:rsidRPr="0015642E" w:rsidRDefault="008D616B" w:rsidP="006A7FE1">
      <w:pPr>
        <w:jc w:val="center"/>
        <w:rPr>
          <w:b/>
        </w:rPr>
      </w:pPr>
      <w:r w:rsidRPr="0015642E">
        <w:rPr>
          <w:b/>
        </w:rPr>
        <w:t>BILJEŠKE UZ FINANCIJSKE IZVJEŠTAJE</w:t>
      </w:r>
    </w:p>
    <w:p w:rsidR="00640C12" w:rsidRDefault="00101170" w:rsidP="006A7FE1">
      <w:pPr>
        <w:jc w:val="center"/>
        <w:rPr>
          <w:b/>
        </w:rPr>
      </w:pPr>
      <w:r w:rsidRPr="0015642E">
        <w:rPr>
          <w:b/>
        </w:rPr>
        <w:t xml:space="preserve">za razdoblje </w:t>
      </w:r>
      <w:r w:rsidR="00A55E8C">
        <w:rPr>
          <w:b/>
        </w:rPr>
        <w:t>01.01.2022.-31.12.2022.</w:t>
      </w:r>
    </w:p>
    <w:p w:rsidR="008B7DE6" w:rsidRPr="0015642E" w:rsidRDefault="008B7DE6" w:rsidP="006A7FE1">
      <w:pPr>
        <w:jc w:val="both"/>
        <w:rPr>
          <w:b/>
        </w:rPr>
      </w:pPr>
    </w:p>
    <w:p w:rsidR="00166EDB" w:rsidRDefault="00166EDB" w:rsidP="006A7FE1">
      <w:pPr>
        <w:jc w:val="both"/>
        <w:rPr>
          <w:b/>
        </w:rPr>
      </w:pPr>
      <w:r w:rsidRPr="0015642E">
        <w:rPr>
          <w:b/>
        </w:rPr>
        <w:t>Obrazac PR-RAS Izvještaj o prihodima i rashodima, primicima i izdacima</w:t>
      </w:r>
    </w:p>
    <w:p w:rsidR="00E448BF" w:rsidRPr="00E448BF" w:rsidRDefault="001F0557" w:rsidP="006A7FE1">
      <w:pPr>
        <w:jc w:val="both"/>
      </w:pPr>
      <w:r>
        <w:t xml:space="preserve">ŠIFRA 634  U ovom promatranom razdoblju nismo ostvarili </w:t>
      </w:r>
      <w:r w:rsidR="00E448BF">
        <w:t>Tekuće pomoći od izvanproračunskih korisnika – novčana potpora HZZ-a za pripravnike</w:t>
      </w:r>
      <w:r w:rsidR="006C33C1">
        <w:t>.</w:t>
      </w:r>
      <w:r>
        <w:t xml:space="preserve"> Nismo sudjelovali u projektu.</w:t>
      </w:r>
    </w:p>
    <w:p w:rsidR="00E4624B" w:rsidRDefault="001F0557" w:rsidP="006A7FE1">
      <w:pPr>
        <w:ind w:left="1410" w:hanging="1410"/>
        <w:jc w:val="both"/>
      </w:pPr>
      <w:r>
        <w:t>ŠIFRA 636</w:t>
      </w:r>
      <w:r w:rsidR="00663697" w:rsidRPr="0015642E">
        <w:tab/>
      </w:r>
      <w:r w:rsidR="00C473B2">
        <w:t xml:space="preserve">Pomoći proračunskim korisnicima iz proračuna koji im nije nadležan se odnosi na pomoći od Ministarstva obrazovanja za financiranje rashoda za zaposlene </w:t>
      </w:r>
      <w:r w:rsidR="006A7FE1">
        <w:t>te financiranje rashoda za nabavu</w:t>
      </w:r>
      <w:r w:rsidR="00C473B2">
        <w:t xml:space="preserve"> udžbenika</w:t>
      </w:r>
      <w:r w:rsidR="00380FD5">
        <w:t>.</w:t>
      </w:r>
      <w:r>
        <w:t xml:space="preserve"> Povećanje u odnosu na prošlu godinu, zbog povećanja broja zaposlenih, povećanja obračunske osnovice, materijalnih prava.</w:t>
      </w:r>
    </w:p>
    <w:p w:rsidR="001F0557" w:rsidRDefault="001F0557" w:rsidP="006A7FE1">
      <w:pPr>
        <w:ind w:left="1410" w:hanging="1410"/>
        <w:jc w:val="both"/>
      </w:pPr>
      <w:r>
        <w:t>ŠIFRA  638        U ovom promatranom razdoblju započeli smo s Erasmus + projektom.</w:t>
      </w:r>
    </w:p>
    <w:p w:rsidR="00F82B2B" w:rsidRPr="0015642E" w:rsidRDefault="001F0557" w:rsidP="00F82B2B">
      <w:pPr>
        <w:jc w:val="both"/>
      </w:pPr>
      <w:r>
        <w:t xml:space="preserve">ŠIFRA 6393       </w:t>
      </w:r>
      <w:r w:rsidR="00F82B2B">
        <w:t>Prikazuje iznos za školsku shemu</w:t>
      </w:r>
      <w:r>
        <w:t xml:space="preserve"> – povećana akontacija</w:t>
      </w:r>
      <w:r w:rsidR="00856E70">
        <w:t>.</w:t>
      </w:r>
    </w:p>
    <w:p w:rsidR="00640C12" w:rsidRPr="0015642E" w:rsidRDefault="001F0557" w:rsidP="006A7FE1">
      <w:pPr>
        <w:ind w:left="1410" w:hanging="1410"/>
        <w:jc w:val="both"/>
      </w:pPr>
      <w:r>
        <w:t>ŠIFRA 65</w:t>
      </w:r>
      <w:r w:rsidR="00437386">
        <w:tab/>
        <w:t xml:space="preserve">Iznos od </w:t>
      </w:r>
      <w:r>
        <w:t xml:space="preserve">453.097,04 </w:t>
      </w:r>
      <w:r w:rsidR="00BA073A">
        <w:t xml:space="preserve"> </w:t>
      </w:r>
      <w:r w:rsidR="00640C12" w:rsidRPr="0015642E">
        <w:t>kn prikazuje ostale prihode koji se odnose na prihode na temelju uplata roditelja za školsku prehranu, sufinanciranje produženog boravka, uplate učenika za izlete i slično</w:t>
      </w:r>
      <w:r>
        <w:t>. Povećanje zbog broja učenika, i novog razreda produženog boravka.</w:t>
      </w:r>
    </w:p>
    <w:p w:rsidR="00380FD5" w:rsidRDefault="001F0557" w:rsidP="00380FD5">
      <w:pPr>
        <w:ind w:left="1410" w:hanging="1410"/>
        <w:jc w:val="both"/>
      </w:pPr>
      <w:r>
        <w:t>ŠIFRA  6615</w:t>
      </w:r>
      <w:r w:rsidR="00437386">
        <w:tab/>
        <w:t>Prihodi od iznajmljivanja školskog prostora putem ugovora</w:t>
      </w:r>
      <w:r w:rsidR="00C473B2">
        <w:t xml:space="preserve"> koji iznose </w:t>
      </w:r>
      <w:r>
        <w:t xml:space="preserve">49.790,00 </w:t>
      </w:r>
      <w:r w:rsidR="00C473B2">
        <w:t>kn</w:t>
      </w:r>
      <w:r w:rsidR="006A2779">
        <w:t xml:space="preserve">, </w:t>
      </w:r>
      <w:r w:rsidR="00783BF6">
        <w:t>Povećanje u odnosu na prošlu godinu, zbog nemogućnosti iznajmljivanja školskog prostora zbog pandemije.</w:t>
      </w:r>
    </w:p>
    <w:p w:rsidR="00640C12" w:rsidRPr="00F603F2" w:rsidRDefault="00783BF6" w:rsidP="00380FD5">
      <w:pPr>
        <w:ind w:left="1410" w:hanging="1410"/>
        <w:jc w:val="both"/>
      </w:pPr>
      <w:r>
        <w:rPr>
          <w:rFonts w:cs="Arial"/>
        </w:rPr>
        <w:t>ŠIFRA 67</w:t>
      </w:r>
      <w:r w:rsidR="00437386">
        <w:rPr>
          <w:rFonts w:cs="Arial"/>
        </w:rPr>
        <w:tab/>
      </w:r>
      <w:r w:rsidR="004F46A6">
        <w:rPr>
          <w:rFonts w:cs="Arial"/>
        </w:rPr>
        <w:t>Prikazuje prihode</w:t>
      </w:r>
      <w:r w:rsidR="00C473B2">
        <w:rPr>
          <w:rFonts w:cs="Arial"/>
        </w:rPr>
        <w:t xml:space="preserve"> iz nadležnog </w:t>
      </w:r>
      <w:r w:rsidR="004F46A6">
        <w:rPr>
          <w:rFonts w:cs="Arial"/>
        </w:rPr>
        <w:t xml:space="preserve">proračuna za financiranje rashoda za redovno         </w:t>
      </w:r>
      <w:r w:rsidR="001102D3">
        <w:rPr>
          <w:rFonts w:cs="Arial"/>
        </w:rPr>
        <w:t xml:space="preserve">       </w:t>
      </w:r>
      <w:r w:rsidR="004F46A6">
        <w:rPr>
          <w:rFonts w:cs="Arial"/>
        </w:rPr>
        <w:t>poslovanje poslovanja škole te prihode za financiranje rashoda za nabavu nefinancijske imovine</w:t>
      </w:r>
      <w:r w:rsidR="006A2779">
        <w:rPr>
          <w:rFonts w:cs="Arial"/>
        </w:rPr>
        <w:t>.</w:t>
      </w:r>
      <w:r>
        <w:rPr>
          <w:rFonts w:cs="Arial"/>
        </w:rPr>
        <w:t xml:space="preserve"> Povećanje zbog većih materijalnih troškova, rasta cijena energenata, sirovina.</w:t>
      </w:r>
    </w:p>
    <w:p w:rsidR="0008116E" w:rsidRDefault="00783BF6" w:rsidP="006A7FE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</w:rPr>
      </w:pPr>
      <w:r>
        <w:rPr>
          <w:rFonts w:cs="Calibri"/>
        </w:rPr>
        <w:t>ŠIFRA  31</w:t>
      </w:r>
      <w:r w:rsidR="0008116E" w:rsidRPr="0015642E">
        <w:rPr>
          <w:rFonts w:cs="Calibri"/>
        </w:rPr>
        <w:tab/>
      </w:r>
      <w:r w:rsidR="004F46A6">
        <w:rPr>
          <w:rFonts w:cs="Calibri"/>
        </w:rPr>
        <w:t>Prikazuje rashod</w:t>
      </w:r>
      <w:r>
        <w:rPr>
          <w:rFonts w:cs="Calibri"/>
        </w:rPr>
        <w:t xml:space="preserve">e za zaposlene. Razlog povećanja vrijednosti </w:t>
      </w:r>
      <w:r w:rsidR="004F46A6">
        <w:rPr>
          <w:rFonts w:cs="Calibri"/>
        </w:rPr>
        <w:t xml:space="preserve">a u odnosu na isto </w:t>
      </w:r>
      <w:r w:rsidR="00D84F3A">
        <w:rPr>
          <w:rFonts w:cs="Calibri"/>
        </w:rPr>
        <w:t>razdoblje</w:t>
      </w:r>
      <w:r w:rsidR="004F46A6">
        <w:rPr>
          <w:rFonts w:cs="Calibri"/>
        </w:rPr>
        <w:t xml:space="preserve"> prošle godine j</w:t>
      </w:r>
      <w:r>
        <w:rPr>
          <w:rFonts w:cs="Calibri"/>
        </w:rPr>
        <w:t>e u povećanju broja zaposlenih i obračunske osnovice.</w:t>
      </w:r>
    </w:p>
    <w:p w:rsidR="00783BF6" w:rsidRDefault="00783BF6" w:rsidP="006A7FE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</w:rPr>
      </w:pPr>
    </w:p>
    <w:p w:rsidR="00783BF6" w:rsidRDefault="00783BF6" w:rsidP="006A7FE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</w:rPr>
      </w:pPr>
      <w:r>
        <w:rPr>
          <w:rFonts w:cs="Calibri"/>
        </w:rPr>
        <w:t>ŠIFRA 3211     Povećanje u iznosu na prošlu godinu iz razloga što su ove godine organizirani školski izleti, seminari koji se nisu održavali u 2021.godini.</w:t>
      </w:r>
    </w:p>
    <w:p w:rsidR="00783BF6" w:rsidRDefault="00783BF6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E393C" w:rsidRDefault="00783BF6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ŠIFRA 3213       Povećanje iznosa zbog sudjelovanja zaposlenika u Erasmus + projektu.</w:t>
      </w:r>
    </w:p>
    <w:p w:rsidR="00FE1B37" w:rsidRDefault="00FE1B37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E1B37" w:rsidRDefault="00FE1B37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ŠIFRA 3222   Povećanje iznosa zbog većeg broja pripremanja obroka za školsku kuhinju i povećanja cijena na tržištu sirovina.</w:t>
      </w:r>
    </w:p>
    <w:p w:rsidR="00783BF6" w:rsidRDefault="00783BF6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E1B37" w:rsidRDefault="00FE1B37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ŠIFRA  3223 Povećanje iznosa zbog povećanje cijena energenata na tržištu.</w:t>
      </w:r>
    </w:p>
    <w:p w:rsidR="00FE1B37" w:rsidRDefault="00FE1B37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83BF6" w:rsidRDefault="00783BF6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ŠIFRA 3232      Povećanje zbog uređenja i proširenja učionica.</w:t>
      </w:r>
    </w:p>
    <w:p w:rsidR="00783BF6" w:rsidRDefault="000E393C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783BF6" w:rsidRDefault="00783BF6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ŠIFRA 3237</w:t>
      </w:r>
      <w:r w:rsidR="000E393C">
        <w:rPr>
          <w:rFonts w:cs="Calibri"/>
        </w:rPr>
        <w:t xml:space="preserve">      </w:t>
      </w:r>
      <w:r w:rsidR="005A71C3">
        <w:rPr>
          <w:rFonts w:cs="Calibri"/>
        </w:rPr>
        <w:t>Razlog odstupanja zbog manjeg broja asistenata u nastavi preko ugovora o djelu.</w:t>
      </w:r>
    </w:p>
    <w:p w:rsidR="005A71C3" w:rsidRDefault="005A71C3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6394E" w:rsidRDefault="00783BF6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ŠIFRA 3236</w:t>
      </w:r>
      <w:r w:rsidR="00EB29E6">
        <w:rPr>
          <w:rFonts w:cs="Calibri"/>
        </w:rPr>
        <w:t xml:space="preserve">       </w:t>
      </w:r>
      <w:r w:rsidR="0006394E">
        <w:rPr>
          <w:rFonts w:cs="Calibri"/>
        </w:rPr>
        <w:t xml:space="preserve">Prikazuje veće odstupanje u odnosu na prošlu godinu zbog obveznih testiranja             </w:t>
      </w:r>
    </w:p>
    <w:p w:rsidR="0006394E" w:rsidRDefault="00EB29E6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</w:t>
      </w:r>
      <w:r w:rsidR="0006394E">
        <w:rPr>
          <w:rFonts w:cs="Calibri"/>
        </w:rPr>
        <w:t>djelatnika na COVID 19</w:t>
      </w:r>
      <w:r w:rsidR="00783BF6">
        <w:rPr>
          <w:rFonts w:cs="Calibri"/>
        </w:rPr>
        <w:t xml:space="preserve"> I sistematskih pregleda.</w:t>
      </w:r>
    </w:p>
    <w:p w:rsidR="00D84F3A" w:rsidRDefault="00D84F3A" w:rsidP="006A7FE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</w:rPr>
      </w:pPr>
    </w:p>
    <w:p w:rsidR="005A71C3" w:rsidRDefault="005A71C3" w:rsidP="006A7FE1">
      <w:pPr>
        <w:jc w:val="both"/>
        <w:rPr>
          <w:rFonts w:cs="Calibri"/>
        </w:rPr>
      </w:pPr>
      <w:r>
        <w:rPr>
          <w:rFonts w:cs="Calibri"/>
        </w:rPr>
        <w:t xml:space="preserve">ŠIFRA 3225  </w:t>
      </w:r>
      <w:r w:rsidR="00EB29E6">
        <w:rPr>
          <w:rFonts w:cs="Calibri"/>
        </w:rPr>
        <w:t xml:space="preserve"> </w:t>
      </w:r>
      <w:r>
        <w:rPr>
          <w:rFonts w:cs="Calibri"/>
        </w:rPr>
        <w:t>Smanjenje u odnosu na prošlu godinu</w:t>
      </w:r>
      <w:r w:rsidR="00565722">
        <w:rPr>
          <w:rFonts w:cs="Calibri"/>
        </w:rPr>
        <w:t>, jer nismo ušli u projekt izvannastavnih aktivnosti  od MZO -a za razliku  od prošle godine,gdje smo nabavljali sitan inventar.</w:t>
      </w:r>
    </w:p>
    <w:p w:rsidR="005A71C3" w:rsidRDefault="005A71C3" w:rsidP="006A7FE1">
      <w:pPr>
        <w:jc w:val="both"/>
        <w:rPr>
          <w:rFonts w:cs="Calibri"/>
        </w:rPr>
      </w:pPr>
      <w:r>
        <w:rPr>
          <w:rFonts w:cs="Calibri"/>
        </w:rPr>
        <w:t xml:space="preserve">ŠIFRA 3291 </w:t>
      </w:r>
      <w:r w:rsidR="00EB29E6">
        <w:rPr>
          <w:rFonts w:cs="Calibri"/>
        </w:rPr>
        <w:t xml:space="preserve">    </w:t>
      </w:r>
      <w:r>
        <w:rPr>
          <w:rFonts w:cs="Calibri"/>
        </w:rPr>
        <w:t>Povećanje radi isplate zaostalih naknada za članove školskog odbora.</w:t>
      </w:r>
    </w:p>
    <w:p w:rsidR="005A71C3" w:rsidRDefault="005A71C3" w:rsidP="006A7FE1">
      <w:pPr>
        <w:jc w:val="both"/>
        <w:rPr>
          <w:rFonts w:cs="Calibri"/>
        </w:rPr>
      </w:pPr>
      <w:r>
        <w:rPr>
          <w:rFonts w:cs="Calibri"/>
        </w:rPr>
        <w:t>ŠIFRA 3295  P</w:t>
      </w:r>
      <w:r w:rsidR="00EB29E6">
        <w:rPr>
          <w:rFonts w:cs="Calibri"/>
        </w:rPr>
        <w:t>ovećanje iznosa zbog povećanja naknada za nezapošljavanje osoba s invaliditetom.</w:t>
      </w:r>
    </w:p>
    <w:p w:rsidR="00565722" w:rsidRDefault="00565722" w:rsidP="006A7FE1">
      <w:pPr>
        <w:jc w:val="both"/>
        <w:rPr>
          <w:rFonts w:cs="Calibri"/>
        </w:rPr>
      </w:pPr>
      <w:r>
        <w:rPr>
          <w:rFonts w:cs="Calibri"/>
        </w:rPr>
        <w:t>ŠIFRA 3433 – Povećanje iznosa u odnosu na prošlu godinu, zbog kašnjenja plaćanja računa energenata, jer osnivač nije na vrijeme doznačio sredstva.</w:t>
      </w:r>
    </w:p>
    <w:p w:rsidR="00565722" w:rsidRDefault="00565722" w:rsidP="006A7FE1">
      <w:pPr>
        <w:jc w:val="both"/>
        <w:rPr>
          <w:rFonts w:cs="Calibri"/>
        </w:rPr>
      </w:pPr>
      <w:r>
        <w:rPr>
          <w:rFonts w:cs="Calibri"/>
        </w:rPr>
        <w:t>ŠIFRA 4227 – Povećanje zbog nabavke uređaja za školsku kuhinju.</w:t>
      </w:r>
    </w:p>
    <w:p w:rsidR="00565722" w:rsidRDefault="00565722" w:rsidP="006A7FE1">
      <w:pPr>
        <w:jc w:val="both"/>
        <w:rPr>
          <w:rFonts w:cs="Calibri"/>
        </w:rPr>
      </w:pPr>
      <w:r>
        <w:rPr>
          <w:rFonts w:cs="Calibri"/>
        </w:rPr>
        <w:t>ŠIFRA XOO6  Višak prihoda u iznosu od 120.769,44 raspoloživ u sljedećem razdoblju.</w:t>
      </w:r>
      <w:r w:rsidR="00B373BA">
        <w:rPr>
          <w:rFonts w:cs="Calibri"/>
        </w:rPr>
        <w:t xml:space="preserve"> </w:t>
      </w:r>
    </w:p>
    <w:p w:rsidR="005A71C3" w:rsidRPr="0015642E" w:rsidRDefault="005A71C3" w:rsidP="006A7FE1">
      <w:pPr>
        <w:jc w:val="both"/>
        <w:rPr>
          <w:rFonts w:cs="Arial"/>
          <w:b/>
        </w:rPr>
      </w:pPr>
    </w:p>
    <w:p w:rsidR="008F3AA8" w:rsidRPr="0015642E" w:rsidRDefault="00A438AD" w:rsidP="006A7FE1">
      <w:pPr>
        <w:jc w:val="both"/>
        <w:rPr>
          <w:rFonts w:cs="Arial"/>
        </w:rPr>
      </w:pPr>
      <w:r w:rsidRPr="0015642E">
        <w:rPr>
          <w:rFonts w:cs="Arial"/>
          <w:b/>
        </w:rPr>
        <w:t xml:space="preserve">Obrazac Bilanca na dan </w:t>
      </w:r>
      <w:r w:rsidR="00394A9A">
        <w:rPr>
          <w:rFonts w:cs="Arial"/>
          <w:b/>
        </w:rPr>
        <w:t>31.12.2022</w:t>
      </w:r>
      <w:r w:rsidR="00A92E39">
        <w:rPr>
          <w:rFonts w:cs="Arial"/>
          <w:b/>
        </w:rPr>
        <w:t>.</w:t>
      </w:r>
    </w:p>
    <w:p w:rsidR="003A3C85" w:rsidRPr="0015642E" w:rsidRDefault="00550481" w:rsidP="006A7FE1">
      <w:pPr>
        <w:ind w:left="1410" w:hanging="1410"/>
        <w:jc w:val="both"/>
        <w:rPr>
          <w:rFonts w:cs="Arial"/>
        </w:rPr>
      </w:pPr>
      <w:r>
        <w:rPr>
          <w:rFonts w:cs="Arial"/>
        </w:rPr>
        <w:t>ŠIFRA B001</w:t>
      </w:r>
      <w:r w:rsidR="003A3C85" w:rsidRPr="0015642E">
        <w:rPr>
          <w:rFonts w:cs="Arial"/>
        </w:rPr>
        <w:tab/>
        <w:t>Imovina i</w:t>
      </w:r>
      <w:r w:rsidR="00101170" w:rsidRPr="0015642E">
        <w:rPr>
          <w:rFonts w:cs="Arial"/>
        </w:rPr>
        <w:t xml:space="preserve"> potraživanja na dan 31</w:t>
      </w:r>
      <w:r>
        <w:rPr>
          <w:rFonts w:cs="Arial"/>
        </w:rPr>
        <w:t>.12.2022</w:t>
      </w:r>
      <w:r w:rsidR="00101170" w:rsidRPr="0015642E">
        <w:rPr>
          <w:rFonts w:cs="Arial"/>
        </w:rPr>
        <w:t xml:space="preserve">. </w:t>
      </w:r>
      <w:r w:rsidR="0008116E" w:rsidRPr="0015642E">
        <w:rPr>
          <w:rFonts w:cs="Arial"/>
        </w:rPr>
        <w:t xml:space="preserve">iznosila je </w:t>
      </w:r>
      <w:r>
        <w:rPr>
          <w:rFonts w:cs="Arial"/>
        </w:rPr>
        <w:t>855.251,44</w:t>
      </w:r>
      <w:r w:rsidR="00034AF0">
        <w:rPr>
          <w:rFonts w:cs="Arial"/>
        </w:rPr>
        <w:t xml:space="preserve"> k</w:t>
      </w:r>
      <w:r w:rsidR="003A3C85" w:rsidRPr="0015642E">
        <w:rPr>
          <w:rFonts w:cs="Arial"/>
        </w:rPr>
        <w:t>n što odgovara obvezama i izvorima</w:t>
      </w:r>
      <w:r w:rsidR="006A2779">
        <w:rPr>
          <w:rFonts w:cs="Arial"/>
        </w:rPr>
        <w:t>.</w:t>
      </w:r>
    </w:p>
    <w:p w:rsidR="003A3C85" w:rsidRPr="0015642E" w:rsidRDefault="006B2C02" w:rsidP="006A7FE1">
      <w:pPr>
        <w:ind w:left="1410" w:hanging="1410"/>
        <w:jc w:val="both"/>
        <w:rPr>
          <w:rFonts w:cs="Arial"/>
        </w:rPr>
      </w:pPr>
      <w:r>
        <w:rPr>
          <w:rFonts w:cs="Arial"/>
        </w:rPr>
        <w:t>ŠIFRA B002</w:t>
      </w:r>
      <w:r w:rsidR="00896CD0">
        <w:rPr>
          <w:rFonts w:cs="Arial"/>
        </w:rPr>
        <w:tab/>
        <w:t>Nefinancijska imovina š</w:t>
      </w:r>
      <w:r w:rsidR="003A3C85" w:rsidRPr="0015642E">
        <w:rPr>
          <w:rFonts w:cs="Arial"/>
        </w:rPr>
        <w:t xml:space="preserve">kole iznosi </w:t>
      </w:r>
      <w:r w:rsidR="00550481">
        <w:rPr>
          <w:rFonts w:cs="Arial"/>
        </w:rPr>
        <w:t>108.704,09</w:t>
      </w:r>
      <w:r w:rsidR="00896CD0">
        <w:rPr>
          <w:rFonts w:cs="Arial"/>
        </w:rPr>
        <w:t xml:space="preserve"> </w:t>
      </w:r>
      <w:r w:rsidR="003B77CF">
        <w:rPr>
          <w:rFonts w:cs="Arial"/>
        </w:rPr>
        <w:t>kn.</w:t>
      </w:r>
      <w:r w:rsidR="003A3C85" w:rsidRPr="0015642E">
        <w:rPr>
          <w:rFonts w:cs="Arial"/>
        </w:rPr>
        <w:t xml:space="preserve"> Za sitni inventar  primjenjuje se stopostotni otpis</w:t>
      </w:r>
      <w:r w:rsidR="00896CD0">
        <w:rPr>
          <w:rFonts w:cs="Arial"/>
        </w:rPr>
        <w:t xml:space="preserve">, dugotrajna </w:t>
      </w:r>
      <w:proofErr w:type="spellStart"/>
      <w:r w:rsidR="006A7FE1">
        <w:rPr>
          <w:rFonts w:cs="Arial"/>
        </w:rPr>
        <w:t>neproizvedena</w:t>
      </w:r>
      <w:proofErr w:type="spellEnd"/>
      <w:r w:rsidR="006A7FE1">
        <w:rPr>
          <w:rFonts w:cs="Arial"/>
        </w:rPr>
        <w:t xml:space="preserve"> </w:t>
      </w:r>
      <w:r w:rsidR="00896CD0">
        <w:rPr>
          <w:rFonts w:cs="Arial"/>
        </w:rPr>
        <w:t>imovina se otpisuje po propisanim godišnjim stopama amortizacije.</w:t>
      </w:r>
    </w:p>
    <w:p w:rsidR="003A3C85" w:rsidRPr="0015642E" w:rsidRDefault="006B2C02" w:rsidP="006A7FE1">
      <w:pPr>
        <w:ind w:left="1410" w:hanging="1410"/>
        <w:jc w:val="both"/>
        <w:rPr>
          <w:rFonts w:cs="Arial"/>
        </w:rPr>
      </w:pPr>
      <w:r>
        <w:rPr>
          <w:rFonts w:cs="Arial"/>
        </w:rPr>
        <w:t>ŠIFRA  1</w:t>
      </w:r>
      <w:r w:rsidR="003A3C85" w:rsidRPr="0015642E">
        <w:rPr>
          <w:rFonts w:cs="Arial"/>
        </w:rPr>
        <w:tab/>
        <w:t>Finan</w:t>
      </w:r>
      <w:r w:rsidR="0008116E" w:rsidRPr="0015642E">
        <w:rPr>
          <w:rFonts w:cs="Arial"/>
        </w:rPr>
        <w:t xml:space="preserve">cijska imovina Škole iznosi </w:t>
      </w:r>
      <w:r>
        <w:rPr>
          <w:rFonts w:cs="Arial"/>
        </w:rPr>
        <w:t>746.547,35</w:t>
      </w:r>
      <w:r w:rsidR="00AC68F7">
        <w:rPr>
          <w:rFonts w:cs="Arial"/>
        </w:rPr>
        <w:t xml:space="preserve"> </w:t>
      </w:r>
      <w:r w:rsidR="003A3C85" w:rsidRPr="0015642E">
        <w:rPr>
          <w:rFonts w:cs="Arial"/>
        </w:rPr>
        <w:t xml:space="preserve">kn a sastoji se od novčanih sredstava na žiro računu i blagajni, potraživanja te </w:t>
      </w:r>
      <w:proofErr w:type="spellStart"/>
      <w:r w:rsidR="003A3C85" w:rsidRPr="0015642E">
        <w:rPr>
          <w:rFonts w:cs="Arial"/>
        </w:rPr>
        <w:t>kontiruniranih</w:t>
      </w:r>
      <w:proofErr w:type="spellEnd"/>
      <w:r w:rsidR="003A3C85" w:rsidRPr="0015642E">
        <w:rPr>
          <w:rFonts w:cs="Arial"/>
        </w:rPr>
        <w:t xml:space="preserve"> </w:t>
      </w:r>
      <w:r w:rsidR="00FF76B5" w:rsidRPr="0015642E">
        <w:rPr>
          <w:rFonts w:cs="Arial"/>
        </w:rPr>
        <w:t>rashoda budućeg razdoblja</w:t>
      </w:r>
      <w:r w:rsidR="006A2779">
        <w:rPr>
          <w:rFonts w:cs="Arial"/>
        </w:rPr>
        <w:t>.</w:t>
      </w:r>
    </w:p>
    <w:p w:rsidR="00A438AD" w:rsidRPr="0015642E" w:rsidRDefault="006B2C02" w:rsidP="006A7FE1">
      <w:pPr>
        <w:ind w:left="1410" w:hanging="1410"/>
        <w:jc w:val="both"/>
        <w:rPr>
          <w:rFonts w:cs="Arial"/>
        </w:rPr>
      </w:pPr>
      <w:r>
        <w:rPr>
          <w:rFonts w:cs="Arial"/>
        </w:rPr>
        <w:t>ŠIFRA 922</w:t>
      </w:r>
      <w:r w:rsidR="00A438AD" w:rsidRPr="0015642E">
        <w:rPr>
          <w:rFonts w:cs="Arial"/>
        </w:rPr>
        <w:tab/>
      </w:r>
      <w:r>
        <w:rPr>
          <w:rFonts w:cs="Arial"/>
        </w:rPr>
        <w:t xml:space="preserve">Iznos se odnosi na višak </w:t>
      </w:r>
      <w:r w:rsidR="00896CD0">
        <w:rPr>
          <w:rFonts w:cs="Arial"/>
        </w:rPr>
        <w:t xml:space="preserve"> prihoda poslovanja </w:t>
      </w:r>
      <w:r w:rsidR="00B373BA">
        <w:rPr>
          <w:rFonts w:cs="Arial"/>
        </w:rPr>
        <w:t xml:space="preserve"> koji će biti raspoloživ</w:t>
      </w:r>
      <w:r w:rsidR="00896CD0">
        <w:rPr>
          <w:rFonts w:cs="Arial"/>
        </w:rPr>
        <w:t xml:space="preserve"> u idućem razdoblju.</w:t>
      </w:r>
      <w:r w:rsidR="00B373BA">
        <w:rPr>
          <w:rFonts w:cs="Arial"/>
        </w:rPr>
        <w:t xml:space="preserve"> Ostvareni su veći prihodi od pružanja usluga, Neutrošena sredstva od Erasmus projekta koja će biti prenesena i utrošena u 2023. Godini.</w:t>
      </w:r>
    </w:p>
    <w:p w:rsidR="009C038C" w:rsidRPr="0015642E" w:rsidRDefault="009C038C" w:rsidP="006A7FE1">
      <w:pPr>
        <w:jc w:val="both"/>
        <w:rPr>
          <w:rFonts w:cs="Arial"/>
          <w:b/>
        </w:rPr>
      </w:pPr>
    </w:p>
    <w:p w:rsidR="00896CD0" w:rsidRPr="0015642E" w:rsidRDefault="002B0082" w:rsidP="006A7FE1">
      <w:pPr>
        <w:jc w:val="both"/>
        <w:rPr>
          <w:rFonts w:cs="Arial"/>
          <w:b/>
        </w:rPr>
      </w:pPr>
      <w:r w:rsidRPr="0015642E">
        <w:rPr>
          <w:rFonts w:cs="Arial"/>
          <w:b/>
        </w:rPr>
        <w:t>Obrazac OBVEZE</w:t>
      </w:r>
    </w:p>
    <w:p w:rsidR="00896CD0" w:rsidRDefault="00550481" w:rsidP="00E31AF9">
      <w:pPr>
        <w:ind w:left="1410" w:hanging="1410"/>
        <w:jc w:val="both"/>
        <w:rPr>
          <w:rFonts w:cs="Arial"/>
        </w:rPr>
      </w:pPr>
      <w:r>
        <w:rPr>
          <w:rFonts w:cs="Arial"/>
        </w:rPr>
        <w:t xml:space="preserve">ŠIFRA V0006   </w:t>
      </w:r>
      <w:r w:rsidR="00E66DE4">
        <w:rPr>
          <w:rFonts w:cs="Arial"/>
        </w:rPr>
        <w:t>Stanje obveza na kraju izvješt</w:t>
      </w:r>
      <w:r>
        <w:rPr>
          <w:rFonts w:cs="Arial"/>
        </w:rPr>
        <w:t>ajnog razdoblja iznosi 565.443,69</w:t>
      </w:r>
      <w:r w:rsidR="008B1D6C">
        <w:rPr>
          <w:rFonts w:cs="Arial"/>
        </w:rPr>
        <w:t xml:space="preserve"> kn, a predstavljaju</w:t>
      </w:r>
      <w:r w:rsidR="00E31AF9">
        <w:rPr>
          <w:rFonts w:cs="Arial"/>
        </w:rPr>
        <w:t xml:space="preserve"> obveze </w:t>
      </w:r>
      <w:r w:rsidR="00E66DE4">
        <w:rPr>
          <w:rFonts w:cs="Arial"/>
        </w:rPr>
        <w:t>za rashode poslovanja i obveze za nabavu nefinancijske imovine</w:t>
      </w:r>
      <w:r w:rsidR="006A2779">
        <w:rPr>
          <w:rFonts w:cs="Arial"/>
        </w:rPr>
        <w:t>.</w:t>
      </w:r>
    </w:p>
    <w:p w:rsidR="00550481" w:rsidRDefault="00550481" w:rsidP="00550481">
      <w:pPr>
        <w:ind w:left="1410" w:hanging="1410"/>
        <w:jc w:val="both"/>
      </w:pPr>
      <w:r>
        <w:rPr>
          <w:rFonts w:cs="Arial"/>
        </w:rPr>
        <w:lastRenderedPageBreak/>
        <w:t xml:space="preserve">ŠIFRA VOO9     </w:t>
      </w:r>
      <w:r w:rsidR="00E66DE4">
        <w:t>Stanje nedospjelih obveza na kraju izvještajnog</w:t>
      </w:r>
      <w:r w:rsidR="008B7DE6">
        <w:t xml:space="preserve"> razdob</w:t>
      </w:r>
      <w:r>
        <w:t>lja iznosi 565.443,69</w:t>
      </w:r>
      <w:r w:rsidR="008B1D6C">
        <w:t xml:space="preserve"> </w:t>
      </w:r>
      <w:r w:rsidR="00E66DE4">
        <w:t>kn. Čin</w:t>
      </w:r>
      <w:r w:rsidR="00830127">
        <w:t xml:space="preserve">e ga </w:t>
      </w:r>
      <w:r w:rsidR="00E66DE4">
        <w:t xml:space="preserve">rashodi za zaposlene ( </w:t>
      </w:r>
      <w:r w:rsidR="0022516E" w:rsidRPr="0015642E">
        <w:t>obveze za plaće, poreze i prireze, doprinose iz plaće, doprinose na plaće, t</w:t>
      </w:r>
      <w:r w:rsidR="008B1D6C">
        <w:t xml:space="preserve">e </w:t>
      </w:r>
      <w:r>
        <w:t>naknade za prijevoz za 12/2022</w:t>
      </w:r>
      <w:r w:rsidR="0022516E" w:rsidRPr="0015642E">
        <w:t xml:space="preserve">, a čiji </w:t>
      </w:r>
      <w:r>
        <w:t>je rok dospijeća u siječnju 2023</w:t>
      </w:r>
      <w:r w:rsidR="0022516E" w:rsidRPr="0015642E">
        <w:t>.godine.</w:t>
      </w:r>
      <w:r>
        <w:t>) te  bolovanja od HZZO-A</w:t>
      </w:r>
      <w:r w:rsidR="00856E70">
        <w:t>.</w:t>
      </w:r>
    </w:p>
    <w:p w:rsidR="00550481" w:rsidRDefault="00550481" w:rsidP="00550481">
      <w:pPr>
        <w:ind w:left="1410" w:hanging="1410"/>
        <w:jc w:val="both"/>
        <w:rPr>
          <w:rFonts w:cs="Arial"/>
          <w:b/>
        </w:rPr>
      </w:pPr>
    </w:p>
    <w:p w:rsidR="00EF7E6E" w:rsidRPr="0015642E" w:rsidRDefault="00EF7E6E" w:rsidP="00EF3537">
      <w:pPr>
        <w:jc w:val="both"/>
        <w:rPr>
          <w:rFonts w:cs="Arial"/>
          <w:b/>
        </w:rPr>
      </w:pPr>
      <w:r w:rsidRPr="0015642E">
        <w:rPr>
          <w:rFonts w:cs="Arial"/>
          <w:b/>
        </w:rPr>
        <w:t>Obrazac RAS-funkcijski</w:t>
      </w:r>
    </w:p>
    <w:p w:rsidR="003B77CF" w:rsidRDefault="00550481" w:rsidP="00550481">
      <w:pPr>
        <w:ind w:left="1410" w:hanging="1410"/>
        <w:rPr>
          <w:rFonts w:cs="Arial"/>
          <w:b/>
        </w:rPr>
      </w:pPr>
      <w:r>
        <w:rPr>
          <w:rFonts w:cs="Arial"/>
        </w:rPr>
        <w:t>Osnovna škola Hrvatski Leskovac  obavlja osnovnoškolsko obrazovanje. Navedeni su ukupni rashodi poslovanja. Iznos od 340.611,81 kn odnosi se na rashode  za materijal i sirovine – konto 32224 vezan za prehranu.</w:t>
      </w:r>
    </w:p>
    <w:p w:rsidR="00EF3537" w:rsidRDefault="00EF3537" w:rsidP="00EF3537">
      <w:pPr>
        <w:jc w:val="both"/>
        <w:rPr>
          <w:rFonts w:cs="Arial"/>
          <w:b/>
        </w:rPr>
      </w:pPr>
    </w:p>
    <w:p w:rsidR="00242501" w:rsidRDefault="003B77CF" w:rsidP="00EF3537">
      <w:pPr>
        <w:jc w:val="both"/>
        <w:rPr>
          <w:rFonts w:cs="Arial"/>
          <w:b/>
        </w:rPr>
      </w:pPr>
      <w:r w:rsidRPr="003B77CF">
        <w:rPr>
          <w:rFonts w:cs="Arial"/>
          <w:b/>
        </w:rPr>
        <w:t>Obrazac PVRIO</w:t>
      </w:r>
    </w:p>
    <w:p w:rsidR="00B27B1E" w:rsidRDefault="00550481" w:rsidP="006A7FE1">
      <w:pPr>
        <w:ind w:left="1410" w:hanging="1410"/>
        <w:jc w:val="both"/>
        <w:rPr>
          <w:rFonts w:cs="Arial"/>
        </w:rPr>
      </w:pPr>
      <w:r>
        <w:rPr>
          <w:rFonts w:cs="Arial"/>
        </w:rPr>
        <w:t>Nismo imali podatke za ispunjavanje obrasca P-VRIO za ovo promatrano razdoblje.</w:t>
      </w:r>
    </w:p>
    <w:p w:rsidR="00B27B1E" w:rsidRPr="0015642E" w:rsidRDefault="00B27B1E" w:rsidP="006A7FE1">
      <w:pPr>
        <w:ind w:left="1410" w:hanging="1410"/>
        <w:jc w:val="both"/>
        <w:rPr>
          <w:rFonts w:cs="Arial"/>
        </w:rPr>
      </w:pPr>
    </w:p>
    <w:p w:rsidR="0022516E" w:rsidRPr="0015642E" w:rsidRDefault="0022516E" w:rsidP="006A7FE1">
      <w:pPr>
        <w:ind w:left="1410" w:hanging="1410"/>
        <w:jc w:val="both"/>
        <w:rPr>
          <w:rFonts w:cs="Arial"/>
        </w:rPr>
      </w:pPr>
      <w:r w:rsidRPr="0015642E">
        <w:rPr>
          <w:rFonts w:cs="Arial"/>
        </w:rPr>
        <w:t>Škola nema danih zajmova i primljenih otplata.</w:t>
      </w:r>
    </w:p>
    <w:p w:rsidR="0022516E" w:rsidRPr="0015642E" w:rsidRDefault="0022516E" w:rsidP="006A7FE1">
      <w:pPr>
        <w:ind w:left="1410" w:hanging="1410"/>
        <w:jc w:val="both"/>
        <w:rPr>
          <w:rFonts w:cs="Arial"/>
        </w:rPr>
      </w:pPr>
      <w:r w:rsidRPr="0015642E">
        <w:rPr>
          <w:rFonts w:cs="Arial"/>
        </w:rPr>
        <w:t>Škola nema primljenih kredita i zajmova te otplata.</w:t>
      </w:r>
    </w:p>
    <w:p w:rsidR="0022516E" w:rsidRPr="0015642E" w:rsidRDefault="0022516E" w:rsidP="006A7FE1">
      <w:pPr>
        <w:ind w:left="1410" w:hanging="1410"/>
        <w:jc w:val="both"/>
        <w:rPr>
          <w:rFonts w:cs="Arial"/>
        </w:rPr>
      </w:pPr>
      <w:r w:rsidRPr="0015642E">
        <w:rPr>
          <w:rFonts w:cs="Arial"/>
        </w:rPr>
        <w:t>Škola nema primljenih robnih zajmova i financijski najmova.</w:t>
      </w:r>
    </w:p>
    <w:p w:rsidR="0022516E" w:rsidRPr="0015642E" w:rsidRDefault="0022516E" w:rsidP="006A7FE1">
      <w:pPr>
        <w:ind w:left="1410" w:hanging="1410"/>
        <w:jc w:val="both"/>
        <w:rPr>
          <w:rFonts w:cs="Arial"/>
        </w:rPr>
      </w:pPr>
      <w:r w:rsidRPr="0015642E">
        <w:rPr>
          <w:rFonts w:cs="Arial"/>
        </w:rPr>
        <w:t>Škola nema dospjelih kamata na kredite i zajmove.</w:t>
      </w:r>
    </w:p>
    <w:p w:rsidR="0022516E" w:rsidRPr="0015642E" w:rsidRDefault="0022516E" w:rsidP="006A7FE1">
      <w:pPr>
        <w:ind w:left="1410" w:hanging="1410"/>
        <w:jc w:val="both"/>
        <w:rPr>
          <w:rFonts w:cs="Arial"/>
        </w:rPr>
      </w:pPr>
      <w:r w:rsidRPr="0015642E">
        <w:rPr>
          <w:rFonts w:cs="Arial"/>
        </w:rPr>
        <w:t>Nema sudskih sporova u tijeku.</w:t>
      </w:r>
    </w:p>
    <w:p w:rsidR="00640C12" w:rsidRPr="0015642E" w:rsidRDefault="00640C12" w:rsidP="006A7FE1">
      <w:pPr>
        <w:jc w:val="both"/>
        <w:rPr>
          <w:rFonts w:cs="Arial"/>
        </w:rPr>
      </w:pPr>
    </w:p>
    <w:p w:rsidR="00640C12" w:rsidRPr="0015642E" w:rsidRDefault="00640C12" w:rsidP="006A7FE1">
      <w:pPr>
        <w:jc w:val="both"/>
        <w:rPr>
          <w:rFonts w:cs="Arial"/>
        </w:rPr>
      </w:pPr>
    </w:p>
    <w:p w:rsidR="0046609A" w:rsidRPr="0015642E" w:rsidRDefault="00E61325" w:rsidP="00E61325">
      <w:pPr>
        <w:rPr>
          <w:rFonts w:cs="Arial"/>
        </w:rPr>
      </w:pPr>
      <w:r>
        <w:rPr>
          <w:rFonts w:cs="Arial"/>
        </w:rPr>
        <w:t xml:space="preserve">Voditeljica računovodstva :                         </w:t>
      </w:r>
      <w:r w:rsidR="0046609A" w:rsidRPr="0015642E">
        <w:rPr>
          <w:rFonts w:cs="Arial"/>
        </w:rPr>
        <w:tab/>
      </w:r>
      <w:r w:rsidR="0046609A" w:rsidRPr="0015642E">
        <w:rPr>
          <w:rFonts w:cs="Arial"/>
        </w:rPr>
        <w:tab/>
      </w:r>
      <w:r w:rsidR="0046609A" w:rsidRPr="0015642E">
        <w:rPr>
          <w:rFonts w:cs="Arial"/>
        </w:rPr>
        <w:tab/>
      </w:r>
      <w:r>
        <w:rPr>
          <w:rFonts w:cs="Arial"/>
        </w:rPr>
        <w:t xml:space="preserve">                  Ravnateljica :</w:t>
      </w:r>
      <w:r w:rsidR="0046609A" w:rsidRPr="0015642E">
        <w:rPr>
          <w:rFonts w:cs="Arial"/>
        </w:rPr>
        <w:tab/>
      </w:r>
      <w:r w:rsidR="00920DDF">
        <w:rPr>
          <w:rFonts w:cs="Arial"/>
        </w:rPr>
        <w:t xml:space="preserve">                                                               </w:t>
      </w:r>
      <w:r>
        <w:rPr>
          <w:rFonts w:cs="Arial"/>
        </w:rPr>
        <w:t xml:space="preserve">                   </w:t>
      </w:r>
    </w:p>
    <w:p w:rsidR="002E60C9" w:rsidRPr="0015642E" w:rsidRDefault="00395F87" w:rsidP="006A7FE1">
      <w:pPr>
        <w:ind w:left="1410" w:hanging="1410"/>
        <w:jc w:val="both"/>
        <w:rPr>
          <w:rFonts w:cs="Arial"/>
        </w:rPr>
      </w:pPr>
      <w:r>
        <w:rPr>
          <w:rFonts w:cs="Arial"/>
        </w:rPr>
        <w:t xml:space="preserve">Nikolina </w:t>
      </w:r>
      <w:proofErr w:type="spellStart"/>
      <w:r>
        <w:rPr>
          <w:rFonts w:cs="Arial"/>
        </w:rPr>
        <w:t>Vinčić</w:t>
      </w:r>
      <w:proofErr w:type="spellEnd"/>
      <w:r w:rsidR="003B77CF">
        <w:rPr>
          <w:rFonts w:cs="Arial"/>
        </w:rPr>
        <w:tab/>
      </w:r>
      <w:r w:rsidR="003B77CF">
        <w:rPr>
          <w:rFonts w:cs="Arial"/>
        </w:rPr>
        <w:tab/>
      </w:r>
      <w:r w:rsidR="003B77CF">
        <w:rPr>
          <w:rFonts w:cs="Arial"/>
        </w:rPr>
        <w:tab/>
      </w:r>
      <w:r w:rsidR="003B77CF">
        <w:rPr>
          <w:rFonts w:cs="Arial"/>
        </w:rPr>
        <w:tab/>
      </w:r>
      <w:r w:rsidR="003B77CF">
        <w:rPr>
          <w:rFonts w:cs="Arial"/>
        </w:rPr>
        <w:tab/>
      </w:r>
      <w:r w:rsidR="005D1343">
        <w:rPr>
          <w:rFonts w:cs="Arial"/>
        </w:rPr>
        <w:t xml:space="preserve">                           </w:t>
      </w:r>
      <w:r w:rsidR="00920DDF">
        <w:rPr>
          <w:rFonts w:cs="Arial"/>
        </w:rPr>
        <w:t xml:space="preserve">                                 </w:t>
      </w:r>
      <w:r w:rsidR="005D1343">
        <w:rPr>
          <w:rFonts w:cs="Arial"/>
        </w:rPr>
        <w:t xml:space="preserve">  </w:t>
      </w:r>
      <w:r w:rsidR="003B77CF">
        <w:rPr>
          <w:rFonts w:cs="Arial"/>
        </w:rPr>
        <w:t>Dubravka Ljubičić</w:t>
      </w:r>
    </w:p>
    <w:p w:rsidR="002E60C9" w:rsidRPr="0015642E" w:rsidRDefault="002E60C9" w:rsidP="006A7FE1">
      <w:pPr>
        <w:ind w:left="1410" w:hanging="1410"/>
        <w:jc w:val="both"/>
        <w:rPr>
          <w:rFonts w:cs="Arial"/>
        </w:rPr>
      </w:pPr>
    </w:p>
    <w:sectPr w:rsidR="002E60C9" w:rsidRPr="0015642E" w:rsidSect="0029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67EBF"/>
    <w:multiLevelType w:val="hybridMultilevel"/>
    <w:tmpl w:val="EEB0925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6B"/>
    <w:rsid w:val="00034AF0"/>
    <w:rsid w:val="00045493"/>
    <w:rsid w:val="0005557A"/>
    <w:rsid w:val="0006394E"/>
    <w:rsid w:val="0007116D"/>
    <w:rsid w:val="0008116E"/>
    <w:rsid w:val="000E393C"/>
    <w:rsid w:val="00101170"/>
    <w:rsid w:val="001102D3"/>
    <w:rsid w:val="00150D82"/>
    <w:rsid w:val="0015642E"/>
    <w:rsid w:val="00166EDB"/>
    <w:rsid w:val="00176997"/>
    <w:rsid w:val="001F0557"/>
    <w:rsid w:val="0022516E"/>
    <w:rsid w:val="00242501"/>
    <w:rsid w:val="002974BE"/>
    <w:rsid w:val="002B0082"/>
    <w:rsid w:val="002E60C9"/>
    <w:rsid w:val="002F000D"/>
    <w:rsid w:val="00316D60"/>
    <w:rsid w:val="0034021F"/>
    <w:rsid w:val="003778EB"/>
    <w:rsid w:val="00380FD5"/>
    <w:rsid w:val="00384EE3"/>
    <w:rsid w:val="00387986"/>
    <w:rsid w:val="00394A9A"/>
    <w:rsid w:val="00395F87"/>
    <w:rsid w:val="003A3C85"/>
    <w:rsid w:val="003B77CF"/>
    <w:rsid w:val="003D2D85"/>
    <w:rsid w:val="00437386"/>
    <w:rsid w:val="00460107"/>
    <w:rsid w:val="0046609A"/>
    <w:rsid w:val="004B3358"/>
    <w:rsid w:val="004E6ADD"/>
    <w:rsid w:val="004F3CBF"/>
    <w:rsid w:val="004F46A6"/>
    <w:rsid w:val="005229F2"/>
    <w:rsid w:val="00550481"/>
    <w:rsid w:val="005606A8"/>
    <w:rsid w:val="00565722"/>
    <w:rsid w:val="00595C6F"/>
    <w:rsid w:val="005A71C3"/>
    <w:rsid w:val="005D1343"/>
    <w:rsid w:val="00634669"/>
    <w:rsid w:val="00640C12"/>
    <w:rsid w:val="00663697"/>
    <w:rsid w:val="00667AFA"/>
    <w:rsid w:val="006841D6"/>
    <w:rsid w:val="006A2779"/>
    <w:rsid w:val="006A7FE1"/>
    <w:rsid w:val="006B2C02"/>
    <w:rsid w:val="006B4934"/>
    <w:rsid w:val="006C33C1"/>
    <w:rsid w:val="007242D6"/>
    <w:rsid w:val="00783BF6"/>
    <w:rsid w:val="00814A7C"/>
    <w:rsid w:val="00830127"/>
    <w:rsid w:val="00856E70"/>
    <w:rsid w:val="00857464"/>
    <w:rsid w:val="00877B38"/>
    <w:rsid w:val="00883BF2"/>
    <w:rsid w:val="008914FD"/>
    <w:rsid w:val="00896CD0"/>
    <w:rsid w:val="008B1D6C"/>
    <w:rsid w:val="008B7DE6"/>
    <w:rsid w:val="008D616B"/>
    <w:rsid w:val="008E7736"/>
    <w:rsid w:val="008F3AA8"/>
    <w:rsid w:val="00913B1A"/>
    <w:rsid w:val="00920DDF"/>
    <w:rsid w:val="0094418A"/>
    <w:rsid w:val="00962269"/>
    <w:rsid w:val="00962D47"/>
    <w:rsid w:val="00971E81"/>
    <w:rsid w:val="009B572D"/>
    <w:rsid w:val="009C038C"/>
    <w:rsid w:val="009C5D9C"/>
    <w:rsid w:val="009E28B9"/>
    <w:rsid w:val="00A079BC"/>
    <w:rsid w:val="00A438AD"/>
    <w:rsid w:val="00A55E8C"/>
    <w:rsid w:val="00A92E39"/>
    <w:rsid w:val="00A95FAF"/>
    <w:rsid w:val="00AA325D"/>
    <w:rsid w:val="00AC68F7"/>
    <w:rsid w:val="00AD3661"/>
    <w:rsid w:val="00B27B1E"/>
    <w:rsid w:val="00B373BA"/>
    <w:rsid w:val="00B41EF1"/>
    <w:rsid w:val="00BA073A"/>
    <w:rsid w:val="00C473B2"/>
    <w:rsid w:val="00CD6BD2"/>
    <w:rsid w:val="00CE6730"/>
    <w:rsid w:val="00CF4379"/>
    <w:rsid w:val="00D438EF"/>
    <w:rsid w:val="00D45496"/>
    <w:rsid w:val="00D71908"/>
    <w:rsid w:val="00D84F3A"/>
    <w:rsid w:val="00DC18F4"/>
    <w:rsid w:val="00E31AF9"/>
    <w:rsid w:val="00E448BF"/>
    <w:rsid w:val="00E4624B"/>
    <w:rsid w:val="00E4636B"/>
    <w:rsid w:val="00E61325"/>
    <w:rsid w:val="00E66DE4"/>
    <w:rsid w:val="00E76D61"/>
    <w:rsid w:val="00EA5D79"/>
    <w:rsid w:val="00EB29E6"/>
    <w:rsid w:val="00EB6B6A"/>
    <w:rsid w:val="00EC7E90"/>
    <w:rsid w:val="00EF3537"/>
    <w:rsid w:val="00EF7E6E"/>
    <w:rsid w:val="00F50020"/>
    <w:rsid w:val="00F54492"/>
    <w:rsid w:val="00F57431"/>
    <w:rsid w:val="00F603F2"/>
    <w:rsid w:val="00F82B2B"/>
    <w:rsid w:val="00FA7A73"/>
    <w:rsid w:val="00FE1B37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3A749-B00B-47FD-84AA-6DC06E83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4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38AD"/>
    <w:pPr>
      <w:ind w:left="720"/>
      <w:contextualSpacing/>
    </w:pPr>
  </w:style>
  <w:style w:type="paragraph" w:customStyle="1" w:styleId="Default">
    <w:name w:val="Default"/>
    <w:rsid w:val="002E60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A905B-010B-460A-94F1-FC35CCF7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Učitelj</cp:lastModifiedBy>
  <cp:revision>2</cp:revision>
  <cp:lastPrinted>2022-01-27T07:18:00Z</cp:lastPrinted>
  <dcterms:created xsi:type="dcterms:W3CDTF">2023-02-02T07:14:00Z</dcterms:created>
  <dcterms:modified xsi:type="dcterms:W3CDTF">2023-02-02T07:14:00Z</dcterms:modified>
</cp:coreProperties>
</file>