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5F6F" w14:textId="42E9D1EC" w:rsidR="003F1BFD" w:rsidRDefault="003F1BFD" w:rsidP="003F1BFD">
      <w:r>
        <w:t>REPUBLIKA HRVATSKA</w:t>
      </w:r>
    </w:p>
    <w:p w14:paraId="5576FA97" w14:textId="77777777" w:rsidR="003F1BFD" w:rsidRDefault="003F1BFD" w:rsidP="003F1BFD">
      <w:r>
        <w:t>MINISTARSTVO ZNANOSTI  I OBRAZOVANJA</w:t>
      </w:r>
    </w:p>
    <w:p w14:paraId="3633AB85" w14:textId="193C8C94" w:rsidR="003F1BFD" w:rsidRDefault="003F1BFD" w:rsidP="003F1BFD">
      <w:r>
        <w:t>ŽUPANIJA  OSJEČKO-BARANJSKA</w:t>
      </w:r>
    </w:p>
    <w:p w14:paraId="7747EB0C" w14:textId="77777777" w:rsidR="003F1BFD" w:rsidRDefault="003F1BFD" w:rsidP="003F1BFD">
      <w:r>
        <w:t>PRORAČUNSKI  KORISNIK</w:t>
      </w:r>
    </w:p>
    <w:p w14:paraId="1D11347B" w14:textId="77777777" w:rsidR="003F1BFD" w:rsidRDefault="003F1BFD" w:rsidP="003F1BFD">
      <w:r>
        <w:t>OŠ KNEŽEVI VINOGRADI</w:t>
      </w:r>
    </w:p>
    <w:p w14:paraId="19F1A5CF" w14:textId="0873F229" w:rsidR="0089534A" w:rsidRDefault="003F1BFD" w:rsidP="003F1BFD">
      <w:r>
        <w:t>KNEŽEVI VINOGRADI</w:t>
      </w:r>
      <w:r>
        <w:t xml:space="preserve">, </w:t>
      </w:r>
      <w:r>
        <w:t>Glavna 44</w:t>
      </w:r>
    </w:p>
    <w:tbl>
      <w:tblPr>
        <w:tblStyle w:val="Reetkatablice"/>
        <w:tblW w:w="2414" w:type="pct"/>
        <w:jc w:val="right"/>
        <w:tblLook w:val="04A0" w:firstRow="1" w:lastRow="0" w:firstColumn="1" w:lastColumn="0" w:noHBand="0" w:noVBand="1"/>
      </w:tblPr>
      <w:tblGrid>
        <w:gridCol w:w="2754"/>
        <w:gridCol w:w="2179"/>
      </w:tblGrid>
      <w:tr w:rsidR="003F1BFD" w:rsidRPr="0089534A" w14:paraId="19CF4E03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502DD5F4" w14:textId="1CD577D4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RKDP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065F871E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22996</w:t>
            </w:r>
          </w:p>
        </w:tc>
      </w:tr>
      <w:tr w:rsidR="003F1BFD" w:rsidRPr="0089534A" w14:paraId="2FB1CDFE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40F080D6" w14:textId="509C7230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MB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3179FB7E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03305686</w:t>
            </w:r>
          </w:p>
        </w:tc>
      </w:tr>
      <w:tr w:rsidR="003F1BFD" w:rsidRPr="0089534A" w14:paraId="1378CB36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53384C1C" w14:textId="1E9837AC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OIB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31CCA8E9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38585506065</w:t>
            </w:r>
          </w:p>
        </w:tc>
      </w:tr>
      <w:tr w:rsidR="003F1BFD" w:rsidRPr="0089534A" w14:paraId="396CC693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1C18A4EB" w14:textId="4462B211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Žiro-račun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787B9E17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2360000-1502688544</w:t>
            </w:r>
          </w:p>
        </w:tc>
      </w:tr>
      <w:tr w:rsidR="003F1BFD" w:rsidRPr="0089534A" w14:paraId="071567A0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1D0AD6BD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Oznaka razine:  </w:t>
            </w:r>
          </w:p>
        </w:tc>
        <w:tc>
          <w:tcPr>
            <w:tcW w:w="2408" w:type="pct"/>
            <w:noWrap/>
            <w:hideMark/>
          </w:tcPr>
          <w:p w14:paraId="43DCC243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31</w:t>
            </w:r>
          </w:p>
        </w:tc>
      </w:tr>
      <w:tr w:rsidR="003F1BFD" w:rsidRPr="0089534A" w14:paraId="12A57C0D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5B350C16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Šifra djelatnosti:</w:t>
            </w:r>
          </w:p>
        </w:tc>
        <w:tc>
          <w:tcPr>
            <w:tcW w:w="2408" w:type="pct"/>
            <w:noWrap/>
            <w:hideMark/>
          </w:tcPr>
          <w:p w14:paraId="1D1D9338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8520</w:t>
            </w:r>
          </w:p>
        </w:tc>
      </w:tr>
      <w:tr w:rsidR="003F1BFD" w:rsidRPr="0089534A" w14:paraId="6D783590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7194B4BE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Razdjel: </w:t>
            </w:r>
          </w:p>
        </w:tc>
        <w:tc>
          <w:tcPr>
            <w:tcW w:w="2408" w:type="pct"/>
            <w:noWrap/>
            <w:hideMark/>
          </w:tcPr>
          <w:p w14:paraId="638B2E33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000</w:t>
            </w:r>
          </w:p>
        </w:tc>
      </w:tr>
      <w:tr w:rsidR="003F1BFD" w:rsidRPr="0089534A" w14:paraId="28B4746C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37ABC9C0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Šifra županije/grada/općine:</w:t>
            </w:r>
          </w:p>
        </w:tc>
        <w:tc>
          <w:tcPr>
            <w:tcW w:w="2408" w:type="pct"/>
            <w:noWrap/>
            <w:hideMark/>
          </w:tcPr>
          <w:p w14:paraId="5467AF14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195</w:t>
            </w:r>
          </w:p>
        </w:tc>
      </w:tr>
    </w:tbl>
    <w:p w14:paraId="2892F345" w14:textId="288B7955" w:rsidR="003F1BFD" w:rsidRDefault="003F1BFD" w:rsidP="003F1BFD"/>
    <w:sdt>
      <w:sdtPr>
        <w:rPr>
          <w:b/>
          <w:bCs/>
          <w:sz w:val="28"/>
          <w:szCs w:val="32"/>
        </w:rPr>
        <w:alias w:val="Naslov"/>
        <w:tag w:val=""/>
        <w:id w:val="1393543309"/>
        <w:placeholder>
          <w:docPart w:val="9C052A01D5AB4238A743F88064180D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5A85387" w14:textId="04123BE1" w:rsidR="00F04699" w:rsidRDefault="00F04699" w:rsidP="00F04699">
          <w:pPr>
            <w:pStyle w:val="Zaglavlje"/>
            <w:jc w:val="center"/>
          </w:pPr>
          <w:r w:rsidRPr="00F04699">
            <w:rPr>
              <w:b/>
              <w:bCs/>
              <w:sz w:val="28"/>
              <w:szCs w:val="32"/>
            </w:rPr>
            <w:t>BILJEŠKE UZ FINANCIJSKE IZVJEŠTAJE ZA RAZDOBLJE 1. SIJEČNJA DO 31. PROSINCA 202</w:t>
          </w:r>
          <w:r>
            <w:rPr>
              <w:b/>
              <w:bCs/>
              <w:sz w:val="28"/>
              <w:szCs w:val="32"/>
            </w:rPr>
            <w:t>1</w:t>
          </w:r>
          <w:r w:rsidRPr="00F04699">
            <w:rPr>
              <w:b/>
              <w:bCs/>
              <w:sz w:val="28"/>
              <w:szCs w:val="32"/>
            </w:rPr>
            <w:t>. GODINE</w:t>
          </w:r>
        </w:p>
      </w:sdtContent>
    </w:sdt>
    <w:p w14:paraId="2E215ADF" w14:textId="14AD2F71" w:rsidR="003F1BFD" w:rsidRDefault="003F1BFD" w:rsidP="003F1BFD"/>
    <w:p w14:paraId="5301B321" w14:textId="7CBFAF0B" w:rsidR="003F1BFD" w:rsidRDefault="003F1BFD" w:rsidP="003F1BFD">
      <w:pPr>
        <w:jc w:val="both"/>
      </w:pPr>
      <w:r w:rsidRPr="003F1BFD">
        <w:t xml:space="preserve">Osnovna škola „Kneževi Vinogradi“ posluje u skladu sa Zakonom o odgoju i obrazovanju u osnovnoj i srednjoj školi NN broj 87/08, 86/09, 92/10, 105/10, 90/11, 5/12, 16/12, 86/12, 126/12, 94/13, 152/14, 07/17, 68/18, 98/19) te Statutom škole. Škola obavlja djelatnost osnovnoškolskog obrazovanja te gospodarsku djelatnost iznajmljivanja školskog prostora. Osnovnoškolsko obrazovanje odvija se u zgradama u Kneževim Vinogradima, PŠ Grabovac i PŠ Karanac  u </w:t>
      </w:r>
      <w:proofErr w:type="spellStart"/>
      <w:r w:rsidRPr="003F1BFD">
        <w:t>jednosmjenskoj</w:t>
      </w:r>
      <w:proofErr w:type="spellEnd"/>
      <w:r w:rsidRPr="003F1BFD">
        <w:t xml:space="preserve"> nastavi. Godišnji financijski izvještaji Osnovne škole „Kneževi Vinogradi“ sastavljeni su nakon što su proknjižene sve poslovne promjene, događaji i transakcije za razdoblje siječanj – prosinac 2021.,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(Narodne novine br. 03/15, 93/15, 135/15, 2/17, 28/17, 112/18, 126/19, 145/20, 32/21) u zakonom određenim rokovima što za proračunske korisnike jedinica lokalne i područne samouprave znači predaju do 31. siječnja 2022. godine. Za sastavljanje i predaju financijskih izvještaja korišteni su elektronski obrasci koji su preuzeti s internetskih stranica FINA. Osoba odgovorna za sastavljanje financijskih izvještaja jest voditelj računovodstva Tomislav Hornung, a odgovorna osoba za predaju financijskih izvještaja jest ravnatelj Ivica Prgomet.</w:t>
      </w:r>
    </w:p>
    <w:p w14:paraId="6102A7CF" w14:textId="3DECA22A" w:rsidR="003F1BFD" w:rsidRDefault="003F1BFD"/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55"/>
        <w:gridCol w:w="2530"/>
        <w:gridCol w:w="1508"/>
        <w:gridCol w:w="1336"/>
        <w:gridCol w:w="755"/>
        <w:gridCol w:w="1438"/>
        <w:gridCol w:w="890"/>
      </w:tblGrid>
      <w:tr w:rsidR="003F1BFD" w:rsidRPr="0089534A" w14:paraId="1EB8EF63" w14:textId="77777777" w:rsidTr="00F04699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D84FA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35DD5" w14:textId="77777777" w:rsidR="0089534A" w:rsidRPr="0089534A" w:rsidRDefault="0089534A" w:rsidP="0089534A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3AD9E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PR-RAS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1835FA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31.12.2021.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DB9EC6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66DB70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FD126F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3F1BFD" w:rsidRPr="0089534A" w14:paraId="04149365" w14:textId="77777777" w:rsidTr="00F04699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4723F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FA718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001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9ECC8" w14:textId="77777777" w:rsidR="0089534A" w:rsidRPr="0089534A" w:rsidRDefault="0089534A" w:rsidP="0089534A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UKUPNI PRIHODI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D7CD1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7.554.081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4A0E55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111,63</w:t>
            </w:r>
          </w:p>
        </w:tc>
      </w:tr>
      <w:tr w:rsidR="003F1BFD" w:rsidRPr="0089534A" w14:paraId="385FB202" w14:textId="77777777" w:rsidTr="00F04699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74C3B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4324D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148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A76A9" w14:textId="77777777" w:rsidR="0089534A" w:rsidRPr="0089534A" w:rsidRDefault="0089534A" w:rsidP="0089534A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UKUPNI RASHODI POSLOVANJA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6FE32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7.193.702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2A4F8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109,7</w:t>
            </w:r>
          </w:p>
        </w:tc>
      </w:tr>
      <w:tr w:rsidR="003F1BFD" w:rsidRPr="0089534A" w14:paraId="0BFB447D" w14:textId="77777777" w:rsidTr="00F04699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CD07E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73C7B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341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7F1D6" w14:textId="77777777" w:rsidR="0089534A" w:rsidRPr="0089534A" w:rsidRDefault="0089534A" w:rsidP="0089534A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RASHODI ZA NABAVKU PROIZVEDENE DUGOTRAJNE IMOVINE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5463A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98.068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414B6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38,4</w:t>
            </w:r>
          </w:p>
        </w:tc>
      </w:tr>
      <w:tr w:rsidR="003F1BFD" w:rsidRPr="0089534A" w14:paraId="54D77A2B" w14:textId="77777777" w:rsidTr="00F04699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F35FE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72F29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641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90239" w14:textId="77777777" w:rsidR="0089534A" w:rsidRPr="0089534A" w:rsidRDefault="0089534A" w:rsidP="0089534A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STANJE NOVČANIH SREDSTAVA-ŽIRO RAČUN-31.12.2021.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725BE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FA630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0,0</w:t>
            </w:r>
          </w:p>
        </w:tc>
      </w:tr>
      <w:tr w:rsidR="003F1BFD" w:rsidRPr="0089534A" w14:paraId="7B4F0B62" w14:textId="77777777" w:rsidTr="003F1BFD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EDD0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13FC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065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9911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Kapitalne pomoći iz državnog proračuna-Sredstva za udžbenike- školska godina 2021/2022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F80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43.740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9F4C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57,7</w:t>
            </w:r>
          </w:p>
        </w:tc>
      </w:tr>
      <w:tr w:rsidR="003F1BFD" w:rsidRPr="0089534A" w14:paraId="5508EDF5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BA9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323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070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D374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proofErr w:type="spellStart"/>
            <w:r w:rsidRPr="0089534A">
              <w:rPr>
                <w:rFonts w:cs="Calibri"/>
                <w:szCs w:val="22"/>
                <w:lang w:eastAsia="hr-HR"/>
              </w:rPr>
              <w:t>Oprihodovana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 xml:space="preserve"> sredstva za Projekt "ZaČuDiMMo" zajedno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C59B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202.871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BB8D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</w:tr>
      <w:tr w:rsidR="003F1BFD" w:rsidRPr="0089534A" w14:paraId="1265EBD8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B2C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A5C1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112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9875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Prihodi od prehrane za vrtić u Karancu su smanjeni vezano za situaciju uz COVID-19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94F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15.744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FCF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80,6</w:t>
            </w:r>
          </w:p>
        </w:tc>
      </w:tr>
      <w:tr w:rsidR="003F1BFD" w:rsidRPr="0089534A" w14:paraId="64D6B73B" w14:textId="77777777" w:rsidTr="003F1B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0CB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05D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120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1119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Prihodi od prodaje roba i pruženih usluga su znatno smanjeni uslijed propisanih mjera zbog  COVID-19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DFED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10.780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3387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53,9</w:t>
            </w:r>
          </w:p>
        </w:tc>
      </w:tr>
      <w:tr w:rsidR="003F1BFD" w:rsidRPr="0089534A" w14:paraId="746FD9B1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2F9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C56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123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3106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Očekivanih prihoda od donacija fizičkih i pravnih osoba nije bilo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91E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A21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0,0</w:t>
            </w:r>
          </w:p>
        </w:tc>
      </w:tr>
      <w:tr w:rsidR="003F1BFD" w:rsidRPr="0089534A" w14:paraId="3D18D93B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41E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21D7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131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0B6C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Prihodi iz nadležnog proračuna za nabavu nefinancijske imovine su bili znatno manji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28AA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12.693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FA51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13,0</w:t>
            </w:r>
          </w:p>
        </w:tc>
      </w:tr>
      <w:tr w:rsidR="003F1BFD" w:rsidRPr="0089534A" w14:paraId="225AFAD6" w14:textId="77777777" w:rsidTr="003F1BFD">
        <w:trPr>
          <w:trHeight w:val="649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842C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lastRenderedPageBreak/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80B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151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130C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Rashodi za plaću za prekovremeni rad su povećani uslijed povećanog broja djelatnika na bolovanju i izolaciji zbog  COVID-19 a u svrhu neometanog odvijanja nastave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850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41.754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5D4C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124,5</w:t>
            </w:r>
          </w:p>
        </w:tc>
      </w:tr>
      <w:tr w:rsidR="003F1BFD" w:rsidRPr="0089534A" w14:paraId="7422C188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AF7F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671D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160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A46B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Službena putovanja u razdoblju popuštanja COVID-19 mjera su ponovno aktivirana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716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11.811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DEF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230,4</w:t>
            </w:r>
          </w:p>
        </w:tc>
      </w:tr>
      <w:tr w:rsidR="003F1BFD" w:rsidRPr="0089534A" w14:paraId="66E87FD0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7EC1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B82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162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517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Stručno usavršavanje zaposlenika je obavljeno sukladno mogućnostima vezanim uz COVID-19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7ED1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6.010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D8E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50,7</w:t>
            </w:r>
          </w:p>
        </w:tc>
      </w:tr>
      <w:tr w:rsidR="003F1BFD" w:rsidRPr="0089534A" w14:paraId="4025F4B4" w14:textId="77777777" w:rsidTr="003F1BFD">
        <w:trPr>
          <w:trHeight w:val="563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385E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0D8B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168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6B75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Povećanje rashoda za materijal i dijelove za tekuće i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inv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 xml:space="preserve">. odražavanje  se uglavnom odnosi na uređenje učionica koje su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zahtjevale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 xml:space="preserve"> renoviranje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4444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27.322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B99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178,6</w:t>
            </w:r>
          </w:p>
        </w:tc>
      </w:tr>
      <w:tr w:rsidR="003F1BFD" w:rsidRPr="0089534A" w14:paraId="7B631EE2" w14:textId="77777777" w:rsidTr="003F1BFD">
        <w:trPr>
          <w:trHeight w:val="6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7A3B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DEEF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169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44D4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Rashodi vezani za nabavku sitnog inventara su vezani za nabavku neophodnih sredstava za održavanje nastave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2FDE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20.939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09A1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36,1</w:t>
            </w:r>
          </w:p>
        </w:tc>
      </w:tr>
      <w:tr w:rsidR="003F1BFD" w:rsidRPr="0089534A" w14:paraId="7E4597FA" w14:textId="77777777" w:rsidTr="003F1BFD">
        <w:trPr>
          <w:trHeight w:val="589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AEB0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545A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171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E64C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Rashodi za zaštitnu odjeću i obuću su se odnosili na nabavku zaštitnih rukavica te natikača i gumenih čizmi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D72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1.469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385A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54,2</w:t>
            </w:r>
          </w:p>
        </w:tc>
      </w:tr>
      <w:tr w:rsidR="003F1BFD" w:rsidRPr="0089534A" w14:paraId="46D84C80" w14:textId="77777777" w:rsidTr="003F1BFD">
        <w:trPr>
          <w:trHeight w:val="57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565E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3A6D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181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3F1E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Povećanje ostalih rashoda za usluge se odnosi na usluge vezane za obilježavanje 60. godina OŠ Kneževi Vinogradi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1B5E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12.836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CB34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167,0</w:t>
            </w:r>
          </w:p>
        </w:tc>
      </w:tr>
      <w:tr w:rsidR="003F1BFD" w:rsidRPr="0089534A" w14:paraId="344F55D4" w14:textId="77777777" w:rsidTr="003F1BFD">
        <w:trPr>
          <w:trHeight w:val="61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B6B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AF9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188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2778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Povećanje rashoda za pristojbe i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nakande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 xml:space="preserve"> se odnosi na sudske pristojbe vezane uz sudske sporove s djelatnicima za razliku plaće 6%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0AD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17.748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020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163,2</w:t>
            </w:r>
          </w:p>
        </w:tc>
      </w:tr>
      <w:tr w:rsidR="003F1BFD" w:rsidRPr="0089534A" w14:paraId="032C7823" w14:textId="77777777" w:rsidTr="003F1BFD">
        <w:trPr>
          <w:trHeight w:val="289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81F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429C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190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3C4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Smanjeni su ostali nespomenuti rashodi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988F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7.080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5BD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51,5</w:t>
            </w:r>
          </w:p>
        </w:tc>
      </w:tr>
      <w:tr w:rsidR="003F1BFD" w:rsidRPr="0089534A" w14:paraId="372BC5EB" w14:textId="77777777" w:rsidTr="003F1BFD">
        <w:trPr>
          <w:trHeight w:val="55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78F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293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206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2E80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Rashodi za bankarske usluge više nisu prisutni nakon prelaska na poslovanje preko zajedničkog računa Osnivača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A05E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150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0,0</w:t>
            </w:r>
          </w:p>
        </w:tc>
      </w:tr>
      <w:tr w:rsidR="003F1BFD" w:rsidRPr="0089534A" w14:paraId="47CBD202" w14:textId="77777777" w:rsidTr="003F1BFD">
        <w:trPr>
          <w:trHeight w:val="63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9A3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3121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208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4F9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Rashodi za zatezne kamate vezani su za sudske  sporove djelatnika i bivših djelatnika za razliku plaće od 6%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10F6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10.943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724D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0,0</w:t>
            </w:r>
          </w:p>
        </w:tc>
      </w:tr>
      <w:tr w:rsidR="003F1BFD" w:rsidRPr="0089534A" w14:paraId="62D97A69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6EFD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DF10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644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4C18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Ugašen žiro-račun škole u PBZ Banci a sredstva prebačena na račun Osnivača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020B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4B37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0,0</w:t>
            </w:r>
          </w:p>
        </w:tc>
      </w:tr>
      <w:tr w:rsidR="003F1BFD" w:rsidRPr="0089534A" w14:paraId="4CFE31EF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EAAE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FB90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686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A1CB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proofErr w:type="spellStart"/>
            <w:r w:rsidRPr="0089534A">
              <w:rPr>
                <w:rFonts w:cs="Calibri"/>
                <w:szCs w:val="22"/>
                <w:lang w:eastAsia="hr-HR"/>
              </w:rPr>
              <w:t>Oprihodovana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 xml:space="preserve"> sredstva za Projekt "ZaČuDiMMo" zajedno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EAD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202.871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60B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0,0</w:t>
            </w:r>
          </w:p>
        </w:tc>
      </w:tr>
      <w:tr w:rsidR="003F1BFD" w:rsidRPr="0089534A" w14:paraId="6240A60E" w14:textId="77777777" w:rsidTr="00F04699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96ECC5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II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063302" w14:textId="77777777" w:rsidR="0089534A" w:rsidRPr="0089534A" w:rsidRDefault="0089534A" w:rsidP="0089534A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DFADB6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82517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31.12.2021.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3B482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4087D6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807D0" w14:textId="77777777" w:rsidR="0089534A" w:rsidRPr="0089534A" w:rsidRDefault="0089534A" w:rsidP="0089534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3F1BFD" w:rsidRPr="0089534A" w14:paraId="79591D9E" w14:textId="77777777" w:rsidTr="003F1BFD">
        <w:trPr>
          <w:trHeight w:val="64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BA4A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97FF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035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42039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Ispravak vrijednosti knjiga je znatno uvećan uslijed jednokratnog ispravka vrijednosti udžbenika iz državnog proračuna-Sredstva za udžbenike- školska godina 2021/2022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1E0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118.385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9490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165,9</w:t>
            </w:r>
          </w:p>
        </w:tc>
      </w:tr>
      <w:tr w:rsidR="003F1BFD" w:rsidRPr="0089534A" w14:paraId="06463AB6" w14:textId="77777777" w:rsidTr="003F1BFD">
        <w:trPr>
          <w:trHeight w:val="91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0DF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92AD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081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B76F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Ostala potraživanja se odnose na potraživanja od HZZO za dugotrajno bolovanje djelatnika L.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Sombathelji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>, za ozljedu na radu djelatnice T. Đapić i nekoliko drugih, manjih potraživanja po osnovi bolovanja djelatnika a koja nisu zatvorena u 2021. godini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0D3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33.896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F1E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1017,3</w:t>
            </w:r>
          </w:p>
        </w:tc>
      </w:tr>
      <w:tr w:rsidR="003F1BFD" w:rsidRPr="0089534A" w14:paraId="67B06E45" w14:textId="77777777" w:rsidTr="003F1BFD">
        <w:trPr>
          <w:trHeight w:val="623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FB0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547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155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7561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Potraživanja za prihode od prodaje robe i pruženih usluga su vezana za prodaju starog papira te najam školskih stanova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F8C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2.646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0152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384,6</w:t>
            </w:r>
          </w:p>
        </w:tc>
      </w:tr>
      <w:tr w:rsidR="003F1BFD" w:rsidRPr="0089534A" w14:paraId="095B8234" w14:textId="77777777" w:rsidTr="003F1B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31D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111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156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C512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Potraživanja za prihode uplaćene u proračun-sredstva na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podračunu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FBBC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447.784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3DF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104,9</w:t>
            </w:r>
          </w:p>
        </w:tc>
      </w:tr>
      <w:tr w:rsidR="003F1BFD" w:rsidRPr="0089534A" w14:paraId="610C0E43" w14:textId="77777777" w:rsidTr="003F1BFD">
        <w:trPr>
          <w:trHeight w:val="623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CB67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DEF8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182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C4E9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Primljeni predujmovi za Projekt "ZaČuDiMMo zajedno" su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oprihodovani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 xml:space="preserve"> te je ostala iskazana obveza za povrat u proračun po osnovi isplaćenih bolovanja HZZO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D8F0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30.689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552B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15,1</w:t>
            </w:r>
          </w:p>
        </w:tc>
      </w:tr>
      <w:tr w:rsidR="003F1BFD" w:rsidRPr="0089534A" w14:paraId="69C6C185" w14:textId="77777777" w:rsidTr="003F1BFD">
        <w:trPr>
          <w:trHeight w:val="34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10A9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E195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254</w:t>
            </w: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0831" w14:textId="77777777" w:rsidR="0089534A" w:rsidRPr="0089534A" w:rsidRDefault="0089534A" w:rsidP="0089534A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Projekt e-Škole-Laptopi, Cjelovita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kurikularna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 xml:space="preserve"> </w:t>
            </w:r>
            <w:proofErr w:type="spellStart"/>
            <w:r w:rsidRPr="0089534A">
              <w:rPr>
                <w:rFonts w:cs="Calibri"/>
                <w:szCs w:val="22"/>
                <w:lang w:eastAsia="hr-HR"/>
              </w:rPr>
              <w:t>ref</w:t>
            </w:r>
            <w:proofErr w:type="spellEnd"/>
            <w:r w:rsidRPr="0089534A">
              <w:rPr>
                <w:rFonts w:cs="Calibri"/>
                <w:szCs w:val="22"/>
                <w:lang w:eastAsia="hr-HR"/>
              </w:rPr>
              <w:t>.-faza II-Projektori, laptop, tableti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0B54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263.752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72F3" w14:textId="77777777" w:rsidR="0089534A" w:rsidRPr="0089534A" w:rsidRDefault="0089534A" w:rsidP="0089534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100,0</w:t>
            </w:r>
          </w:p>
        </w:tc>
      </w:tr>
    </w:tbl>
    <w:p w14:paraId="3934603A" w14:textId="77777777" w:rsidR="003F1BFD" w:rsidRDefault="003F1BF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555"/>
        <w:gridCol w:w="2532"/>
        <w:gridCol w:w="1508"/>
        <w:gridCol w:w="1340"/>
        <w:gridCol w:w="757"/>
        <w:gridCol w:w="1438"/>
        <w:gridCol w:w="892"/>
      </w:tblGrid>
      <w:tr w:rsidR="00F04699" w:rsidRPr="0089534A" w14:paraId="214420F1" w14:textId="77777777" w:rsidTr="005119A0">
        <w:trPr>
          <w:trHeight w:val="25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F13B4B" w14:textId="120732CB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lastRenderedPageBreak/>
              <w:t>III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637C57C7" w14:textId="77777777" w:rsidR="00F04699" w:rsidRPr="0089534A" w:rsidRDefault="00F04699" w:rsidP="00F04699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4405B97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RAS-funkcijski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240671B8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31.12.2021.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56CB9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8B69E" w14:textId="7DD51FD4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32BB31" w14:textId="64480418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F04699" w:rsidRPr="0089534A" w14:paraId="578678E1" w14:textId="77777777" w:rsidTr="00F04699">
        <w:trPr>
          <w:trHeight w:val="30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84BB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E935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110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3F9D" w14:textId="77777777" w:rsidR="00F04699" w:rsidRPr="0089534A" w:rsidRDefault="00F04699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Ukupno su iskazani rashodi poslovanja i rashodi za nabavu nefinancijske imovine za obrazovanje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4E11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7.291.770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A876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107,1</w:t>
            </w:r>
          </w:p>
        </w:tc>
      </w:tr>
      <w:tr w:rsidR="00F04699" w:rsidRPr="0089534A" w14:paraId="70595C95" w14:textId="77777777" w:rsidTr="00F04699">
        <w:trPr>
          <w:trHeight w:val="30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2A8D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42C1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113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D6A8" w14:textId="77777777" w:rsidR="00F04699" w:rsidRPr="0089534A" w:rsidRDefault="00F04699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Rashodi poslovanja za osnovnoškolsko obrazovanje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BE46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7.087.441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7C11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106,8</w:t>
            </w:r>
          </w:p>
        </w:tc>
      </w:tr>
      <w:tr w:rsidR="00F04699" w:rsidRPr="0089534A" w14:paraId="3C17BE76" w14:textId="77777777" w:rsidTr="00F04699">
        <w:trPr>
          <w:trHeight w:val="563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BA1D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B94A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122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FBAF" w14:textId="77777777" w:rsidR="00F04699" w:rsidRPr="0089534A" w:rsidRDefault="00F04699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Rashodi za dodatne usluge u obrazovanju (školska kuhinja) su uslijed popuštanja mjera za COVID-19 u odnosu na 2020. godinu  imali rast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646F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204.329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B378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119,5</w:t>
            </w:r>
          </w:p>
        </w:tc>
      </w:tr>
      <w:tr w:rsidR="00F04699" w:rsidRPr="0089534A" w14:paraId="55185CC3" w14:textId="77777777" w:rsidTr="000B7138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482CE9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IV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5B6FB6" w14:textId="68516EFA" w:rsidR="00F04699" w:rsidRPr="0089534A" w:rsidRDefault="00F04699" w:rsidP="00F04699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967CB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P-VRIO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6FA5F2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31.12.2021.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E0E88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0342D" w14:textId="362EA599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9E61BD" w14:textId="584E247D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F04699" w:rsidRPr="0089534A" w14:paraId="64A5BB7C" w14:textId="77777777" w:rsidTr="00F04699">
        <w:trPr>
          <w:trHeight w:val="289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7B29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90F7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08A1" w14:textId="77777777" w:rsidR="00F04699" w:rsidRPr="0089534A" w:rsidRDefault="00F04699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Nije bilo promjena u vrijednosti i obujmu imovine i obveza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EB77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3269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0,0</w:t>
            </w:r>
          </w:p>
        </w:tc>
      </w:tr>
      <w:tr w:rsidR="00F04699" w:rsidRPr="0089534A" w14:paraId="4E5C2C14" w14:textId="77777777" w:rsidTr="00E55656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735585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V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3F106F" w14:textId="3FE0A1AC" w:rsidR="00F04699" w:rsidRPr="0089534A" w:rsidRDefault="00F04699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665A3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Obveze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560CF6" w14:textId="77777777" w:rsidR="00F04699" w:rsidRPr="0089534A" w:rsidRDefault="00F04699" w:rsidP="00F04699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31.12.2021.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3BFEAC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A60D5C" w14:textId="1C54FF2F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B6C73" w14:textId="1F0B5533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D72F9D" w:rsidRPr="0089534A" w14:paraId="48B764EE" w14:textId="77777777" w:rsidTr="00D72F9D">
        <w:trPr>
          <w:trHeight w:val="30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CCDD" w14:textId="77777777" w:rsidR="00D72F9D" w:rsidRPr="0089534A" w:rsidRDefault="00D72F9D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AOP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1B18" w14:textId="77777777" w:rsidR="00D72F9D" w:rsidRPr="0089534A" w:rsidRDefault="00D72F9D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038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F246" w14:textId="77777777" w:rsidR="00D72F9D" w:rsidRDefault="00D72F9D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STANJE OBVEZA NA DAN 31.12.2021.</w:t>
            </w:r>
          </w:p>
          <w:p w14:paraId="4D5371D4" w14:textId="17115BAF" w:rsidR="00D72F9D" w:rsidRPr="0089534A" w:rsidRDefault="00D72F9D" w:rsidP="00D72F9D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AOP 170 BIL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C316" w14:textId="77777777" w:rsidR="00D72F9D" w:rsidRPr="0089534A" w:rsidRDefault="00D72F9D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677.606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DA24" w14:textId="77777777" w:rsidR="00D72F9D" w:rsidRPr="0089534A" w:rsidRDefault="00D72F9D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</w:tr>
      <w:tr w:rsidR="00F04699" w:rsidRPr="0089534A" w14:paraId="3617594E" w14:textId="77777777" w:rsidTr="00F04699">
        <w:trPr>
          <w:trHeight w:val="30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D34B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AOP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C787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039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A535E" w14:textId="77777777" w:rsidR="00F04699" w:rsidRPr="0089534A" w:rsidRDefault="00F04699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Stanje dospjelih obveza na kraju izvještajnog razdoblja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D285E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9B95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</w:tr>
      <w:tr w:rsidR="00F04699" w:rsidRPr="0089534A" w14:paraId="3BEA72F1" w14:textId="77777777" w:rsidTr="00F04699">
        <w:trPr>
          <w:trHeight w:val="90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C553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AOP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DFA3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090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4BED" w14:textId="77777777" w:rsidR="00F04699" w:rsidRPr="0089534A" w:rsidRDefault="00F04699" w:rsidP="00F04699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Stanje nedospjelih obveza na kraju izvještajnog razdoblja sastoji se od obveza za zaposlene (plaća i naknade za 12 mjesec), obveza za materijalne rashode (računi za 12 mjesec)  i bolovanja na teret HZZO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A986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677.606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5F21" w14:textId="77777777" w:rsidR="00F04699" w:rsidRPr="0089534A" w:rsidRDefault="00F04699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</w:tr>
    </w:tbl>
    <w:p w14:paraId="2E235E38" w14:textId="6C018BE4" w:rsidR="00956DD0" w:rsidRDefault="00956DD0"/>
    <w:p w14:paraId="49587277" w14:textId="502614C8" w:rsidR="00F04699" w:rsidRDefault="00F04699" w:rsidP="00F04699">
      <w:pPr>
        <w:jc w:val="both"/>
      </w:pPr>
      <w:r>
        <w:t>Sukladno obvezama iz članka 14. PRAVILNIKA O FINANCIJSKOM IZVJEŠTAVANJU U PRORAČUNSKOM RAČUNOVODSTVU („Narodne novine“ broj 03/15, 93/15, 135/15, 2/17, 28/17, 112/18 i 126/19, 145/20, 32/21), izvješćujemo kako imamo sudske sporove u tijeku s djelatnicima koji traže isplatu razlike plaće od 6%.</w:t>
      </w:r>
    </w:p>
    <w:p w14:paraId="612C11F4" w14:textId="08FECF96" w:rsidR="00F04699" w:rsidRDefault="00F04699" w:rsidP="00F04699">
      <w:r>
        <w:t xml:space="preserve">U 2022.u postupku su tri tužbe na </w:t>
      </w:r>
      <w:r>
        <w:t>procijenjeni</w:t>
      </w:r>
      <w:r>
        <w:t xml:space="preserve"> ukupan iznos od približno 40.000,00  kn radi isplate razlike plaće 6%. Drugih ugovornih odnosa i sličnih aktivnosti koji uz ispunjenje određenih uvjeta mogu postati obveza ili imovina nemamo.</w:t>
      </w:r>
    </w:p>
    <w:p w14:paraId="7662AF17" w14:textId="77777777" w:rsidR="00F04699" w:rsidRDefault="00F04699" w:rsidP="00F04699"/>
    <w:p w14:paraId="1260AC22" w14:textId="4C97CB65" w:rsidR="00F04699" w:rsidRDefault="00F04699" w:rsidP="00F04699">
      <w:r>
        <w:t>Stanje nedospjelih obveza na kraju izvještajnog razdoblja sastoji se od obveza za zaposlene (plaća i naknade za 12 mjesec), obveza za materijalne rashode (računi za 12 mjesec)  i bolovanja na teret HZZO</w:t>
      </w:r>
    </w:p>
    <w:p w14:paraId="2526A321" w14:textId="78CB9FEC" w:rsidR="00F04699" w:rsidRDefault="00F04699" w:rsidP="00F04699"/>
    <w:p w14:paraId="36C320F0" w14:textId="76D368EE" w:rsidR="00F01CC5" w:rsidRDefault="00F01CC5" w:rsidP="00F04699"/>
    <w:p w14:paraId="276D792F" w14:textId="77777777" w:rsidR="00F01CC5" w:rsidRDefault="00F01CC5" w:rsidP="00F04699"/>
    <w:tbl>
      <w:tblPr>
        <w:tblW w:w="5000" w:type="pct"/>
        <w:tblLook w:val="04A0" w:firstRow="1" w:lastRow="0" w:firstColumn="1" w:lastColumn="0" w:noHBand="0" w:noVBand="1"/>
      </w:tblPr>
      <w:tblGrid>
        <w:gridCol w:w="5737"/>
        <w:gridCol w:w="3901"/>
      </w:tblGrid>
      <w:tr w:rsidR="00F04699" w:rsidRPr="0089534A" w14:paraId="6AE19CE1" w14:textId="77777777" w:rsidTr="00F04699">
        <w:trPr>
          <w:trHeight w:val="30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7E8" w14:textId="77777777" w:rsidR="00F04699" w:rsidRPr="0089534A" w:rsidRDefault="00F04699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U Kneževim Vinogradima, 28.01.2022.</w:t>
            </w: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8A3" w14:textId="03410FBE" w:rsidR="00F04699" w:rsidRPr="0089534A" w:rsidRDefault="00F04699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Ravnatelj:</w:t>
            </w:r>
          </w:p>
        </w:tc>
      </w:tr>
      <w:tr w:rsidR="00F04699" w:rsidRPr="0089534A" w14:paraId="4F48BAD6" w14:textId="77777777" w:rsidTr="00F04699">
        <w:trPr>
          <w:trHeight w:val="30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A14" w14:textId="03EEC347" w:rsidR="00F04699" w:rsidRPr="0089534A" w:rsidRDefault="00F04699" w:rsidP="004701E1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Osoba za kontakt: Tomislav Hornung</w:t>
            </w: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D41" w14:textId="4EC346F0" w:rsidR="00F04699" w:rsidRPr="0089534A" w:rsidRDefault="00F04699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Ivica Prgomet</w:t>
            </w:r>
          </w:p>
        </w:tc>
      </w:tr>
      <w:tr w:rsidR="00F04699" w:rsidRPr="0089534A" w14:paraId="28F1D6BD" w14:textId="77777777" w:rsidTr="00F04699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2EDF" w14:textId="17BEFBA8" w:rsidR="00F04699" w:rsidRPr="0089534A" w:rsidRDefault="00F04699" w:rsidP="004701E1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telefon: 031/730-162</w:t>
            </w:r>
          </w:p>
        </w:tc>
      </w:tr>
    </w:tbl>
    <w:p w14:paraId="5E1185A3" w14:textId="77777777" w:rsidR="00F04699" w:rsidRDefault="00F04699" w:rsidP="00F04699"/>
    <w:sectPr w:rsidR="00F04699" w:rsidSect="0089534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B108" w14:textId="77777777" w:rsidR="00853915" w:rsidRDefault="00853915" w:rsidP="00F04699">
      <w:r>
        <w:separator/>
      </w:r>
    </w:p>
  </w:endnote>
  <w:endnote w:type="continuationSeparator" w:id="0">
    <w:p w14:paraId="185B0E99" w14:textId="77777777" w:rsidR="00853915" w:rsidRDefault="00853915" w:rsidP="00F0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7268018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B21FD8" w14:textId="70E8CB2C" w:rsidR="00F04699" w:rsidRPr="00F04699" w:rsidRDefault="00F04699" w:rsidP="00F04699">
            <w:pPr>
              <w:pStyle w:val="Zaglavlje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alias w:val="Naslov"/>
                <w:tag w:val=""/>
                <w:id w:val="659731646"/>
                <w:placeholder>
                  <w:docPart w:val="E7E6886AC44E4CE7BA01481072D20FC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F04699">
                  <w:rPr>
                    <w:b/>
                    <w:bCs/>
                    <w:sz w:val="16"/>
                    <w:szCs w:val="16"/>
                  </w:rPr>
                  <w:t>BILJEŠKE UZ FINANCIJSKE IZVJEŠTAJE ZA RAZDOBLJE 1. SIJEČNJA DO 31. PROSINCA 2021. GODINE</w:t>
                </w:r>
              </w:sdtContent>
            </w:sdt>
            <w:r w:rsidRPr="00F04699">
              <w:rPr>
                <w:b/>
                <w:bCs/>
                <w:sz w:val="16"/>
                <w:szCs w:val="16"/>
              </w:rPr>
              <w:tab/>
            </w:r>
            <w:r w:rsidRPr="00F04699">
              <w:rPr>
                <w:b/>
                <w:bCs/>
                <w:sz w:val="16"/>
                <w:szCs w:val="16"/>
              </w:rPr>
              <w:tab/>
            </w:r>
            <w:r w:rsidRPr="00F04699">
              <w:rPr>
                <w:b/>
                <w:bCs/>
                <w:sz w:val="16"/>
                <w:szCs w:val="16"/>
              </w:rPr>
              <w:fldChar w:fldCharType="begin"/>
            </w:r>
            <w:r w:rsidRPr="00F04699">
              <w:rPr>
                <w:b/>
                <w:bCs/>
                <w:sz w:val="16"/>
                <w:szCs w:val="16"/>
              </w:rPr>
              <w:instrText>PAGE</w:instrText>
            </w:r>
            <w:r w:rsidRPr="00F04699">
              <w:rPr>
                <w:b/>
                <w:bCs/>
                <w:sz w:val="16"/>
                <w:szCs w:val="16"/>
              </w:rPr>
              <w:fldChar w:fldCharType="separate"/>
            </w:r>
            <w:r w:rsidRPr="00F04699">
              <w:rPr>
                <w:b/>
                <w:bCs/>
                <w:sz w:val="16"/>
                <w:szCs w:val="16"/>
              </w:rPr>
              <w:t>2</w:t>
            </w:r>
            <w:r w:rsidRPr="00F04699">
              <w:rPr>
                <w:b/>
                <w:bCs/>
                <w:sz w:val="16"/>
                <w:szCs w:val="16"/>
              </w:rPr>
              <w:fldChar w:fldCharType="end"/>
            </w:r>
            <w:r w:rsidRPr="00F04699">
              <w:rPr>
                <w:sz w:val="16"/>
                <w:szCs w:val="16"/>
              </w:rPr>
              <w:t xml:space="preserve"> / </w:t>
            </w:r>
            <w:r w:rsidRPr="00F04699">
              <w:rPr>
                <w:b/>
                <w:bCs/>
                <w:sz w:val="16"/>
                <w:szCs w:val="16"/>
              </w:rPr>
              <w:fldChar w:fldCharType="begin"/>
            </w:r>
            <w:r w:rsidRPr="00F04699">
              <w:rPr>
                <w:b/>
                <w:bCs/>
                <w:sz w:val="16"/>
                <w:szCs w:val="16"/>
              </w:rPr>
              <w:instrText>NUMPAGES</w:instrText>
            </w:r>
            <w:r w:rsidRPr="00F04699">
              <w:rPr>
                <w:b/>
                <w:bCs/>
                <w:sz w:val="16"/>
                <w:szCs w:val="16"/>
              </w:rPr>
              <w:fldChar w:fldCharType="separate"/>
            </w:r>
            <w:r w:rsidRPr="00F04699">
              <w:rPr>
                <w:b/>
                <w:bCs/>
                <w:sz w:val="16"/>
                <w:szCs w:val="16"/>
              </w:rPr>
              <w:t>2</w:t>
            </w:r>
            <w:r w:rsidRPr="00F046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031E3A" w14:textId="53334E86" w:rsidR="00F04699" w:rsidRPr="00F04699" w:rsidRDefault="00F04699" w:rsidP="00F04699">
    <w:pPr>
      <w:pStyle w:val="Zaglavlje"/>
      <w:jc w:val="center"/>
      <w:rPr>
        <w:b/>
        <w:bCs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FCA5" w14:textId="77777777" w:rsidR="00853915" w:rsidRDefault="00853915" w:rsidP="00F04699">
      <w:r>
        <w:separator/>
      </w:r>
    </w:p>
  </w:footnote>
  <w:footnote w:type="continuationSeparator" w:id="0">
    <w:p w14:paraId="1DA32503" w14:textId="77777777" w:rsidR="00853915" w:rsidRDefault="00853915" w:rsidP="00F0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91"/>
    <w:rsid w:val="003F1BFD"/>
    <w:rsid w:val="00853915"/>
    <w:rsid w:val="0089534A"/>
    <w:rsid w:val="00956DD0"/>
    <w:rsid w:val="00A61706"/>
    <w:rsid w:val="00D72F9D"/>
    <w:rsid w:val="00E21091"/>
    <w:rsid w:val="00F01CC5"/>
    <w:rsid w:val="00F0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1560"/>
  <w15:chartTrackingRefBased/>
  <w15:docId w15:val="{B632FFD8-5B7C-4928-A6EE-3E39E5AA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99"/>
  </w:style>
  <w:style w:type="paragraph" w:styleId="Naslov1">
    <w:name w:val="heading 1"/>
    <w:basedOn w:val="Normal"/>
    <w:next w:val="Normal"/>
    <w:link w:val="Naslov1Char"/>
    <w:qFormat/>
    <w:rsid w:val="00A61706"/>
    <w:pPr>
      <w:keepNext/>
      <w:outlineLvl w:val="0"/>
    </w:pPr>
    <w:rPr>
      <w:sz w:val="26"/>
      <w:u w:val="single"/>
    </w:rPr>
  </w:style>
  <w:style w:type="paragraph" w:styleId="Naslov2">
    <w:name w:val="heading 2"/>
    <w:basedOn w:val="Normal"/>
    <w:next w:val="Normal"/>
    <w:link w:val="Naslov2Char"/>
    <w:qFormat/>
    <w:rsid w:val="00A61706"/>
    <w:pPr>
      <w:keepNext/>
      <w:jc w:val="both"/>
      <w:outlineLvl w:val="1"/>
    </w:pPr>
    <w:rPr>
      <w:b/>
      <w:bCs/>
      <w:sz w:val="26"/>
    </w:rPr>
  </w:style>
  <w:style w:type="paragraph" w:styleId="Naslov3">
    <w:name w:val="heading 3"/>
    <w:basedOn w:val="Normal"/>
    <w:next w:val="Normal"/>
    <w:link w:val="Naslov3Char"/>
    <w:qFormat/>
    <w:rsid w:val="00A61706"/>
    <w:pPr>
      <w:keepNext/>
      <w:ind w:left="4248"/>
      <w:jc w:val="both"/>
      <w:outlineLvl w:val="2"/>
    </w:pPr>
    <w:rPr>
      <w:b/>
      <w:b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61706"/>
    <w:rPr>
      <w:rFonts w:ascii="Verdana" w:hAnsi="Verdana"/>
      <w:sz w:val="26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A61706"/>
    <w:rPr>
      <w:rFonts w:ascii="Verdana" w:hAnsi="Verdana"/>
      <w:b/>
      <w:bCs/>
      <w:sz w:val="26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61706"/>
    <w:rPr>
      <w:rFonts w:ascii="Verdana" w:hAnsi="Verdana"/>
      <w:b/>
      <w:bCs/>
      <w:sz w:val="26"/>
      <w:szCs w:val="24"/>
      <w:lang w:eastAsia="hr-HR"/>
    </w:rPr>
  </w:style>
  <w:style w:type="paragraph" w:styleId="Naslov">
    <w:name w:val="Title"/>
    <w:basedOn w:val="Normal"/>
    <w:link w:val="NaslovChar"/>
    <w:qFormat/>
    <w:rsid w:val="00A61706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A61706"/>
    <w:rPr>
      <w:rFonts w:ascii="Verdana" w:hAnsi="Verdana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1706"/>
    <w:pPr>
      <w:spacing w:after="120" w:line="25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Reetkatablice">
    <w:name w:val="Table Grid"/>
    <w:basedOn w:val="Obinatablica"/>
    <w:uiPriority w:val="39"/>
    <w:rsid w:val="003F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046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4699"/>
  </w:style>
  <w:style w:type="paragraph" w:styleId="Podnoje">
    <w:name w:val="footer"/>
    <w:basedOn w:val="Normal"/>
    <w:link w:val="PodnojeChar"/>
    <w:uiPriority w:val="99"/>
    <w:unhideWhenUsed/>
    <w:rsid w:val="00F046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4699"/>
  </w:style>
  <w:style w:type="character" w:styleId="Tekstrezerviranogmjesta">
    <w:name w:val="Placeholder Text"/>
    <w:basedOn w:val="Zadanifontodlomka"/>
    <w:uiPriority w:val="99"/>
    <w:semiHidden/>
    <w:rsid w:val="00F04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052A01D5AB4238A743F88064180D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59562F-475F-4012-940D-5C2DD87A709A}"/>
      </w:docPartPr>
      <w:docPartBody>
        <w:p w:rsidR="00000000" w:rsidRDefault="00CD05CE" w:rsidP="00CD05CE">
          <w:pPr>
            <w:pStyle w:val="9C052A01D5AB4238A743F88064180D6C"/>
          </w:pPr>
          <w:r w:rsidRPr="00775986">
            <w:rPr>
              <w:rStyle w:val="Tekstrezerviranogmjesta"/>
            </w:rPr>
            <w:t>[Naslov]</w:t>
          </w:r>
        </w:p>
      </w:docPartBody>
    </w:docPart>
    <w:docPart>
      <w:docPartPr>
        <w:name w:val="E7E6886AC44E4CE7BA01481072D20F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95AADF-C66A-4AC3-852E-3D7A65637D94}"/>
      </w:docPartPr>
      <w:docPartBody>
        <w:p w:rsidR="00000000" w:rsidRDefault="00CD05CE" w:rsidP="00CD05CE">
          <w:pPr>
            <w:pStyle w:val="E7E6886AC44E4CE7BA01481072D20FCC"/>
          </w:pPr>
          <w:r w:rsidRPr="00775986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CE"/>
    <w:rsid w:val="004A0C2D"/>
    <w:rsid w:val="00C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CE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  <w:rsid w:val="00CD05CE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05CE"/>
    <w:rPr>
      <w:color w:val="808080"/>
    </w:rPr>
  </w:style>
  <w:style w:type="paragraph" w:customStyle="1" w:styleId="9C052A01D5AB4238A743F88064180D6C">
    <w:name w:val="9C052A01D5AB4238A743F88064180D6C"/>
    <w:rsid w:val="00CD05CE"/>
  </w:style>
  <w:style w:type="paragraph" w:customStyle="1" w:styleId="BC875A18CD9147919D686F7400CD1700">
    <w:name w:val="BC875A18CD9147919D686F7400CD1700"/>
    <w:rsid w:val="00CD05CE"/>
  </w:style>
  <w:style w:type="paragraph" w:customStyle="1" w:styleId="E7E6886AC44E4CE7BA01481072D20FCC">
    <w:name w:val="E7E6886AC44E4CE7BA01481072D20FCC"/>
    <w:rsid w:val="00CD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1. SIJEČNJA DO 31. PROSINCA 2021. GODINE</dc:title>
  <dc:subject/>
  <dc:creator>Ivica Prgomet</dc:creator>
  <cp:keywords/>
  <dc:description/>
  <cp:lastModifiedBy>Ivica Prgomet</cp:lastModifiedBy>
  <cp:revision>6</cp:revision>
  <cp:lastPrinted>2022-02-04T11:45:00Z</cp:lastPrinted>
  <dcterms:created xsi:type="dcterms:W3CDTF">2022-02-03T10:07:00Z</dcterms:created>
  <dcterms:modified xsi:type="dcterms:W3CDTF">2022-02-04T11:45:00Z</dcterms:modified>
</cp:coreProperties>
</file>