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60" w:rsidRDefault="00FA7260" w:rsidP="00FA7260">
      <w:pPr>
        <w:jc w:val="both"/>
      </w:pPr>
      <w:r>
        <w:t>REPUBLIKA HRVATSKA</w:t>
      </w:r>
    </w:p>
    <w:p w:rsidR="00FA7260" w:rsidRDefault="00FA7260" w:rsidP="00FA7260">
      <w:pPr>
        <w:jc w:val="both"/>
      </w:pPr>
      <w:r>
        <w:t>LIČKO-SENJSKA ŽUPANIJA</w:t>
      </w:r>
    </w:p>
    <w:p w:rsidR="00FA7260" w:rsidRDefault="00FA7260" w:rsidP="00FA7260">
      <w:pPr>
        <w:jc w:val="both"/>
      </w:pPr>
      <w:r>
        <w:t>OPĆINA BRINJE</w:t>
      </w:r>
    </w:p>
    <w:p w:rsidR="00FA7260" w:rsidRDefault="00FA7260" w:rsidP="00FA7260">
      <w:pPr>
        <w:jc w:val="both"/>
      </w:pPr>
      <w:r>
        <w:t>OŠ LUKE PERKOVIĆA BRINJE</w:t>
      </w:r>
    </w:p>
    <w:p w:rsidR="00FA7260" w:rsidRDefault="00FA7260" w:rsidP="00FA7260">
      <w:pPr>
        <w:jc w:val="both"/>
      </w:pPr>
      <w:r>
        <w:t>KLASA: 602-01/19-2181-01</w:t>
      </w:r>
    </w:p>
    <w:p w:rsidR="00FA7260" w:rsidRDefault="00FA7260" w:rsidP="00FA7260">
      <w:pPr>
        <w:jc w:val="both"/>
      </w:pPr>
      <w:r>
        <w:t>URBROJ: 2125-27/19- 639</w:t>
      </w:r>
    </w:p>
    <w:p w:rsidR="00FA7260" w:rsidRDefault="00FA7260" w:rsidP="00FA7260">
      <w:pPr>
        <w:jc w:val="both"/>
      </w:pPr>
      <w:r>
        <w:t>U Brinju, 12. 08. 2019.</w:t>
      </w:r>
    </w:p>
    <w:p w:rsidR="00FA7260" w:rsidRDefault="00FA7260" w:rsidP="00FA7260">
      <w:pPr>
        <w:rPr>
          <w:i/>
        </w:rPr>
      </w:pPr>
    </w:p>
    <w:p w:rsidR="00FA7260" w:rsidRDefault="00FA7260" w:rsidP="00FA7260">
      <w:pPr>
        <w:jc w:val="right"/>
      </w:pPr>
    </w:p>
    <w:p w:rsidR="00FA7260" w:rsidRDefault="00FA7260" w:rsidP="00FA7260">
      <w:pPr>
        <w:pStyle w:val="Tijeloteksta"/>
        <w:rPr>
          <w:rFonts w:ascii="Times New Roman" w:hAnsi="Times New Roman"/>
          <w:sz w:val="24"/>
        </w:rPr>
      </w:pPr>
      <w:r>
        <w:rPr>
          <w:rFonts w:ascii="Times New Roman" w:hAnsi="Times New Roman"/>
          <w:sz w:val="24"/>
        </w:rPr>
        <w:t>Na temelju članka 303. Zakona o javnoj nabavi («Narodne novine» broj 120/16.),  ravnateljica OŠ Luke Perkovića Brinje, dana 12. 08.2019., donijela  je</w:t>
      </w:r>
    </w:p>
    <w:p w:rsidR="00FA7260" w:rsidRDefault="00FA7260" w:rsidP="00FA7260">
      <w:pPr>
        <w:jc w:val="right"/>
      </w:pPr>
    </w:p>
    <w:p w:rsidR="00FA7260" w:rsidRDefault="00FA7260" w:rsidP="00FA7260">
      <w:pPr>
        <w:jc w:val="right"/>
      </w:pPr>
    </w:p>
    <w:p w:rsidR="00FA7260" w:rsidRDefault="00FA7260" w:rsidP="00FA7260">
      <w:pPr>
        <w:jc w:val="center"/>
      </w:pPr>
      <w:r>
        <w:t>ODLUKU O PONIŠTENJU POSTUPKA JEDNOSTAVNE NABAVE</w:t>
      </w:r>
    </w:p>
    <w:p w:rsidR="00FA7260" w:rsidRDefault="00FA7260" w:rsidP="00FA7260">
      <w:pPr>
        <w:jc w:val="center"/>
      </w:pPr>
    </w:p>
    <w:p w:rsidR="00FA7260" w:rsidRDefault="00FA7260" w:rsidP="00FA7260">
      <w:pPr>
        <w:jc w:val="center"/>
      </w:pPr>
    </w:p>
    <w:p w:rsidR="00FA7260" w:rsidRDefault="00FA7260" w:rsidP="00FA7260">
      <w:pPr>
        <w:widowControl w:val="0"/>
        <w:overflowPunct w:val="0"/>
        <w:autoSpaceDE w:val="0"/>
        <w:autoSpaceDN w:val="0"/>
        <w:adjustRightInd w:val="0"/>
        <w:jc w:val="both"/>
        <w:textAlignment w:val="baseline"/>
        <w:rPr>
          <w:spacing w:val="-1"/>
        </w:rPr>
      </w:pPr>
      <w:r>
        <w:t xml:space="preserve">1.Poništava se postupak jednostavne nabave za </w:t>
      </w:r>
      <w:r>
        <w:rPr>
          <w:spacing w:val="-1"/>
        </w:rPr>
        <w:t xml:space="preserve">Rušenje i demontažu postojeće ograde te nabave i  ugradnje nove Panel ograde u dvorištu OŠ Luke Perkovića Brinje.          </w:t>
      </w:r>
    </w:p>
    <w:p w:rsidR="00FA7260" w:rsidRDefault="00FA7260" w:rsidP="00FA7260">
      <w:pPr>
        <w:ind w:right="45"/>
        <w:jc w:val="both"/>
      </w:pPr>
    </w:p>
    <w:p w:rsidR="00FA7260" w:rsidRDefault="00FA7260" w:rsidP="00FA7260">
      <w:pPr>
        <w:tabs>
          <w:tab w:val="left" w:pos="1485"/>
        </w:tabs>
        <w:ind w:left="270" w:hanging="270"/>
        <w:jc w:val="both"/>
      </w:pPr>
      <w:r>
        <w:t>2. Postupak javne nabave iz točke 1. ove Odluke, poništava se jer su postale poznate okolnosti  koji bi da su bile poznate prije pokretanja poziva na nadmetanje dovele do sadržajno drugačijeg poziva i dokumentacije za nadmetanje.</w:t>
      </w:r>
    </w:p>
    <w:p w:rsidR="00FA7260" w:rsidRDefault="00FA7260" w:rsidP="00FA7260"/>
    <w:p w:rsidR="00FA7260" w:rsidRDefault="00FA7260" w:rsidP="00FA7260">
      <w:pPr>
        <w:jc w:val="center"/>
      </w:pPr>
    </w:p>
    <w:p w:rsidR="00FA7260" w:rsidRDefault="00FA7260" w:rsidP="00FA7260">
      <w:pPr>
        <w:jc w:val="center"/>
        <w:rPr>
          <w:b/>
        </w:rPr>
      </w:pPr>
      <w:r>
        <w:rPr>
          <w:b/>
        </w:rPr>
        <w:t>Obrazloženje</w:t>
      </w:r>
    </w:p>
    <w:p w:rsidR="00FA7260" w:rsidRDefault="00FA7260" w:rsidP="00FA7260">
      <w:pPr>
        <w:jc w:val="both"/>
        <w:rPr>
          <w:b/>
        </w:rPr>
      </w:pPr>
    </w:p>
    <w:p w:rsidR="00FA7260" w:rsidRDefault="00FA7260" w:rsidP="00FA7260">
      <w:pPr>
        <w:jc w:val="both"/>
      </w:pPr>
      <w:r>
        <w:rPr>
          <w:rFonts w:ascii="Arial" w:hAnsi="Arial"/>
        </w:rPr>
        <w:t xml:space="preserve">       </w:t>
      </w:r>
      <w:r>
        <w:t xml:space="preserve">OŠ Luke Perkovića Brinje objavila je dana 29.07.2019. godine  poziv na nadmetanje za </w:t>
      </w:r>
      <w:r>
        <w:rPr>
          <w:spacing w:val="-1"/>
        </w:rPr>
        <w:t>rušenje i demontažu postojeće ograde te nabavu i  ugradnju nove Panel ograde u dvorištu OŠ Luke Perkovića Brinje.</w:t>
      </w:r>
      <w:r>
        <w:t xml:space="preserve"> Temeljem odredaba Zakona o javnoj nabavi(«Narodne novine» broj 120/16.) proveden je postupak jednostavne nabave. </w:t>
      </w:r>
    </w:p>
    <w:p w:rsidR="00FA7260" w:rsidRDefault="00FA7260" w:rsidP="00FA7260">
      <w:pPr>
        <w:jc w:val="both"/>
      </w:pPr>
    </w:p>
    <w:p w:rsidR="00FA7260" w:rsidRDefault="00FA7260" w:rsidP="00FA7260">
      <w:pPr>
        <w:ind w:firstLine="708"/>
        <w:jc w:val="both"/>
      </w:pPr>
      <w:r>
        <w:t xml:space="preserve">U zakonskom roku zaprimljene su dvije ponude i to ponude ponuditelja: </w:t>
      </w:r>
    </w:p>
    <w:p w:rsidR="00FA7260" w:rsidRDefault="00FA7260" w:rsidP="00FA7260">
      <w:pPr>
        <w:ind w:firstLine="708"/>
        <w:jc w:val="both"/>
      </w:pPr>
    </w:p>
    <w:p w:rsidR="00FA7260" w:rsidRDefault="00FA7260" w:rsidP="00FA7260">
      <w:pPr>
        <w:numPr>
          <w:ilvl w:val="0"/>
          <w:numId w:val="1"/>
        </w:numPr>
        <w:jc w:val="both"/>
      </w:pPr>
      <w:r>
        <w:t>TEHNOL GRADITELJSTVO, 51 000 RIJEKA, POREČKA 54</w:t>
      </w:r>
    </w:p>
    <w:p w:rsidR="00FA7260" w:rsidRDefault="00FA7260" w:rsidP="00FA7260">
      <w:pPr>
        <w:ind w:firstLine="708"/>
        <w:jc w:val="both"/>
      </w:pPr>
    </w:p>
    <w:p w:rsidR="00FA7260" w:rsidRDefault="00FA7260" w:rsidP="00FA7260">
      <w:pPr>
        <w:numPr>
          <w:ilvl w:val="0"/>
          <w:numId w:val="1"/>
        </w:numPr>
        <w:jc w:val="both"/>
      </w:pPr>
      <w:r>
        <w:t>TERRATECH D.O.O., 44 000 SISAK, STJEPANA I ANTUNA RADIĆA 45</w:t>
      </w:r>
    </w:p>
    <w:p w:rsidR="00FA7260" w:rsidRDefault="00FA7260" w:rsidP="00FA7260">
      <w:pPr>
        <w:pStyle w:val="Odlomakpopisa"/>
      </w:pPr>
    </w:p>
    <w:p w:rsidR="00FA7260" w:rsidRDefault="00FA7260" w:rsidP="00FA7260">
      <w:pPr>
        <w:jc w:val="both"/>
      </w:pPr>
      <w:r>
        <w:t xml:space="preserve">           Nakon isteka roka za dostavu ponuda utvrđeno je da je dokumentacija za nadmetanje  koncipirana na način koji ne odgovara u cijelosti potrebama naručitelja jer su postale  poznate okolnosti koje bi da su bile poznate prije pokretanja postupka javne nabave (</w:t>
      </w:r>
      <w:r>
        <w:rPr>
          <w:spacing w:val="-1"/>
        </w:rPr>
        <w:t>Rušenje i demontaža postojeće ograde te nabava i  ugradnja nove Panel ograde u dvorištu OŠ Luke Perkovića Brinje</w:t>
      </w:r>
      <w:r>
        <w:t>) dovele do sadržajno bitno drugačijeg poziva na nadmetanje.</w:t>
      </w:r>
    </w:p>
    <w:p w:rsidR="00FA7260" w:rsidRDefault="00FA7260" w:rsidP="00FA7260">
      <w:pPr>
        <w:ind w:left="1068"/>
        <w:jc w:val="both"/>
      </w:pPr>
    </w:p>
    <w:p w:rsidR="00FA7260" w:rsidRDefault="00FA7260" w:rsidP="00FA7260">
      <w:pPr>
        <w:ind w:left="1068"/>
        <w:jc w:val="both"/>
      </w:pPr>
    </w:p>
    <w:p w:rsidR="00FA7260" w:rsidRDefault="00FA7260" w:rsidP="00FA7260">
      <w:pPr>
        <w:ind w:left="1068"/>
        <w:jc w:val="both"/>
      </w:pPr>
    </w:p>
    <w:p w:rsidR="00FA7260" w:rsidRDefault="00FA7260" w:rsidP="00FA7260">
      <w:pPr>
        <w:ind w:left="1068"/>
        <w:jc w:val="both"/>
      </w:pPr>
    </w:p>
    <w:p w:rsidR="00FA7260" w:rsidRDefault="00FA7260" w:rsidP="00FA7260">
      <w:pPr>
        <w:ind w:left="1068"/>
        <w:jc w:val="both"/>
      </w:pPr>
    </w:p>
    <w:p w:rsidR="00FA7260" w:rsidRDefault="00FA7260" w:rsidP="00FA7260">
      <w:pPr>
        <w:ind w:left="1068"/>
        <w:jc w:val="both"/>
      </w:pPr>
    </w:p>
    <w:p w:rsidR="00FA7260" w:rsidRDefault="00FA7260" w:rsidP="00FA7260">
      <w:pPr>
        <w:ind w:left="1068"/>
        <w:jc w:val="both"/>
      </w:pPr>
    </w:p>
    <w:p w:rsidR="00FA7260" w:rsidRDefault="00FA7260" w:rsidP="00FA7260">
      <w:pPr>
        <w:ind w:left="1068"/>
        <w:jc w:val="both"/>
      </w:pPr>
    </w:p>
    <w:p w:rsidR="00FA7260" w:rsidRDefault="00FA7260" w:rsidP="00FA7260">
      <w:pPr>
        <w:ind w:left="1068"/>
        <w:jc w:val="both"/>
      </w:pPr>
    </w:p>
    <w:p w:rsidR="00FA7260" w:rsidRDefault="00FA7260" w:rsidP="00FA7260">
      <w:pPr>
        <w:ind w:left="1068"/>
        <w:jc w:val="both"/>
      </w:pPr>
    </w:p>
    <w:p w:rsidR="00FA7260" w:rsidRDefault="00FA7260" w:rsidP="00FA7260">
      <w:pPr>
        <w:jc w:val="both"/>
      </w:pPr>
      <w:r>
        <w:t xml:space="preserve">       Naime, zbog radova na ogradi potrebno  je detaljno odrediti debljinu panela ograde.</w:t>
      </w:r>
    </w:p>
    <w:p w:rsidR="00FA7260" w:rsidRDefault="00FA7260" w:rsidP="00FA7260">
      <w:pPr>
        <w:jc w:val="both"/>
      </w:pPr>
      <w:r>
        <w:t xml:space="preserve">        </w:t>
      </w:r>
    </w:p>
    <w:p w:rsidR="00FA7260" w:rsidRDefault="00FA7260" w:rsidP="00FA7260">
      <w:pPr>
        <w:jc w:val="both"/>
      </w:pPr>
      <w:r>
        <w:t xml:space="preserve">      </w:t>
      </w:r>
    </w:p>
    <w:p w:rsidR="00FA7260" w:rsidRDefault="00FA7260" w:rsidP="00FA7260">
      <w:pPr>
        <w:jc w:val="both"/>
      </w:pPr>
    </w:p>
    <w:p w:rsidR="00FA7260" w:rsidRDefault="00FA7260" w:rsidP="00FA7260">
      <w:pPr>
        <w:ind w:firstLine="567"/>
        <w:jc w:val="both"/>
      </w:pPr>
    </w:p>
    <w:p w:rsidR="00FA7260" w:rsidRDefault="00FA7260" w:rsidP="00FA7260">
      <w:pPr>
        <w:tabs>
          <w:tab w:val="left" w:pos="426"/>
        </w:tabs>
        <w:jc w:val="both"/>
      </w:pPr>
      <w:r>
        <w:t xml:space="preserve">     Uputa o pravnom lijeku: </w:t>
      </w:r>
    </w:p>
    <w:p w:rsidR="00FA7260" w:rsidRDefault="00FA7260" w:rsidP="00FA7260">
      <w:pPr>
        <w:tabs>
          <w:tab w:val="left" w:pos="426"/>
        </w:tabs>
        <w:jc w:val="both"/>
      </w:pPr>
    </w:p>
    <w:p w:rsidR="00FA7260" w:rsidRDefault="00FA7260" w:rsidP="00FA7260">
      <w:pPr>
        <w:jc w:val="both"/>
      </w:pPr>
      <w:r>
        <w:t xml:space="preserve">    </w:t>
      </w:r>
    </w:p>
    <w:p w:rsidR="00FA7260" w:rsidRDefault="00FA7260" w:rsidP="00FA7260">
      <w:pPr>
        <w:ind w:firstLine="567"/>
        <w:jc w:val="both"/>
      </w:pPr>
      <w:r>
        <w:t xml:space="preserve">Protiv ove Odluke može se uložiti Žalba Državnoj komisiji za kontrolu postupaka javne nabave u pisanom obliku. Pravo na žalbu ima svaki gospodarski subjekt koja ima ili je imao pravni interes za dobivanje ugovora o javnoj nabavi i koji je pretrpio ili bi mogao pretrpjeti štetu od navodnoga kršenja subjektivnih prava. Rok za žalbu iznosi deset (10) dana od dana primitka ove Odluke o poništenju u odnosu na razloge poništenja. Žalba se izjavljuje Državnoj komisiji za kontrolu postupaka javne nabave, Koturaška cesta 43/IV, 10000 Zagreb. Žalitelj je obvezan primjerak žalbe dostaviti Naručitelju u roku za žalbu. Žalba se dostavlja neposredno, putem ovlaštenog davatelja poštanskih usluga ili elektroničkim sredstvima komunikacije putem međusobno povezanih informacijskih sustava Državne komisije i EOJN RH (sustav </w:t>
      </w:r>
      <w:proofErr w:type="spellStart"/>
      <w:r>
        <w:t>eŽalba</w:t>
      </w:r>
      <w:proofErr w:type="spellEnd"/>
      <w:r>
        <w:t>).</w:t>
      </w:r>
    </w:p>
    <w:p w:rsidR="00FA7260" w:rsidRDefault="00FA7260" w:rsidP="00FA7260">
      <w:pPr>
        <w:jc w:val="center"/>
      </w:pPr>
    </w:p>
    <w:p w:rsidR="00FA7260" w:rsidRDefault="00FA7260" w:rsidP="00FA7260">
      <w:pPr>
        <w:jc w:val="center"/>
      </w:pPr>
    </w:p>
    <w:p w:rsidR="00FA7260" w:rsidRDefault="00FA7260" w:rsidP="00FA7260">
      <w:pPr>
        <w:jc w:val="center"/>
      </w:pPr>
    </w:p>
    <w:p w:rsidR="00FA7260" w:rsidRDefault="00FA7260" w:rsidP="00FA7260">
      <w:pPr>
        <w:pStyle w:val="Heading20"/>
        <w:keepNext/>
        <w:keepLines/>
        <w:shd w:val="clear" w:color="auto" w:fill="auto"/>
        <w:spacing w:before="0" w:line="220" w:lineRule="exact"/>
        <w:ind w:right="2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FA7260" w:rsidRDefault="00FA7260" w:rsidP="00FA7260">
      <w:pPr>
        <w:shd w:val="clear" w:color="auto" w:fill="FFFFFF"/>
        <w:rPr>
          <w:bCs/>
        </w:rPr>
      </w:pPr>
    </w:p>
    <w:p w:rsidR="00FA7260" w:rsidRDefault="00FA7260" w:rsidP="00FA7260">
      <w:pPr>
        <w:shd w:val="clear" w:color="auto" w:fill="FFFFFF"/>
        <w:jc w:val="right"/>
        <w:rPr>
          <w:bCs/>
        </w:rPr>
      </w:pPr>
      <w:r>
        <w:rPr>
          <w:bCs/>
        </w:rPr>
        <w:t>Ravnateljica OŠ Luke Perkovića Brinje</w:t>
      </w:r>
    </w:p>
    <w:p w:rsidR="00FA7260" w:rsidRDefault="00FA7260" w:rsidP="00FA7260">
      <w:pPr>
        <w:shd w:val="clear" w:color="auto" w:fill="FFFFFF"/>
        <w:jc w:val="right"/>
        <w:rPr>
          <w:bCs/>
        </w:rPr>
      </w:pPr>
    </w:p>
    <w:p w:rsidR="00FA7260" w:rsidRDefault="00FA7260" w:rsidP="00FA7260">
      <w:pPr>
        <w:shd w:val="clear" w:color="auto" w:fill="FFFFFF"/>
        <w:jc w:val="right"/>
        <w:rPr>
          <w:bCs/>
        </w:rPr>
      </w:pPr>
      <w:r>
        <w:rPr>
          <w:bCs/>
        </w:rPr>
        <w:t>Ivana Rajković</w:t>
      </w:r>
    </w:p>
    <w:p w:rsidR="00FA7260" w:rsidRDefault="00FA7260" w:rsidP="00FA7260">
      <w:pPr>
        <w:shd w:val="clear" w:color="auto" w:fill="FFFFFF"/>
        <w:rPr>
          <w:bCs/>
        </w:rPr>
      </w:pPr>
    </w:p>
    <w:p w:rsidR="00FA7260" w:rsidRDefault="00FA7260" w:rsidP="00FA7260">
      <w:pPr>
        <w:shd w:val="clear" w:color="auto" w:fill="FFFFFF"/>
        <w:rPr>
          <w:b/>
          <w:bCs/>
          <w:color w:val="333333"/>
        </w:rPr>
      </w:pPr>
      <w:r>
        <w:rPr>
          <w:b/>
          <w:bCs/>
          <w:color w:val="333333"/>
        </w:rPr>
        <w:t xml:space="preserve">             </w:t>
      </w:r>
    </w:p>
    <w:p w:rsidR="00FA7260" w:rsidRDefault="00FA7260" w:rsidP="00FA7260">
      <w:pPr>
        <w:jc w:val="both"/>
      </w:pPr>
    </w:p>
    <w:p w:rsidR="00FA7260" w:rsidRDefault="00FA7260" w:rsidP="00FA7260">
      <w:pPr>
        <w:jc w:val="both"/>
      </w:pPr>
    </w:p>
    <w:p w:rsidR="00FA7260" w:rsidRDefault="00FA7260" w:rsidP="00FA7260">
      <w:pPr>
        <w:jc w:val="both"/>
      </w:pPr>
    </w:p>
    <w:p w:rsidR="00FA7260" w:rsidRDefault="00FA7260" w:rsidP="00FA7260">
      <w:pPr>
        <w:jc w:val="both"/>
      </w:pPr>
      <w:r>
        <w:t xml:space="preserve">Dostaviti: </w:t>
      </w:r>
    </w:p>
    <w:p w:rsidR="00FA7260" w:rsidRDefault="00FA7260" w:rsidP="00FA7260">
      <w:r>
        <w:t>1.TEHNOL GRADITELJSTVO, 51 000 RIJEKA, POREČKA 54</w:t>
      </w:r>
    </w:p>
    <w:p w:rsidR="00FA7260" w:rsidRDefault="00FA7260" w:rsidP="00FA7260">
      <w:r>
        <w:t>2. TERRATECH D.O.O., 44 000 SISAK, STJEPANA I ANTUNA RADIĆA 45</w:t>
      </w:r>
    </w:p>
    <w:p w:rsidR="00FA7260" w:rsidRDefault="00FA7260" w:rsidP="00FA7260"/>
    <w:p w:rsidR="00FA7260" w:rsidRDefault="00FA7260" w:rsidP="00FA7260">
      <w:pPr>
        <w:jc w:val="both"/>
      </w:pPr>
    </w:p>
    <w:p w:rsidR="00FA7260" w:rsidRDefault="00FA7260" w:rsidP="00FA7260">
      <w:pPr>
        <w:jc w:val="both"/>
      </w:pPr>
    </w:p>
    <w:p w:rsidR="00FA7260" w:rsidRDefault="00FA7260" w:rsidP="00FA7260">
      <w:pPr>
        <w:jc w:val="both"/>
      </w:pPr>
    </w:p>
    <w:p w:rsidR="002F4257" w:rsidRDefault="002F4257">
      <w:bookmarkStart w:id="0" w:name="_GoBack"/>
      <w:bookmarkEnd w:id="0"/>
    </w:p>
    <w:sectPr w:rsidR="002F4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C5E60"/>
    <w:multiLevelType w:val="hybridMultilevel"/>
    <w:tmpl w:val="788875BE"/>
    <w:lvl w:ilvl="0" w:tplc="98EE54DE">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60"/>
    <w:rsid w:val="002F4257"/>
    <w:rsid w:val="00874C4E"/>
    <w:rsid w:val="00FA72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6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FA7260"/>
    <w:pPr>
      <w:jc w:val="both"/>
    </w:pPr>
    <w:rPr>
      <w:rFonts w:ascii="Calibri" w:hAnsi="Calibri"/>
      <w:sz w:val="28"/>
      <w:lang w:eastAsia="en-US" w:bidi="en-US"/>
    </w:rPr>
  </w:style>
  <w:style w:type="character" w:customStyle="1" w:styleId="TijelotekstaChar">
    <w:name w:val="Tijelo teksta Char"/>
    <w:basedOn w:val="Zadanifontodlomka"/>
    <w:link w:val="Tijeloteksta"/>
    <w:semiHidden/>
    <w:rsid w:val="00FA7260"/>
    <w:rPr>
      <w:rFonts w:ascii="Calibri" w:eastAsia="Times New Roman" w:hAnsi="Calibri" w:cs="Times New Roman"/>
      <w:sz w:val="28"/>
      <w:szCs w:val="24"/>
      <w:lang w:bidi="en-US"/>
    </w:rPr>
  </w:style>
  <w:style w:type="paragraph" w:styleId="Odlomakpopisa">
    <w:name w:val="List Paragraph"/>
    <w:basedOn w:val="Normal"/>
    <w:uiPriority w:val="34"/>
    <w:qFormat/>
    <w:rsid w:val="00FA7260"/>
    <w:pPr>
      <w:ind w:left="720"/>
      <w:contextualSpacing/>
    </w:pPr>
  </w:style>
  <w:style w:type="character" w:customStyle="1" w:styleId="Heading2">
    <w:name w:val="Heading #2_"/>
    <w:link w:val="Heading20"/>
    <w:locked/>
    <w:rsid w:val="00FA7260"/>
    <w:rPr>
      <w:rFonts w:ascii="Arial" w:eastAsia="Arial" w:hAnsi="Arial" w:cs="Arial"/>
      <w:b/>
      <w:bCs/>
      <w:shd w:val="clear" w:color="auto" w:fill="FFFFFF"/>
    </w:rPr>
  </w:style>
  <w:style w:type="paragraph" w:customStyle="1" w:styleId="Heading20">
    <w:name w:val="Heading #2"/>
    <w:basedOn w:val="Normal"/>
    <w:link w:val="Heading2"/>
    <w:rsid w:val="00FA7260"/>
    <w:pPr>
      <w:widowControl w:val="0"/>
      <w:shd w:val="clear" w:color="auto" w:fill="FFFFFF"/>
      <w:spacing w:before="300" w:line="0" w:lineRule="atLeast"/>
      <w:ind w:hanging="360"/>
      <w:jc w:val="center"/>
      <w:outlineLvl w:val="1"/>
    </w:pPr>
    <w:rPr>
      <w:rFonts w:ascii="Arial" w:eastAsia="Arial" w:hAnsi="Arial" w:cs="Arial"/>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6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FA7260"/>
    <w:pPr>
      <w:jc w:val="both"/>
    </w:pPr>
    <w:rPr>
      <w:rFonts w:ascii="Calibri" w:hAnsi="Calibri"/>
      <w:sz w:val="28"/>
      <w:lang w:eastAsia="en-US" w:bidi="en-US"/>
    </w:rPr>
  </w:style>
  <w:style w:type="character" w:customStyle="1" w:styleId="TijelotekstaChar">
    <w:name w:val="Tijelo teksta Char"/>
    <w:basedOn w:val="Zadanifontodlomka"/>
    <w:link w:val="Tijeloteksta"/>
    <w:semiHidden/>
    <w:rsid w:val="00FA7260"/>
    <w:rPr>
      <w:rFonts w:ascii="Calibri" w:eastAsia="Times New Roman" w:hAnsi="Calibri" w:cs="Times New Roman"/>
      <w:sz w:val="28"/>
      <w:szCs w:val="24"/>
      <w:lang w:bidi="en-US"/>
    </w:rPr>
  </w:style>
  <w:style w:type="paragraph" w:styleId="Odlomakpopisa">
    <w:name w:val="List Paragraph"/>
    <w:basedOn w:val="Normal"/>
    <w:uiPriority w:val="34"/>
    <w:qFormat/>
    <w:rsid w:val="00FA7260"/>
    <w:pPr>
      <w:ind w:left="720"/>
      <w:contextualSpacing/>
    </w:pPr>
  </w:style>
  <w:style w:type="character" w:customStyle="1" w:styleId="Heading2">
    <w:name w:val="Heading #2_"/>
    <w:link w:val="Heading20"/>
    <w:locked/>
    <w:rsid w:val="00FA7260"/>
    <w:rPr>
      <w:rFonts w:ascii="Arial" w:eastAsia="Arial" w:hAnsi="Arial" w:cs="Arial"/>
      <w:b/>
      <w:bCs/>
      <w:shd w:val="clear" w:color="auto" w:fill="FFFFFF"/>
    </w:rPr>
  </w:style>
  <w:style w:type="paragraph" w:customStyle="1" w:styleId="Heading20">
    <w:name w:val="Heading #2"/>
    <w:basedOn w:val="Normal"/>
    <w:link w:val="Heading2"/>
    <w:rsid w:val="00FA7260"/>
    <w:pPr>
      <w:widowControl w:val="0"/>
      <w:shd w:val="clear" w:color="auto" w:fill="FFFFFF"/>
      <w:spacing w:before="300" w:line="0" w:lineRule="atLeast"/>
      <w:ind w:hanging="360"/>
      <w:jc w:val="center"/>
      <w:outlineLvl w:val="1"/>
    </w:pPr>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Luke Perkovića</dc:creator>
  <cp:lastModifiedBy>OŠ Luke Perkovića</cp:lastModifiedBy>
  <cp:revision>1</cp:revision>
  <dcterms:created xsi:type="dcterms:W3CDTF">2019-08-13T07:57:00Z</dcterms:created>
  <dcterms:modified xsi:type="dcterms:W3CDTF">2019-08-13T07:58:00Z</dcterms:modified>
</cp:coreProperties>
</file>