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51"/>
      </w:pPr>
      <w:commentRangeStart w:id="0"/>
      <w:commentRangeStart w:id="1"/>
      <w:r>
        <w:rPr>
          <w:rStyle w:val="21"/>
          <w:rFonts w:ascii="Calibri" w:hAnsi="Calibri" w:eastAsia="Times New Roman" w:cs="Times New Roman"/>
          <w:lang w:val="en-US"/>
        </w:rPr>
        <w:commentReference w:id="0"/>
      </w:r>
      <w:commentRangeEnd w:id="0"/>
      <w:commentRangeEnd w:id="1"/>
      <w:r>
        <w:rPr>
          <w:rStyle w:val="21"/>
          <w:rFonts w:ascii="Calibri" w:hAnsi="Calibri" w:eastAsia="Times New Roman" w:cs="Times New Roman"/>
          <w:lang w:val="en-US"/>
        </w:rPr>
        <w:commentReference w:id="1"/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2670810</wp:posOffset>
                </wp:positionH>
                <wp:positionV relativeFrom="paragraph">
                  <wp:posOffset>241300</wp:posOffset>
                </wp:positionV>
                <wp:extent cx="5238750" cy="25622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85"/>
                            </w:pPr>
                            <w:r>
                              <w:t>Godišnji plan i program rada</w:t>
                            </w:r>
                          </w:p>
                          <w:p>
                            <w:pPr>
                              <w:pStyle w:val="285"/>
                            </w:pPr>
                            <w:r>
                              <w:t>Osnovne škole Milana Begovića</w:t>
                            </w:r>
                          </w:p>
                          <w:p>
                            <w:pPr>
                              <w:pStyle w:val="285"/>
                            </w:pPr>
                            <w:r>
                              <w:t>za školsku godinu</w:t>
                            </w:r>
                          </w:p>
                          <w:p>
                            <w:pPr>
                              <w:pStyle w:val="285"/>
                            </w:pPr>
                            <w:r>
                              <w:t>2023./2024.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3pt;margin-top:19pt;height:201.75pt;width:412.5pt;mso-position-horizontal-relative:page;z-index:-251656192;mso-width-relative:page;mso-height-relative:page;" filled="f" stroked="f" coordsize="21600,21600" o:gfxdata="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CDynPaAAAACwEAAA8AAAAAAAAAAQAgAAAAIgAAAGRycy9kb3ducmV2LnhtbFBLAQIU&#10;ABQAAAAIAIdO4kAgfpXFKgIAAGY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85"/>
                      </w:pPr>
                      <w:r>
                        <w:t>Godišnji plan i program rada</w:t>
                      </w:r>
                    </w:p>
                    <w:p>
                      <w:pPr>
                        <w:pStyle w:val="285"/>
                      </w:pPr>
                      <w:r>
                        <w:t>Osnovne škole Milana Begovića</w:t>
                      </w:r>
                    </w:p>
                    <w:p>
                      <w:pPr>
                        <w:pStyle w:val="285"/>
                      </w:pPr>
                      <w:r>
                        <w:t>za školsku godinu</w:t>
                      </w:r>
                    </w:p>
                    <w:p>
                      <w:pPr>
                        <w:pStyle w:val="285"/>
                      </w:pPr>
                      <w:r>
                        <w:t>2023./2024.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-942975</wp:posOffset>
            </wp:positionH>
            <wp:positionV relativeFrom="paragraph">
              <wp:posOffset>-118110</wp:posOffset>
            </wp:positionV>
            <wp:extent cx="9201785" cy="45681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01600" cy="45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>
      <w:pPr>
        <w:jc w:val="right"/>
      </w:pPr>
    </w:p>
    <w:p>
      <w:pPr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Vrlika, rujan 2023.</w:t>
      </w:r>
    </w:p>
    <w:p>
      <w:r>
        <w:br w:type="page"/>
      </w:r>
    </w:p>
    <w:p>
      <w:pPr>
        <w:tabs>
          <w:tab w:val="left" w:pos="12630"/>
        </w:tabs>
        <w:spacing w:line="360" w:lineRule="auto"/>
        <w:jc w:val="both"/>
        <w:rPr>
          <w:rFonts w:ascii="Times New Roman" w:hAnsi="Times New Roman" w:eastAsia="Times New Roman" w:cs="Times New Roman"/>
          <w:b/>
          <w:i/>
          <w:sz w:val="40"/>
          <w:szCs w:val="40"/>
          <w:lang w:val="pl-PL"/>
        </w:rPr>
      </w:pPr>
      <w:r>
        <w:rPr>
          <w:rFonts w:ascii="Times New Roman" w:hAnsi="Times New Roman" w:eastAsia="Times New Roman" w:cs="Times New Roman"/>
          <w:b/>
          <w:i/>
          <w:sz w:val="40"/>
          <w:szCs w:val="40"/>
          <w:lang w:val="pl-PL"/>
        </w:rPr>
        <w:tab/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b/>
          <w:i/>
          <w:sz w:val="40"/>
          <w:szCs w:val="40"/>
          <w:lang w:val="pl-PL"/>
        </w:rPr>
      </w:pPr>
    </w:p>
    <w:p>
      <w:pPr>
        <w:spacing w:line="360" w:lineRule="auto"/>
        <w:jc w:val="both"/>
        <w:rPr>
          <w:rFonts w:ascii="Times New Roman" w:hAnsi="Times New Roman" w:eastAsia="Times New Roman" w:cs="Times New Roman"/>
          <w:b/>
          <w:i/>
          <w:sz w:val="40"/>
          <w:szCs w:val="40"/>
          <w:lang w:val="pl-PL"/>
        </w:rPr>
      </w:pPr>
    </w:p>
    <w:p>
      <w:pPr>
        <w:spacing w:line="360" w:lineRule="auto"/>
        <w:jc w:val="both"/>
        <w:rPr>
          <w:rFonts w:ascii="Times New Roman" w:hAnsi="Times New Roman" w:eastAsia="Times New Roman" w:cs="Times New Roman"/>
          <w:b/>
          <w:i/>
          <w:sz w:val="40"/>
          <w:szCs w:val="40"/>
          <w:lang w:val="pl-PL"/>
        </w:rPr>
      </w:pPr>
    </w:p>
    <w:p>
      <w:pPr>
        <w:spacing w:line="360" w:lineRule="auto"/>
        <w:jc w:val="both"/>
        <w:rPr>
          <w:rFonts w:ascii="Times New Roman" w:hAnsi="Times New Roman" w:eastAsia="Times New Roman" w:cs="Times New Roman"/>
          <w:b/>
          <w:i/>
          <w:sz w:val="40"/>
          <w:szCs w:val="40"/>
          <w:lang w:val="pl-PL"/>
        </w:rPr>
      </w:pPr>
      <w:r>
        <w:rPr>
          <w:rFonts w:ascii="Times New Roman" w:hAnsi="Times New Roman" w:eastAsia="Times New Roman" w:cs="Times New Roman"/>
          <w:b/>
          <w:i/>
          <w:sz w:val="40"/>
          <w:szCs w:val="40"/>
          <w:lang w:val="pl-PL"/>
        </w:rPr>
        <w:t xml:space="preserve">Na temelju članka 28., stavka 8. Zakona  o odgoju i obrazovanju u osnovnoj i srednjoj školi ( NN br. 87/08, 86/09, 92/10 , 105/10,90/11 i 86/12 ) i članka 60. Statuta osnovne škole Milana Begovića, Školski odbor na prijedlog ravnateljice, na sjednici održanoj </w:t>
      </w:r>
      <w:r>
        <w:rPr>
          <w:rFonts w:hint="default" w:ascii="Times New Roman" w:hAnsi="Times New Roman" w:eastAsia="Times New Roman" w:cs="Times New Roman"/>
          <w:b/>
          <w:i/>
          <w:sz w:val="40"/>
          <w:szCs w:val="40"/>
          <w:lang w:val="hr-HR"/>
        </w:rPr>
        <w:t>06. listopada</w:t>
      </w:r>
      <w:r>
        <w:rPr>
          <w:rFonts w:ascii="Times New Roman" w:hAnsi="Times New Roman" w:eastAsia="Times New Roman" w:cs="Times New Roman"/>
          <w:b/>
          <w:i/>
          <w:sz w:val="40"/>
          <w:szCs w:val="40"/>
          <w:lang w:val="pl-PL"/>
        </w:rPr>
        <w:t xml:space="preserve"> 2023. </w:t>
      </w:r>
      <w:r>
        <w:rPr>
          <w:rFonts w:hint="default" w:ascii="Times New Roman" w:hAnsi="Times New Roman" w:eastAsia="Times New Roman" w:cs="Times New Roman"/>
          <w:b/>
          <w:i/>
          <w:sz w:val="40"/>
          <w:szCs w:val="40"/>
          <w:lang w:val="hr-HR"/>
        </w:rPr>
        <w:t xml:space="preserve">godine </w:t>
      </w:r>
      <w:r>
        <w:rPr>
          <w:rFonts w:ascii="Times New Roman" w:hAnsi="Times New Roman" w:eastAsia="Times New Roman" w:cs="Times New Roman"/>
          <w:b/>
          <w:i/>
          <w:sz w:val="40"/>
          <w:szCs w:val="40"/>
          <w:lang w:val="pl-PL"/>
        </w:rPr>
        <w:t>donosi:</w:t>
      </w:r>
    </w:p>
    <w:p>
      <w:pPr>
        <w:keepNext/>
        <w:keepLines/>
        <w:spacing w:before="320" w:after="40" w:line="360" w:lineRule="auto"/>
        <w:jc w:val="both"/>
        <w:outlineLvl w:val="0"/>
        <w:rPr>
          <w:rFonts w:ascii="Times New Roman" w:hAnsi="Times New Roman" w:eastAsia="SimSun" w:cs="Times New Roman"/>
          <w:i/>
          <w:caps/>
          <w:spacing w:val="4"/>
          <w:sz w:val="28"/>
          <w:szCs w:val="28"/>
          <w:lang w:val="en-US"/>
        </w:rPr>
      </w:pPr>
    </w:p>
    <w:p>
      <w:pPr>
        <w:spacing w:line="360" w:lineRule="auto"/>
        <w:jc w:val="both"/>
        <w:rPr>
          <w:rFonts w:ascii="Times New Roman" w:hAnsi="Times New Roman" w:eastAsia="Times New Roman" w:cs="Times New Roman"/>
        </w:rPr>
      </w:pPr>
    </w:p>
    <w:p>
      <w:pPr>
        <w:spacing w:line="360" w:lineRule="auto"/>
        <w:jc w:val="center"/>
        <w:rPr>
          <w:rFonts w:ascii="Times New Roman" w:hAnsi="Times New Roman" w:eastAsia="Times New Roman" w:cs="Times New Roman"/>
        </w:rPr>
      </w:pPr>
    </w:p>
    <w:p>
      <w:pPr>
        <w:spacing w:line="360" w:lineRule="auto"/>
        <w:jc w:val="both"/>
        <w:rPr>
          <w:rFonts w:ascii="Times New Roman" w:hAnsi="Times New Roman" w:eastAsia="Times New Roman" w:cs="Times New Roman"/>
        </w:rPr>
      </w:pPr>
    </w:p>
    <w:p>
      <w:pPr>
        <w:spacing w:line="360" w:lineRule="auto"/>
        <w:jc w:val="center"/>
        <w:rPr>
          <w:rFonts w:ascii="Curlz MT" w:hAnsi="Curlz MT" w:eastAsia="Times New Roman" w:cs="Times New Roman"/>
          <w:b/>
          <w:bCs/>
          <w:i/>
          <w:color w:val="FF0000"/>
          <w:sz w:val="144"/>
          <w:szCs w:val="144"/>
        </w:rPr>
      </w:pPr>
      <w:r>
        <w:rPr>
          <w:rFonts w:ascii="Curlz MT" w:hAnsi="Curlz MT" w:eastAsia="Times New Roman" w:cs="Times New Roman"/>
          <w:b/>
          <w:bCs/>
          <w:i/>
          <w:color w:val="FF0000"/>
          <w:sz w:val="144"/>
          <w:szCs w:val="144"/>
        </w:rPr>
        <w:t>Godišnji plan i program</w:t>
      </w:r>
    </w:p>
    <w:p>
      <w:pPr>
        <w:spacing w:line="360" w:lineRule="auto"/>
        <w:jc w:val="center"/>
        <w:rPr>
          <w:rFonts w:ascii="Curlz MT" w:hAnsi="Curlz MT" w:eastAsia="Times New Roman" w:cs="Times New Roman"/>
          <w:b/>
          <w:i/>
          <w:color w:val="FF0000"/>
          <w:sz w:val="144"/>
          <w:szCs w:val="144"/>
        </w:rPr>
      </w:pPr>
      <w:r>
        <w:rPr>
          <w:rFonts w:ascii="Curlz MT" w:hAnsi="Curlz MT" w:eastAsia="Times New Roman" w:cs="Times New Roman"/>
          <w:b/>
          <w:bCs/>
          <w:i/>
          <w:color w:val="FF0000"/>
          <w:sz w:val="144"/>
          <w:szCs w:val="144"/>
        </w:rPr>
        <w:t xml:space="preserve"> OŠ Milana Begovi</w:t>
      </w:r>
      <w:r>
        <w:rPr>
          <w:rFonts w:ascii="Cambria" w:hAnsi="Cambria" w:eastAsia="Times New Roman" w:cs="Cambria"/>
          <w:b/>
          <w:bCs/>
          <w:i/>
          <w:color w:val="FF0000"/>
          <w:sz w:val="144"/>
          <w:szCs w:val="144"/>
        </w:rPr>
        <w:t>ć</w:t>
      </w:r>
      <w:r>
        <w:rPr>
          <w:rFonts w:ascii="Curlz MT" w:hAnsi="Curlz MT" w:eastAsia="Times New Roman" w:cs="Times New Roman"/>
          <w:b/>
          <w:bCs/>
          <w:i/>
          <w:color w:val="FF0000"/>
          <w:sz w:val="144"/>
          <w:szCs w:val="144"/>
        </w:rPr>
        <w:t>a</w:t>
      </w:r>
      <w:r>
        <w:rPr>
          <w:rFonts w:ascii="Curlz MT" w:hAnsi="Curlz MT" w:eastAsia="Times New Roman" w:cs="Times New Roman"/>
          <w:b/>
          <w:i/>
          <w:color w:val="FF0000"/>
          <w:sz w:val="144"/>
          <w:szCs w:val="144"/>
        </w:rPr>
        <w:t xml:space="preserve"> </w:t>
      </w:r>
    </w:p>
    <w:p>
      <w:pPr>
        <w:spacing w:line="360" w:lineRule="auto"/>
        <w:jc w:val="center"/>
        <w:rPr>
          <w:rFonts w:ascii="Curlz MT" w:hAnsi="Curlz MT" w:eastAsia="Times New Roman" w:cs="Times New Roman"/>
          <w:b/>
          <w:i/>
          <w:color w:val="FF0000"/>
          <w:sz w:val="96"/>
          <w:szCs w:val="96"/>
        </w:rPr>
      </w:pPr>
      <w:r>
        <w:rPr>
          <w:rFonts w:ascii="Curlz MT" w:hAnsi="Curlz MT" w:eastAsia="Times New Roman" w:cs="Times New Roman"/>
          <w:b/>
          <w:i/>
          <w:color w:val="FF0000"/>
          <w:sz w:val="96"/>
          <w:szCs w:val="96"/>
        </w:rPr>
        <w:t>za 2023./2024. školsku godinu</w:t>
      </w:r>
    </w:p>
    <w:p>
      <w:pPr>
        <w:rPr>
          <w:rFonts w:ascii="Times New Roman" w:hAnsi="Times New Roman" w:eastAsia="Times New Roman" w:cs="Times New Roman"/>
          <w:i/>
          <w:sz w:val="24"/>
          <w:szCs w:val="24"/>
        </w:rPr>
      </w:pPr>
      <w:r>
        <w:rPr>
          <w:rFonts w:ascii="Times New Roman" w:hAnsi="Times New Roman" w:eastAsia="Times New Roman" w:cs="Times New Roman"/>
          <w:i/>
          <w:sz w:val="24"/>
          <w:szCs w:val="24"/>
        </w:rPr>
        <w:br w:type="page"/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i/>
          <w:sz w:val="24"/>
          <w:szCs w:val="24"/>
        </w:rPr>
      </w:pPr>
    </w:p>
    <w:p>
      <w:pPr>
        <w:spacing w:line="360" w:lineRule="auto"/>
        <w:jc w:val="both"/>
        <w:rPr>
          <w:rFonts w:ascii="Times New Roman" w:hAnsi="Times New Roman" w:eastAsia="Times New Roman" w:cs="Times New Roman"/>
          <w:i/>
          <w:sz w:val="24"/>
          <w:szCs w:val="24"/>
        </w:rPr>
      </w:pPr>
    </w:p>
    <w:tbl>
      <w:tblPr>
        <w:tblStyle w:val="33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1"/>
        <w:gridCol w:w="722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Naziv škole: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OŠ Milana Begovića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Adresa škole: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 dr. Franje Tuđmana 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Županija: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Splitsko-dalmatinska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Telefonski broj: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021/827-259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telefaksa: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021/827-259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Internetska pošta: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ured@os-mbegovica-vrlika.skole.hr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Internetska adresa: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http://www.os-mbegovica-vrlika.skole.hr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Šifra škole: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17-474-001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Matični broj škole: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03067670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OIB: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64625658569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Upis u sudski registar (broj i datum):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11.rujna 2017. godine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Ravnateljica škole: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Mirjana Vodanović Mandarić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učenika: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učenika u razrednoj nastavi: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učenika u predmetnoj nastavi: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učenika s teškoćama u razvoju: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učenika u produženom boravku: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učenika putnika: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Ukupan broj razrednih odjela: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razrednih odjela RN-a: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razrednih odjela PN-a: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smjena: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Početak i završetak svake smjene: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 07:00 do 15:00 sati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radnika: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učitelja predmetne nastave:</w:t>
            </w:r>
          </w:p>
        </w:tc>
        <w:tc>
          <w:tcPr>
            <w:tcW w:w="7229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učitelja razredne nastave:</w:t>
            </w:r>
          </w:p>
        </w:tc>
        <w:tc>
          <w:tcPr>
            <w:tcW w:w="722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stručnih suradnika:</w:t>
            </w:r>
          </w:p>
        </w:tc>
        <w:tc>
          <w:tcPr>
            <w:tcW w:w="722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2+2 zamjena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ostalih radnika:</w:t>
            </w:r>
          </w:p>
        </w:tc>
        <w:tc>
          <w:tcPr>
            <w:tcW w:w="722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pripravnika:</w:t>
            </w:r>
          </w:p>
        </w:tc>
        <w:tc>
          <w:tcPr>
            <w:tcW w:w="722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mentora i savjetnika:</w:t>
            </w:r>
          </w:p>
        </w:tc>
        <w:tc>
          <w:tcPr>
            <w:tcW w:w="722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voditelja ŽSV-a:</w:t>
            </w:r>
          </w:p>
        </w:tc>
        <w:tc>
          <w:tcPr>
            <w:tcW w:w="722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računala u školi:</w:t>
            </w:r>
          </w:p>
        </w:tc>
        <w:tc>
          <w:tcPr>
            <w:tcW w:w="722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specijaliziranih učionica:</w:t>
            </w:r>
          </w:p>
        </w:tc>
        <w:tc>
          <w:tcPr>
            <w:tcW w:w="722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(kabinet  šk. Zadruge “Zvrk” i informatička učionica,učionica matematike i kemije)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općih učionica:</w:t>
            </w:r>
          </w:p>
        </w:tc>
        <w:tc>
          <w:tcPr>
            <w:tcW w:w="722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športskih dvorana:</w:t>
            </w:r>
          </w:p>
        </w:tc>
        <w:tc>
          <w:tcPr>
            <w:tcW w:w="722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Broj športskih igrališta:</w:t>
            </w:r>
          </w:p>
        </w:tc>
        <w:tc>
          <w:tcPr>
            <w:tcW w:w="722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11" w:type="dxa"/>
            <w:shd w:val="clear" w:color="auto" w:fill="FFFF99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C55A11" w:themeColor="accent2" w:themeShade="BF"/>
                <w:sz w:val="24"/>
                <w:szCs w:val="24"/>
              </w:rPr>
              <w:t>Školska knjižnica:</w:t>
            </w:r>
          </w:p>
        </w:tc>
        <w:tc>
          <w:tcPr>
            <w:tcW w:w="722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textWrapping" w:clear="all"/>
      </w:r>
    </w:p>
    <w:p>
      <w:pPr>
        <w:rPr>
          <w:rFonts w:ascii="Times New Roman" w:hAnsi="Times New Roman" w:eastAsia="SimSun" w:cs="Times New Roman"/>
          <w:b/>
          <w:bCs/>
          <w:i/>
          <w:spacing w:val="-7"/>
          <w:sz w:val="48"/>
          <w:szCs w:val="24"/>
          <w:lang w:val="en-US"/>
        </w:rPr>
      </w:pPr>
      <w:r>
        <w:rPr>
          <w:rFonts w:ascii="Times New Roman" w:hAnsi="Times New Roman" w:eastAsia="SimSun" w:cs="Times New Roman"/>
          <w:b/>
          <w:bCs/>
          <w:i/>
          <w:spacing w:val="-7"/>
          <w:sz w:val="48"/>
          <w:szCs w:val="24"/>
          <w:lang w:val="en-US"/>
        </w:rPr>
        <w:br w:type="page"/>
      </w:r>
    </w:p>
    <w:p>
      <w:pPr>
        <w:spacing w:after="0" w:line="360" w:lineRule="auto"/>
        <w:contextualSpacing/>
        <w:jc w:val="both"/>
        <w:rPr>
          <w:rFonts w:ascii="Times New Roman" w:hAnsi="Times New Roman" w:eastAsia="SimSun" w:cs="Times New Roman"/>
          <w:b/>
          <w:bCs/>
          <w:i/>
          <w:spacing w:val="-7"/>
          <w:sz w:val="48"/>
          <w:szCs w:val="24"/>
        </w:rPr>
      </w:pPr>
      <w:r>
        <w:rPr>
          <w:rFonts w:ascii="Times New Roman" w:hAnsi="Times New Roman" w:eastAsia="SimSun" w:cs="Times New Roman"/>
          <w:b/>
          <w:bCs/>
          <w:i/>
          <w:spacing w:val="-7"/>
          <w:sz w:val="48"/>
          <w:szCs w:val="24"/>
        </w:rPr>
        <w:t>Godišnji plan i program rada</w:t>
      </w:r>
    </w:p>
    <w:p>
      <w:pPr>
        <w:spacing w:after="0" w:line="360" w:lineRule="auto"/>
        <w:contextualSpacing/>
        <w:jc w:val="both"/>
        <w:rPr>
          <w:rFonts w:ascii="Times New Roman" w:hAnsi="Times New Roman" w:eastAsia="SimSun" w:cs="Times New Roman"/>
          <w:b/>
          <w:bCs/>
          <w:i/>
          <w:spacing w:val="-7"/>
          <w:sz w:val="48"/>
          <w:szCs w:val="24"/>
        </w:rPr>
      </w:pPr>
      <w:r>
        <w:rPr>
          <w:rFonts w:ascii="Times New Roman" w:hAnsi="Times New Roman" w:eastAsia="SimSun" w:cs="Times New Roman"/>
          <w:b/>
          <w:bCs/>
          <w:i/>
          <w:spacing w:val="-7"/>
          <w:sz w:val="48"/>
          <w:szCs w:val="24"/>
        </w:rPr>
        <w:t> </w:t>
      </w:r>
    </w:p>
    <w:p>
      <w:pPr>
        <w:spacing w:after="0" w:line="360" w:lineRule="auto"/>
        <w:contextualSpacing/>
        <w:jc w:val="both"/>
        <w:rPr>
          <w:rFonts w:ascii="Times New Roman" w:hAnsi="Times New Roman" w:eastAsia="SimSun" w:cs="Times New Roman"/>
          <w:b/>
          <w:bCs/>
          <w:i/>
          <w:spacing w:val="-7"/>
          <w:sz w:val="48"/>
          <w:szCs w:val="24"/>
        </w:rPr>
      </w:pPr>
      <w:r>
        <w:rPr>
          <w:rFonts w:ascii="Times New Roman" w:hAnsi="Times New Roman" w:eastAsia="SimSun" w:cs="Times New Roman"/>
          <w:b/>
          <w:bCs/>
          <w:i/>
          <w:spacing w:val="-7"/>
          <w:sz w:val="48"/>
          <w:szCs w:val="24"/>
        </w:rPr>
        <w:t>Godišnji plan i program rada donosi se na osnovi nastavnog plana i programa i školskog kurikuluma, a donosi ga Školski odbor do 7.listopada tekuće školske godine.</w:t>
      </w:r>
    </w:p>
    <w:p>
      <w:pPr>
        <w:spacing w:after="0" w:line="360" w:lineRule="auto"/>
        <w:contextualSpacing/>
        <w:jc w:val="both"/>
        <w:rPr>
          <w:rFonts w:ascii="Times New Roman" w:hAnsi="Times New Roman" w:eastAsia="SimSun" w:cs="Times New Roman"/>
          <w:b/>
          <w:bCs/>
          <w:i/>
          <w:spacing w:val="-7"/>
          <w:sz w:val="48"/>
          <w:szCs w:val="24"/>
        </w:rPr>
      </w:pPr>
      <w:r>
        <w:rPr>
          <w:rFonts w:ascii="Times New Roman" w:hAnsi="Times New Roman" w:eastAsia="SimSun" w:cs="Times New Roman"/>
          <w:b/>
          <w:bCs/>
          <w:i/>
          <w:spacing w:val="-7"/>
          <w:sz w:val="48"/>
          <w:szCs w:val="24"/>
        </w:rPr>
        <w:t>Godišnjim planom i programom rada školske ustanove utvrđuje se mjesto, vrijeme, način i izvršitelji poslova, a sadrži u pravilu: podatke o uvjetima rada, podatke o izvršiteljima poslova, godišnji kalendar rada, podatke o dnevnoj i tjednoj organizaciji rada, tjedni i godišnji broj sati po razredima i oblicima odgojno-obrazovnog rada, planove rada ravnatelja, učitelja i stručnih suradnika, planove rada Školskog odbora i stručnih tijela, plan stručnog osposobljavanja i usavršavanja, u skladu s potrebama škole, podatke o ostalim aktivnostima u funkciji odgojno-obrazovnog rada i poslovanja školske ustanove.</w:t>
      </w:r>
    </w:p>
    <w:p>
      <w:pPr>
        <w:spacing w:after="0" w:line="360" w:lineRule="auto"/>
        <w:contextualSpacing/>
        <w:jc w:val="both"/>
        <w:rPr>
          <w:rFonts w:ascii="Times New Roman" w:hAnsi="Times New Roman" w:eastAsia="SimSun" w:cs="Times New Roman"/>
          <w:b/>
          <w:bCs/>
          <w:i/>
          <w:spacing w:val="-7"/>
          <w:sz w:val="48"/>
          <w:szCs w:val="24"/>
          <w:lang w:val="en-US"/>
        </w:rPr>
      </w:pPr>
    </w:p>
    <w:p>
      <w:pPr>
        <w:spacing w:after="0" w:line="360" w:lineRule="auto"/>
        <w:contextualSpacing/>
        <w:jc w:val="both"/>
        <w:rPr>
          <w:rFonts w:ascii="Times New Roman" w:hAnsi="Times New Roman" w:eastAsia="SimSun" w:cs="Times New Roman"/>
          <w:b/>
          <w:bCs/>
          <w:i/>
          <w:spacing w:val="-7"/>
          <w:sz w:val="48"/>
          <w:szCs w:val="24"/>
          <w:lang w:val="en-US"/>
        </w:rPr>
      </w:pPr>
    </w:p>
    <w:p>
      <w:pPr>
        <w:spacing w:after="0" w:line="360" w:lineRule="auto"/>
        <w:contextualSpacing/>
        <w:jc w:val="both"/>
        <w:rPr>
          <w:rFonts w:ascii="Times New Roman" w:hAnsi="Times New Roman" w:eastAsia="SimSun" w:cs="Times New Roman"/>
          <w:b/>
          <w:bCs/>
          <w:i/>
          <w:spacing w:val="-7"/>
          <w:sz w:val="48"/>
          <w:szCs w:val="24"/>
          <w:lang w:val="en-US"/>
        </w:rPr>
      </w:pPr>
    </w:p>
    <w:p>
      <w:pPr>
        <w:spacing w:after="0" w:line="360" w:lineRule="auto"/>
        <w:contextualSpacing/>
        <w:jc w:val="both"/>
        <w:rPr>
          <w:rFonts w:ascii="Times New Roman" w:hAnsi="Times New Roman" w:eastAsia="SimSun" w:cs="Times New Roman"/>
          <w:b/>
          <w:bCs/>
          <w:i/>
          <w:spacing w:val="-7"/>
          <w:sz w:val="48"/>
          <w:szCs w:val="24"/>
          <w:lang w:val="en-US"/>
        </w:rPr>
      </w:pPr>
      <w:r>
        <w:rPr>
          <w:rFonts w:ascii="Times New Roman" w:hAnsi="Times New Roman" w:eastAsia="SimSun" w:cs="Times New Roman"/>
          <w:b/>
          <w:bCs/>
          <w:i/>
          <w:spacing w:val="-7"/>
          <w:sz w:val="48"/>
          <w:szCs w:val="24"/>
          <w:lang w:val="en-US"/>
        </w:rPr>
        <w:t>OSNOVNI PODACI O ŠKOLI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b/>
          <w:bCs/>
          <w:i/>
          <w:sz w:val="24"/>
          <w:szCs w:val="24"/>
          <w:u w:val="single"/>
        </w:rPr>
      </w:pPr>
    </w:p>
    <w:p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eastAsia="Times New Roman" w:cs="Times New Roman"/>
          <w:b/>
          <w:bCs/>
          <w:i/>
          <w:sz w:val="28"/>
          <w:szCs w:val="28"/>
          <w:u w:val="single"/>
          <w:lang w:val="en-US"/>
        </w:rPr>
      </w:pP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u w:val="single"/>
        </w:rPr>
        <w:t>Podaci</w:t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u w:val="single"/>
          <w:lang w:val="en-US"/>
        </w:rPr>
        <w:t xml:space="preserve"> o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u w:val="single"/>
        </w:rPr>
        <w:t>uvjetima</w:t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  <w:u w:val="single"/>
          <w:lang w:val="en-US"/>
        </w:rPr>
        <w:t xml:space="preserve"> rada    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b/>
          <w:bCs/>
          <w:i/>
          <w:sz w:val="24"/>
          <w:szCs w:val="24"/>
          <w:u w:val="single"/>
          <w:lang w:val="en-US"/>
        </w:rPr>
      </w:pPr>
    </w:p>
    <w:p>
      <w:pPr>
        <w:tabs>
          <w:tab w:val="left" w:pos="900"/>
        </w:tabs>
        <w:spacing w:line="360" w:lineRule="auto"/>
        <w:jc w:val="both"/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en-US"/>
        </w:rPr>
        <w:t>1.1.          Podaci o</w:t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</w:rPr>
        <w:t xml:space="preserve"> upisnom</w:t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en-US"/>
        </w:rPr>
        <w:t xml:space="preserve"> području                                                                                  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bCs/>
          <w:i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u w:val="single"/>
          <w:lang w:val="en-US"/>
        </w:rPr>
        <w:t xml:space="preserve">  </w:t>
      </w:r>
    </w:p>
    <w:p>
      <w:pPr>
        <w:tabs>
          <w:tab w:val="left" w:pos="900"/>
        </w:tabs>
        <w:spacing w:line="360" w:lineRule="auto"/>
        <w:jc w:val="both"/>
        <w:rPr>
          <w:rFonts w:ascii="Times New Roman" w:hAnsi="Times New Roman" w:eastAsia="Times New Roman" w:cs="Times New Roman"/>
          <w:bCs/>
          <w:i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en-US"/>
        </w:rPr>
        <w:t>OŠ Milana Begovića pohađaju: učenici iz grada Vrlike te okolnih sela (Maovice Gornje, Maovice donje, Koljane, Ježević, Vinalić, Garjak, Kukar, Podosoje, Cetina izvor, Cetina Totići, Kosore, Grabići, Vinalić ) i učenici iz Kijeva koje pripada drugoj županiji (Šibensko-kninskoj) i drugom upisnom području, ali su kilometražom dosta bliže Vrlici, nego Kninu. OŠ Milana Begovića ima 31 učenika putnika, od 67 učenika škole u nastavnoj godini 2023./2024.</w:t>
      </w:r>
    </w:p>
    <w:p>
      <w:pPr>
        <w:spacing w:line="360" w:lineRule="auto"/>
        <w:ind w:firstLine="708"/>
        <w:jc w:val="both"/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en-US"/>
        </w:rPr>
        <w:t xml:space="preserve">   1.2.</w:t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en-US"/>
        </w:rPr>
        <w:tab/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en-US"/>
        </w:rPr>
        <w:t xml:space="preserve">    Unutrašnji školski prostor  </w:t>
      </w:r>
    </w:p>
    <w:p>
      <w:pPr>
        <w:spacing w:line="360" w:lineRule="auto"/>
        <w:ind w:firstLine="708"/>
        <w:jc w:val="both"/>
        <w:rPr>
          <w:rFonts w:ascii="Times New Roman" w:hAnsi="Times New Roman" w:eastAsia="Times New Roman" w:cs="Times New Roman"/>
          <w:bCs/>
          <w:i/>
          <w:sz w:val="24"/>
          <w:szCs w:val="24"/>
          <w:lang w:val="en-US"/>
        </w:rPr>
      </w:pPr>
    </w:p>
    <w:p>
      <w:pPr>
        <w:spacing w:line="360" w:lineRule="auto"/>
        <w:jc w:val="both"/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  <w:t xml:space="preserve">Školska zgrada OŠ Milana Begovića sagrađena je 1971. godine. </w:t>
      </w:r>
      <w:r>
        <w:rPr>
          <w:rFonts w:ascii="Times New Roman" w:hAnsi="Times New Roman" w:eastAsia="Times New Roman" w:cs="Times New Roman"/>
          <w:bCs/>
          <w:sz w:val="24"/>
          <w:szCs w:val="24"/>
          <w:lang w:val="sv-SE"/>
        </w:rPr>
        <w:t xml:space="preserve">Unutarnjeg prostora od 2 500 m, vanjskog 1300 m. </w:t>
      </w:r>
      <w:r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  <w:t>U školi ima 14 učionica u kojima je organizirana kabinetska i razredna nastava. Uz 14 učionica postoje školska knjižnica te dvorana za TZK. U OŠ Milana Begovića odvija se kabinetska nastava po učionicama od kojih su specijalizirane: učionica informatike, kemije i biologije te školske zadruge „Zvrk”. Škola  ima 10 sanitarnih čvorova (5 muških i 5 ženskih), zbornicu, tri uredske  prostorije, knjižnicu, portu, malu radionicu i prostoriju za spremačice  te još četiri manje prostorije za razne potrebe škole koje planiramo prenamjeniti za nove arhivske prostorije.Obnovili smo  kotlovnicu. Parcijalno grijanje škole podijeljeno na sportsku dvoranu  i ostatak zgrade omogućava štednju energije nakon nastave TZK.  Škola je prošla na projektima financiranim od EU: „</w:t>
      </w:r>
      <w:r>
        <w:rPr>
          <w:rFonts w:ascii="Times New Roman" w:hAnsi="Times New Roman" w:eastAsia="Times New Roman" w:cs="Times New Roman"/>
          <w:bCs/>
          <w:i/>
          <w:sz w:val="24"/>
          <w:szCs w:val="24"/>
          <w:lang w:val="pl-PL"/>
        </w:rPr>
        <w:t>e-škole”faza 1,</w:t>
      </w:r>
      <w:r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  <w:t>od kojeg smo dobili potrebnu informatičku opremu za učionice matematike i kemije i  e- škole faza 2 ,projekt koji je  završen ove godine. Njime su omogućeni tableti u nastavi za učenike te prijenosna računala za učitelje i upotreba pametnih ploča u stem učionicama matematike i kemije, a naknadno smo dobili još dvije, za učionicu tehničke kulture i razredne nastave.Njima se mogu  služiti i ostali učitelji.Dobili smo 2 stolna računala, komplet za studijsko snimanje, edukacijski dron te set za programiranje i elektroniku.Škola je u sustavu e-dnevnika. Nabavili smo projektore pa sad sve učionice imaju mogućnost upotrebe digitalnih obrazovnih sadržaja. MZO je dalo novac za obnovu informatičke učionice u smislu kupnje potrebnih računala i interaktivne ploče.Zadovoljni smo informacijsko-komunikacijskom tehnologijom koju imamo i radili smo na usavršavanju učitelja u pogledu korištenja IKT tehnologije, a naravno imamo obvezu trajnog usavršavanja. Iz projekta Škola za život učenici prvog,petog i osmog razreda su dobili tablete, a  svi učitelji laptope za nastavu. Škola je uključena  u SIGMA projekt za informatizaciju poslovanja tajništva i računovodstva škole.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  <w:t xml:space="preserve"> Zahvaljujući sredstvima grada Vrlike, osnovali smo filatelističku zbirku i nabavili opremu za šahovsku sekciju te sanirali osvjetljenje u školskoj dvorani, kupili smo stolove i klupe za vanjsku učionicu te ogradili prostor namjenjen za školski vrt.Vrt svake godine dopunjavamo i radimo u fazama. Nabavili smo mikrofone i pojačalo za školske priredbe što nam je jako važno za kulturni život škole.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  <w:t>Sredstvima osnivača uredili smo led rasvjetu u učionicama razredne nastave,hrvatskog jezika, informatičke učionice,što je nastavak na godinu prije kad smo promjenili rasvjetu u ostalim učionicama. Ostaje nam još 2 rasvjetne ploče s osiguračima urediti i uredske prostorije u kojima treba promjeniti rasvjetu. Ove godine smo dobili sredstva za uređenje rasvjete u uredskim prostorijama . Većinu prozora na školi smo popravili tako da se mogu otvoriti što godinama nije bilo moguće. Oko 70 prozora imali su pokvarene okvire s mehanizmom za otvaranje. Uveli smo toplu vodu u sanitarne čvorove za učenike. Sredstvima Ministarstva za kurikularnu reformu  smo kupili osnovne nastavne materijale za kemiju i biologiju te tjelesnu i glazbenu kulturu. Osigurana su sredstva za prehranu učenika te u okviru škole učenici imaju osiguran obrok. Od ove godine su osigurane i higijenske potrepštine za učenice.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  <w:t>U sklopu projekta Biomozaik škola je dobila 3d printere,setove tehničkog alata,setove za robotiku, metalni ormar za kemikalije,posuđe za kemiju,  mikroskope, ormare za tehničku kulturu, interaktivni stol i stolice. Kroz projekt su učitelji sudionici prošli edukacije iz stem područja te ikt tehnologije  i aktivnog građanstva. U sklopu projekta imali smo nabavu namještaja, opreme i projektne stem aktivnosti za učitelje i učenike u obliku konferencije, ljetne škole, predavanja te terenske nastave za učenike.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  <w:t>Trenutno odrađujemo projekt uređenja rasvjete u uredima i zbornici te podizanje projektora na plafon. Slijedi nam uređenje stem dijela vrta iz projekta Biomozaik te nabava  namještaja za neke učionice  za što je Županija omogućila sredstva.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  <w:t>Nastavit ćemo dalje s uređivanjem i održavanjem škole koliko nam dopuste sredstva od strane Osnivača i MZO-a  te  Grada Vrlike i projekata u koje se škola uključi.</w:t>
      </w:r>
    </w:p>
    <w:p>
      <w:pPr>
        <w:spacing w:after="120" w:line="360" w:lineRule="auto"/>
        <w:jc w:val="both"/>
        <w:rPr>
          <w:rFonts w:ascii="Times New Roman" w:hAnsi="Times New Roman" w:eastAsia="Times New Roman" w:cs="Times New Roman"/>
          <w:b/>
          <w:i/>
          <w:sz w:val="24"/>
          <w:szCs w:val="24"/>
          <w:lang w:val="pl-PL"/>
        </w:rPr>
      </w:pPr>
    </w:p>
    <w:p>
      <w:pPr>
        <w:rPr>
          <w:rFonts w:ascii="Times New Roman" w:hAnsi="Times New Roman" w:eastAsia="Times New Roman" w:cs="Times New Roman"/>
          <w:b/>
          <w:i/>
          <w:sz w:val="24"/>
          <w:szCs w:val="24"/>
          <w:lang w:val="pl-PL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  <w:lang w:val="pl-PL"/>
        </w:rPr>
        <w:br w:type="page"/>
      </w:r>
    </w:p>
    <w:p>
      <w:pPr>
        <w:spacing w:after="120" w:line="360" w:lineRule="auto"/>
        <w:jc w:val="both"/>
        <w:rPr>
          <w:rFonts w:ascii="Times New Roman" w:hAnsi="Times New Roman" w:eastAsia="Times New Roman" w:cs="Times New Roman"/>
          <w:b/>
          <w:i/>
          <w:sz w:val="24"/>
          <w:szCs w:val="24"/>
          <w:lang w:val="pl-PL"/>
        </w:rPr>
      </w:pPr>
    </w:p>
    <w:p>
      <w:pPr>
        <w:spacing w:after="120" w:line="360" w:lineRule="auto"/>
        <w:jc w:val="center"/>
        <w:rPr>
          <w:rFonts w:ascii="Times New Roman" w:hAnsi="Times New Roman" w:eastAsia="Times New Roman" w:cs="Times New Roman"/>
          <w:b/>
          <w:i/>
          <w:color w:val="92D050"/>
          <w:sz w:val="52"/>
          <w:szCs w:val="52"/>
          <w:lang w:val="pl-PL"/>
        </w:rPr>
      </w:pPr>
      <w:r>
        <w:rPr>
          <w:rFonts w:ascii="Times New Roman" w:hAnsi="Times New Roman" w:eastAsia="Times New Roman" w:cs="Times New Roman"/>
          <w:b/>
          <w:i/>
          <w:color w:val="92D050"/>
          <w:sz w:val="52"/>
          <w:szCs w:val="52"/>
          <w:lang w:val="pl-PL"/>
        </w:rPr>
        <w:t>RASPORED UČIONICA</w:t>
      </w:r>
    </w:p>
    <w:tbl>
      <w:tblPr>
        <w:tblStyle w:val="12"/>
        <w:tblW w:w="104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850"/>
        <w:gridCol w:w="993"/>
        <w:gridCol w:w="1174"/>
        <w:gridCol w:w="390"/>
        <w:gridCol w:w="690"/>
        <w:gridCol w:w="505"/>
        <w:gridCol w:w="316"/>
        <w:gridCol w:w="1020"/>
        <w:gridCol w:w="446"/>
        <w:gridCol w:w="1133"/>
        <w:gridCol w:w="1181"/>
        <w:gridCol w:w="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0" w:type="dxa"/>
          <w:trHeight w:val="753" w:hRule="atLeast"/>
          <w:jc w:val="center"/>
        </w:trPr>
        <w:tc>
          <w:tcPr>
            <w:tcW w:w="1413" w:type="dxa"/>
            <w:shd w:val="clear" w:color="auto" w:fill="FFFF00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II. kat</w:t>
            </w:r>
          </w:p>
        </w:tc>
        <w:tc>
          <w:tcPr>
            <w:tcW w:w="850" w:type="dxa"/>
            <w:shd w:val="clear" w:color="auto" w:fill="FFFF99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4. raz</w:t>
            </w:r>
          </w:p>
        </w:tc>
        <w:tc>
          <w:tcPr>
            <w:tcW w:w="993" w:type="dxa"/>
            <w:shd w:val="clear" w:color="auto" w:fill="FFFF99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Vjeronauk</w:t>
            </w:r>
          </w:p>
        </w:tc>
        <w:tc>
          <w:tcPr>
            <w:tcW w:w="1564" w:type="dxa"/>
            <w:gridSpan w:val="2"/>
            <w:shd w:val="clear" w:color="auto" w:fill="FFFF99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Povijest</w:t>
            </w:r>
          </w:p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Geografija</w:t>
            </w:r>
          </w:p>
        </w:tc>
        <w:tc>
          <w:tcPr>
            <w:tcW w:w="1195" w:type="dxa"/>
            <w:gridSpan w:val="2"/>
            <w:shd w:val="clear" w:color="auto" w:fill="FFFF99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Engleski jezik</w:t>
            </w:r>
          </w:p>
        </w:tc>
        <w:tc>
          <w:tcPr>
            <w:tcW w:w="1782" w:type="dxa"/>
            <w:gridSpan w:val="3"/>
            <w:shd w:val="clear" w:color="auto" w:fill="FFFF99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Fizika</w:t>
            </w:r>
          </w:p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Tehnička kultura</w:t>
            </w:r>
          </w:p>
        </w:tc>
        <w:tc>
          <w:tcPr>
            <w:tcW w:w="2314" w:type="dxa"/>
            <w:gridSpan w:val="2"/>
            <w:shd w:val="clear" w:color="auto" w:fill="FFFF99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</w:p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Informatika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0" w:type="dxa"/>
          <w:trHeight w:val="688" w:hRule="atLeast"/>
          <w:jc w:val="center"/>
        </w:trPr>
        <w:tc>
          <w:tcPr>
            <w:tcW w:w="1413" w:type="dxa"/>
            <w:shd w:val="clear" w:color="auto" w:fill="BDD6EE" w:themeFill="accent5" w:themeFillTint="66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I. kat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3. raz</w:t>
            </w:r>
          </w:p>
        </w:tc>
        <w:tc>
          <w:tcPr>
            <w:tcW w:w="993" w:type="dxa"/>
            <w:shd w:val="clear" w:color="auto" w:fill="DEEAF6" w:themeFill="accent5" w:themeFillTint="33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Matematika</w:t>
            </w:r>
          </w:p>
        </w:tc>
        <w:tc>
          <w:tcPr>
            <w:tcW w:w="1564" w:type="dxa"/>
            <w:gridSpan w:val="2"/>
            <w:shd w:val="clear" w:color="auto" w:fill="DEEAF6" w:themeFill="accent5" w:themeFillTint="33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Hrvatski jezik</w:t>
            </w:r>
          </w:p>
        </w:tc>
        <w:tc>
          <w:tcPr>
            <w:tcW w:w="1195" w:type="dxa"/>
            <w:gridSpan w:val="2"/>
            <w:shd w:val="clear" w:color="auto" w:fill="DEEAF6" w:themeFill="accent5" w:themeFillTint="33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Glazbena kultura</w:t>
            </w:r>
          </w:p>
        </w:tc>
        <w:tc>
          <w:tcPr>
            <w:tcW w:w="1782" w:type="dxa"/>
            <w:gridSpan w:val="3"/>
            <w:shd w:val="clear" w:color="auto" w:fill="DEEAF6" w:themeFill="accent5" w:themeFillTint="33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Biologija</w:t>
            </w:r>
          </w:p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Kemija, Priroda</w:t>
            </w:r>
          </w:p>
        </w:tc>
        <w:tc>
          <w:tcPr>
            <w:tcW w:w="2314" w:type="dxa"/>
            <w:gridSpan w:val="2"/>
            <w:shd w:val="clear" w:color="auto" w:fill="DEEAF6" w:themeFill="accent5" w:themeFillTint="33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HOL (zbornica, uredi)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0" w:type="dxa"/>
          <w:trHeight w:val="832" w:hRule="atLeast"/>
          <w:jc w:val="center"/>
        </w:trPr>
        <w:tc>
          <w:tcPr>
            <w:tcW w:w="1413" w:type="dxa"/>
            <w:tcBorders>
              <w:bottom w:val="single" w:color="auto" w:sz="4" w:space="0"/>
            </w:tcBorders>
            <w:shd w:val="clear" w:color="auto" w:fill="F4B083" w:themeFill="accent2" w:themeFillTint="99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Prizemlje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shd w:val="clear" w:color="auto" w:fill="FBE4D5" w:themeFill="accent2" w:themeFillTint="33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2.raz</w:t>
            </w:r>
          </w:p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</w:p>
        </w:tc>
        <w:tc>
          <w:tcPr>
            <w:tcW w:w="993" w:type="dxa"/>
            <w:tcBorders>
              <w:bottom w:val="single" w:color="auto" w:sz="4" w:space="0"/>
            </w:tcBorders>
            <w:shd w:val="clear" w:color="auto" w:fill="FBE4D5" w:themeFill="accent2" w:themeFillTint="33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1.raz.</w:t>
            </w:r>
          </w:p>
        </w:tc>
        <w:tc>
          <w:tcPr>
            <w:tcW w:w="1564" w:type="dxa"/>
            <w:gridSpan w:val="2"/>
            <w:tcBorders>
              <w:bottom w:val="single" w:color="auto" w:sz="4" w:space="0"/>
            </w:tcBorders>
            <w:shd w:val="clear" w:color="auto" w:fill="FBE4D5" w:themeFill="accent2" w:themeFillTint="33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Knjižnica</w:t>
            </w:r>
          </w:p>
        </w:tc>
        <w:tc>
          <w:tcPr>
            <w:tcW w:w="1195" w:type="dxa"/>
            <w:gridSpan w:val="2"/>
            <w:tcBorders>
              <w:bottom w:val="single" w:color="auto" w:sz="4" w:space="0"/>
            </w:tcBorders>
            <w:shd w:val="clear" w:color="auto" w:fill="FBE4D5" w:themeFill="accent2" w:themeFillTint="33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Dječji vrtić</w:t>
            </w:r>
          </w:p>
        </w:tc>
        <w:tc>
          <w:tcPr>
            <w:tcW w:w="1782" w:type="dxa"/>
            <w:gridSpan w:val="3"/>
            <w:tcBorders>
              <w:bottom w:val="single" w:color="auto" w:sz="4" w:space="0"/>
            </w:tcBorders>
            <w:shd w:val="clear" w:color="auto" w:fill="FBE4D5" w:themeFill="accent2" w:themeFillTint="33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Dječji vrtić</w:t>
            </w:r>
          </w:p>
        </w:tc>
        <w:tc>
          <w:tcPr>
            <w:tcW w:w="2314" w:type="dxa"/>
            <w:gridSpan w:val="2"/>
            <w:tcBorders>
              <w:bottom w:val="single" w:color="auto" w:sz="4" w:space="0"/>
            </w:tcBorders>
            <w:shd w:val="clear" w:color="auto" w:fill="FBE4D5" w:themeFill="accent2" w:themeFillTint="33"/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lang w:val="en-US"/>
              </w:rPr>
            </w:pPr>
            <w:r>
              <w:rPr>
                <w:rFonts w:ascii="Times New Roman" w:hAnsi="Times New Roman" w:eastAsia="Times New Roman" w:cs="Times New Roman"/>
                <w:lang w:val="en-US"/>
              </w:rPr>
              <w:t>HOL (porta, Likovna kultura, dvorana za TZK)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0" w:type="dxa"/>
          <w:trHeight w:val="832" w:hRule="atLeast"/>
          <w:jc w:val="center"/>
        </w:trPr>
        <w:tc>
          <w:tcPr>
            <w:tcW w:w="10111" w:type="dxa"/>
            <w:gridSpan w:val="12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spacing w:after="120"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  <w:jc w:val="center"/>
        </w:trPr>
        <w:tc>
          <w:tcPr>
            <w:tcW w:w="3256" w:type="dxa"/>
            <w:gridSpan w:val="3"/>
            <w:vMerge w:val="restart"/>
            <w:shd w:val="clear" w:color="auto" w:fill="FFFF0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pt-BR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pt-BR"/>
              </w:rPr>
              <w:t>NAZIV PROSTORA            (klasična učionica, kabinet, knjižnica, dvorana)</w:t>
            </w:r>
          </w:p>
        </w:tc>
        <w:tc>
          <w:tcPr>
            <w:tcW w:w="2254" w:type="dxa"/>
            <w:gridSpan w:val="3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Učionice</w:t>
            </w:r>
          </w:p>
        </w:tc>
        <w:tc>
          <w:tcPr>
            <w:tcW w:w="1841" w:type="dxa"/>
            <w:gridSpan w:val="3"/>
            <w:shd w:val="clear" w:color="auto" w:fill="DBE5F1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Kabineti</w:t>
            </w:r>
          </w:p>
        </w:tc>
        <w:tc>
          <w:tcPr>
            <w:tcW w:w="3140" w:type="dxa"/>
            <w:gridSpan w:val="4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Oznaka stanja opremljenosti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3256" w:type="dxa"/>
            <w:gridSpan w:val="3"/>
            <w:vMerge w:val="continue"/>
            <w:shd w:val="clear" w:color="auto" w:fill="FFFF0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Broj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 xml:space="preserve">Veličina </w:t>
            </w:r>
          </w:p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u m</w:t>
            </w:r>
            <w:r>
              <w:rPr>
                <w:rFonts w:ascii="Times New Roman" w:hAnsi="Times New Roman" w:eastAsia="Times New Roman" w:cs="Times New Roman"/>
                <w:b/>
                <w:i/>
                <w:vertAlign w:val="superscript"/>
                <w:lang w:val="en-US"/>
              </w:rPr>
              <w:t>2</w:t>
            </w:r>
          </w:p>
        </w:tc>
        <w:tc>
          <w:tcPr>
            <w:tcW w:w="821" w:type="dxa"/>
            <w:gridSpan w:val="2"/>
            <w:shd w:val="clear" w:color="auto" w:fill="DBE5F1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Broj</w:t>
            </w:r>
          </w:p>
        </w:tc>
        <w:tc>
          <w:tcPr>
            <w:tcW w:w="1020" w:type="dxa"/>
            <w:shd w:val="clear" w:color="auto" w:fill="DBE5F1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 xml:space="preserve">Veličina </w:t>
            </w:r>
          </w:p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u m</w:t>
            </w:r>
            <w:r>
              <w:rPr>
                <w:rFonts w:ascii="Times New Roman" w:hAnsi="Times New Roman" w:eastAsia="Times New Roman" w:cs="Times New Roman"/>
                <w:b/>
                <w:i/>
                <w:vertAlign w:val="superscript"/>
                <w:lang w:val="en-US"/>
              </w:rPr>
              <w:t>2</w:t>
            </w:r>
          </w:p>
        </w:tc>
        <w:tc>
          <w:tcPr>
            <w:tcW w:w="1579" w:type="dxa"/>
            <w:gridSpan w:val="2"/>
            <w:shd w:val="clear" w:color="auto" w:fill="FFFEB0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 xml:space="preserve">Opća </w:t>
            </w:r>
          </w:p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opremljenost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 xml:space="preserve">Didaktička </w:t>
            </w:r>
          </w:p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opremljenost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shd w:val="clear" w:color="auto" w:fill="FF000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RAZREDNA NASTAVA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1. razred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61+18</w:t>
            </w: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2. razred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61+18</w:t>
            </w: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3. razred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61+18</w:t>
            </w: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4. razred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61+18</w:t>
            </w: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shd w:val="clear" w:color="auto" w:fill="92D05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PREDMETNA NASTAVA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Hrvatski jezik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Likovna kultura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Glazbena kultura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Vjeronauk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Strani jezik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Matematika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Priroda i biologija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Kemija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Fizika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Povijest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Geografija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Tehnička kultura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Informatika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OSTALO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Dvorana za TZK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410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Knjižnica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 xml:space="preserve"> 61+18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Zbornica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 xml:space="preserve"> 47 +8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Uredi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3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 xml:space="preserve"> 57 +8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Hol/predvorje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323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Hol na katu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73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3256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U K U P N O:</w:t>
            </w:r>
          </w:p>
        </w:tc>
        <w:tc>
          <w:tcPr>
            <w:tcW w:w="1174" w:type="dxa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4</w:t>
            </w:r>
          </w:p>
        </w:tc>
        <w:tc>
          <w:tcPr>
            <w:tcW w:w="1080" w:type="dxa"/>
            <w:gridSpan w:val="2"/>
            <w:shd w:val="clear" w:color="auto" w:fill="F3D1E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316</w:t>
            </w:r>
          </w:p>
        </w:tc>
        <w:tc>
          <w:tcPr>
            <w:tcW w:w="821" w:type="dxa"/>
            <w:gridSpan w:val="2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16</w:t>
            </w:r>
          </w:p>
        </w:tc>
        <w:tc>
          <w:tcPr>
            <w:tcW w:w="1020" w:type="dxa"/>
            <w:shd w:val="clear" w:color="auto" w:fill="DBE5F1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1722</w:t>
            </w:r>
          </w:p>
        </w:tc>
        <w:tc>
          <w:tcPr>
            <w:tcW w:w="1579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  <w:tc>
          <w:tcPr>
            <w:tcW w:w="1561" w:type="dxa"/>
            <w:gridSpan w:val="2"/>
            <w:shd w:val="clear" w:color="auto" w:fill="FFFEB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</w:p>
        </w:tc>
      </w:tr>
    </w:tbl>
    <w:p>
      <w:pPr>
        <w:spacing w:after="120" w:line="360" w:lineRule="auto"/>
        <w:jc w:val="both"/>
        <w:rPr>
          <w:rFonts w:ascii="Times New Roman" w:hAnsi="Times New Roman" w:eastAsia="Times New Roman" w:cs="Times New Roman"/>
          <w:b/>
          <w:i/>
          <w:sz w:val="24"/>
          <w:szCs w:val="24"/>
          <w:lang w:val="pl-PL"/>
        </w:rPr>
      </w:pPr>
    </w:p>
    <w:p>
      <w:pPr>
        <w:rPr>
          <w:rFonts w:ascii="Times New Roman" w:hAnsi="Times New Roman" w:eastAsia="Times New Roman" w:cs="Times New Roman"/>
          <w:b/>
          <w:i/>
          <w:sz w:val="32"/>
          <w:szCs w:val="32"/>
          <w:lang w:val="pl-PL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  <w:lang w:val="pl-PL"/>
        </w:rPr>
        <w:br w:type="page"/>
      </w:r>
      <w:r>
        <w:rPr>
          <w:rFonts w:ascii="Times New Roman" w:hAnsi="Times New Roman" w:cs="Times New Roman"/>
          <w:b/>
          <w:i/>
          <w:sz w:val="32"/>
          <w:szCs w:val="32"/>
        </w:rPr>
        <w:t>Tlocrt školske zgrade</w:t>
      </w:r>
    </w:p>
    <w:p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i/>
          <w:sz w:val="24"/>
          <w:szCs w:val="24"/>
          <w:lang w:eastAsia="hr-HR"/>
        </w:rPr>
        <w:drawing>
          <wp:inline distT="0" distB="0" distL="0" distR="0">
            <wp:extent cx="8772525" cy="5200650"/>
            <wp:effectExtent l="0" t="0" r="9525" b="0"/>
            <wp:docPr id="5" name="Picture 5" descr="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ko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br w:type="page"/>
      </w:r>
    </w:p>
    <w:p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Tlocrt prvog kata školske zgrade</w:t>
      </w:r>
    </w:p>
    <w:p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  <w:lang w:eastAsia="hr-HR"/>
        </w:rPr>
        <w:drawing>
          <wp:inline distT="0" distB="0" distL="0" distR="0">
            <wp:extent cx="8420100" cy="52597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20408" cy="525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br w:type="page"/>
      </w:r>
    </w:p>
    <w:p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Tlocrt prizemlja školske zgrade</w:t>
      </w:r>
    </w:p>
    <w:p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  <w:lang w:eastAsia="hr-HR"/>
        </w:rPr>
        <w:drawing>
          <wp:inline distT="0" distB="0" distL="0" distR="0">
            <wp:extent cx="8810625" cy="5267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708"/>
        <w:jc w:val="both"/>
        <w:rPr>
          <w:rFonts w:ascii="Times New Roman" w:hAnsi="Times New Roman" w:eastAsia="Times New Roman" w:cs="Times New Roman"/>
          <w:b/>
          <w:bCs/>
          <w:i/>
          <w:sz w:val="28"/>
          <w:szCs w:val="24"/>
          <w:lang w:val="en-US"/>
        </w:rPr>
      </w:pPr>
      <w:r>
        <w:rPr>
          <w:rFonts w:ascii="Times New Roman" w:hAnsi="Times New Roman" w:eastAsia="Times New Roman" w:cs="Times New Roman"/>
          <w:b/>
          <w:bCs/>
          <w:i/>
          <w:sz w:val="28"/>
          <w:szCs w:val="24"/>
          <w:lang w:val="en-US"/>
        </w:rPr>
        <w:t xml:space="preserve">    </w:t>
      </w:r>
    </w:p>
    <w:p>
      <w:pPr>
        <w:rPr>
          <w:rFonts w:ascii="Times New Roman" w:hAnsi="Times New Roman" w:eastAsia="Times New Roman" w:cs="Times New Roman"/>
          <w:b/>
          <w:bCs/>
          <w:i/>
          <w:sz w:val="28"/>
          <w:szCs w:val="24"/>
          <w:lang w:val="en-US"/>
        </w:rPr>
      </w:pPr>
    </w:p>
    <w:p>
      <w:pPr>
        <w:spacing w:line="360" w:lineRule="auto"/>
        <w:ind w:left="708"/>
        <w:jc w:val="both"/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/>
          <w:bCs/>
          <w:i/>
          <w:sz w:val="28"/>
          <w:szCs w:val="24"/>
          <w:lang w:val="en-US"/>
        </w:rPr>
        <w:t xml:space="preserve">Školski okoliš   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en-US"/>
        </w:rPr>
        <w:t>Školski okoliš čini sportsko igralište uz dvoranu za TZK i školsko dvorište te školski vrt. Čestim ekološkim akcijama održavamo okoliš naše škole. Školski vrt je u fazi uređivanja.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bCs/>
          <w:sz w:val="24"/>
          <w:szCs w:val="24"/>
        </w:rPr>
      </w:pPr>
    </w:p>
    <w:tbl>
      <w:tblPr>
        <w:tblStyle w:val="12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7"/>
        <w:gridCol w:w="1843"/>
        <w:gridCol w:w="40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3557" w:type="dxa"/>
            <w:shd w:val="clear" w:color="auto" w:fill="00B0F0"/>
            <w:vAlign w:val="center"/>
          </w:tcPr>
          <w:p>
            <w:pPr>
              <w:keepNext/>
              <w:keepLines/>
              <w:spacing w:before="320" w:after="40" w:line="360" w:lineRule="auto"/>
              <w:jc w:val="both"/>
              <w:outlineLvl w:val="0"/>
              <w:rPr>
                <w:rFonts w:ascii="Times New Roman" w:hAnsi="Times New Roman" w:eastAsia="SimSun" w:cs="Times New Roman"/>
                <w:b/>
                <w:i/>
                <w:caps/>
                <w:spacing w:val="4"/>
                <w:lang w:val="en-US"/>
              </w:rPr>
            </w:pPr>
            <w:r>
              <w:rPr>
                <w:rFonts w:ascii="Times New Roman" w:hAnsi="Times New Roman" w:eastAsia="SimSun" w:cs="Times New Roman"/>
                <w:b/>
                <w:bCs/>
                <w:i/>
                <w:caps/>
                <w:spacing w:val="4"/>
                <w:lang w:val="en-US"/>
              </w:rPr>
              <w:t>Naziv površine</w:t>
            </w:r>
          </w:p>
        </w:tc>
        <w:tc>
          <w:tcPr>
            <w:tcW w:w="1843" w:type="dxa"/>
            <w:shd w:val="clear" w:color="auto" w:fill="FFFF0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lang w:val="en-US"/>
              </w:rPr>
              <w:t>Veličina u m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vertAlign w:val="superscript"/>
                <w:lang w:val="en-US"/>
              </w:rPr>
              <w:t>2</w:t>
            </w:r>
          </w:p>
        </w:tc>
        <w:tc>
          <w:tcPr>
            <w:tcW w:w="4007" w:type="dxa"/>
            <w:shd w:val="clear" w:color="auto" w:fill="92D05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lang w:val="en-US"/>
              </w:rPr>
              <w:t>Ocjena stanja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557" w:type="dxa"/>
            <w:shd w:val="clear" w:color="auto" w:fill="D9E2F3" w:themeFill="accent1" w:themeFillTint="3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lang w:val="en-US"/>
              </w:rPr>
              <w:t>1. Sportsko igralište</w:t>
            </w:r>
          </w:p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Cs/>
                <w:i/>
                <w:lang w:val="en-US"/>
              </w:rPr>
            </w:pPr>
          </w:p>
        </w:tc>
        <w:tc>
          <w:tcPr>
            <w:tcW w:w="1843" w:type="dxa"/>
            <w:shd w:val="clear" w:color="auto" w:fill="FEF2CC" w:themeFill="accent4" w:themeFillTint="3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lang w:val="en-US"/>
              </w:rPr>
              <w:t>1.600</w:t>
            </w:r>
          </w:p>
        </w:tc>
        <w:tc>
          <w:tcPr>
            <w:tcW w:w="4007" w:type="dxa"/>
            <w:shd w:val="clear" w:color="auto" w:fill="E2EFD9" w:themeFill="accent6" w:themeFillTint="3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lang w:val="en-US"/>
              </w:rPr>
              <w:t>u skladu sa standardom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557" w:type="dxa"/>
            <w:shd w:val="clear" w:color="auto" w:fill="D9E2F3" w:themeFill="accent1" w:themeFillTint="3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lang w:val="en-US"/>
              </w:rPr>
              <w:t>2. Školsko dvorište</w:t>
            </w:r>
          </w:p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Cs/>
                <w:i/>
                <w:lang w:val="en-US"/>
              </w:rPr>
            </w:pPr>
          </w:p>
        </w:tc>
        <w:tc>
          <w:tcPr>
            <w:tcW w:w="1843" w:type="dxa"/>
            <w:shd w:val="clear" w:color="auto" w:fill="FEF2CC" w:themeFill="accent4" w:themeFillTint="3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lang w:val="en-US"/>
              </w:rPr>
              <w:t>1.200</w:t>
            </w:r>
          </w:p>
        </w:tc>
        <w:tc>
          <w:tcPr>
            <w:tcW w:w="4007" w:type="dxa"/>
            <w:shd w:val="clear" w:color="auto" w:fill="E2EFD9" w:themeFill="accent6" w:themeFillTint="3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lang w:val="en-US"/>
              </w:rPr>
              <w:t>zadovoljavajuće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557" w:type="dxa"/>
            <w:shd w:val="clear" w:color="auto" w:fill="D9E2F3" w:themeFill="accent1" w:themeFillTint="3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lang w:val="en-US"/>
              </w:rPr>
              <w:t>3. Školski vrt</w:t>
            </w:r>
          </w:p>
        </w:tc>
        <w:tc>
          <w:tcPr>
            <w:tcW w:w="1843" w:type="dxa"/>
            <w:shd w:val="clear" w:color="auto" w:fill="FEF2CC" w:themeFill="accent4" w:themeFillTint="3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Cs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lang w:val="en-US"/>
              </w:rPr>
              <w:t>1.405</w:t>
            </w:r>
          </w:p>
        </w:tc>
        <w:tc>
          <w:tcPr>
            <w:tcW w:w="4007" w:type="dxa"/>
            <w:shd w:val="clear" w:color="auto" w:fill="E2EFD9" w:themeFill="accent6" w:themeFillTint="33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Cs/>
                <w:i/>
                <w:lang w:val="de-DE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lang w:val="de-DE"/>
              </w:rPr>
              <w:t>U tijeku je uređenje šk. vrta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557" w:type="dxa"/>
            <w:shd w:val="clear" w:color="auto" w:fill="FFC00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lang w:val="en-US"/>
              </w:rPr>
              <w:t>U K U P N O</w:t>
            </w:r>
          </w:p>
        </w:tc>
        <w:tc>
          <w:tcPr>
            <w:tcW w:w="1843" w:type="dxa"/>
            <w:shd w:val="clear" w:color="auto" w:fill="FFC00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lang w:val="en-US"/>
              </w:rPr>
              <w:t>4205</w:t>
            </w:r>
          </w:p>
        </w:tc>
        <w:tc>
          <w:tcPr>
            <w:tcW w:w="4007" w:type="dxa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Cs/>
                <w:i/>
                <w:lang w:val="en-US"/>
              </w:rPr>
            </w:pPr>
          </w:p>
        </w:tc>
      </w:tr>
    </w:tbl>
    <w:p>
      <w:pPr>
        <w:tabs>
          <w:tab w:val="left" w:pos="-540"/>
          <w:tab w:val="left" w:pos="900"/>
        </w:tabs>
        <w:spacing w:line="360" w:lineRule="auto"/>
        <w:jc w:val="both"/>
        <w:rPr>
          <w:rFonts w:ascii="Times New Roman" w:hAnsi="Times New Roman" w:eastAsia="Times New Roman" w:cs="Times New Roman"/>
          <w:i/>
          <w:sz w:val="24"/>
          <w:szCs w:val="24"/>
          <w:lang w:val="pl-PL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val="pl-PL"/>
        </w:rPr>
        <w:t xml:space="preserve">        </w:t>
      </w:r>
    </w:p>
    <w:p>
      <w:pPr>
        <w:tabs>
          <w:tab w:val="left" w:pos="-540"/>
          <w:tab w:val="left" w:pos="900"/>
        </w:tabs>
        <w:spacing w:line="360" w:lineRule="auto"/>
        <w:jc w:val="both"/>
        <w:rPr>
          <w:rFonts w:ascii="Times New Roman" w:hAnsi="Times New Roman" w:eastAsia="Times New Roman" w:cs="Times New Roman"/>
          <w:b/>
          <w:i/>
          <w:sz w:val="28"/>
          <w:szCs w:val="24"/>
          <w:lang w:val="pl-PL"/>
        </w:rPr>
      </w:pPr>
      <w:r>
        <w:rPr>
          <w:rFonts w:ascii="Times New Roman" w:hAnsi="Times New Roman" w:eastAsia="Times New Roman" w:cs="Times New Roman"/>
          <w:i/>
          <w:sz w:val="28"/>
          <w:szCs w:val="24"/>
          <w:lang w:val="pl-PL"/>
        </w:rPr>
        <w:t xml:space="preserve"> </w:t>
      </w:r>
      <w:r>
        <w:rPr>
          <w:rFonts w:ascii="Times New Roman" w:hAnsi="Times New Roman" w:eastAsia="Times New Roman" w:cs="Times New Roman"/>
          <w:b/>
          <w:i/>
          <w:sz w:val="28"/>
          <w:szCs w:val="24"/>
          <w:lang w:val="pl-PL"/>
        </w:rPr>
        <w:t>1.4.</w:t>
      </w: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4"/>
          <w:lang w:val="pl-PL"/>
        </w:rPr>
        <w:t xml:space="preserve"> </w:t>
      </w: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4"/>
          <w:lang w:val="pl-PL"/>
        </w:rPr>
        <w:tab/>
      </w: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4"/>
          <w:lang w:val="pl-PL"/>
        </w:rPr>
        <w:t xml:space="preserve">     </w:t>
      </w:r>
      <w:r>
        <w:rPr>
          <w:rFonts w:ascii="Times New Roman" w:hAnsi="Times New Roman" w:eastAsia="Times New Roman" w:cs="Times New Roman"/>
          <w:b/>
          <w:i/>
          <w:sz w:val="28"/>
          <w:szCs w:val="24"/>
          <w:lang w:val="pl-PL"/>
        </w:rPr>
        <w:t>Nastavna sredstva i pomagala</w:t>
      </w:r>
    </w:p>
    <w:p>
      <w:pPr>
        <w:tabs>
          <w:tab w:val="left" w:pos="-540"/>
          <w:tab w:val="left" w:pos="900"/>
        </w:tabs>
        <w:spacing w:line="360" w:lineRule="auto"/>
        <w:jc w:val="both"/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pl-PL"/>
        </w:rPr>
        <w:t xml:space="preserve">Kabineti su opremljeni  potrebnim  pomagalima  u odnosu na normative koje propisuje Pedagoški standard.Radili smo djelomičnu rekonstrukciju centralnog grijanja.Radili smo i sanaciju dijela zgrade u atriju škole.Kupili smo novi fotokopirni aparat, kupili smo 6 projektora i  projekcijska platna  za sve učionice. Kupili smo telefonsku centralu kako bi smanjili ukupne telefonske troškove . Posebnu pažnju usmjeravamo na nabavu suvremene nastavne opreme, nastavnih sredstava za predmetnu i razrednu nastavu, računala, prijenosnih računala, projektora, printera i svih ostalih nastavnih pomagala potrebnih za izvođenje suvremenog nastavnog procesa. Obnovili smo dio opreme informatičke učionice, ali tu opremu treba nakon nekoliko godina obnavljati jer brzo zastari.Trenutno svaki učitelj i stručni suradnik ima prijenosno računalo, a učenici imaju tablete za nastavu. </w:t>
      </w:r>
    </w:p>
    <w:p>
      <w:pPr>
        <w:rPr>
          <w:rFonts w:ascii="Times New Roman" w:hAnsi="Times New Roman" w:eastAsia="Times New Roman" w:cs="Times New Roman"/>
          <w:bCs/>
          <w:i/>
          <w:sz w:val="24"/>
          <w:szCs w:val="24"/>
          <w:lang w:val="pl-PL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  <w:lang w:val="pl-PL"/>
        </w:rPr>
        <w:br w:type="page"/>
      </w:r>
    </w:p>
    <w:p>
      <w:pPr>
        <w:tabs>
          <w:tab w:val="left" w:pos="-540"/>
          <w:tab w:val="left" w:pos="900"/>
        </w:tabs>
        <w:spacing w:line="360" w:lineRule="auto"/>
        <w:jc w:val="both"/>
        <w:rPr>
          <w:rFonts w:ascii="Times New Roman" w:hAnsi="Times New Roman" w:eastAsia="Times New Roman" w:cs="Times New Roman"/>
          <w:bCs/>
          <w:i/>
          <w:sz w:val="24"/>
          <w:szCs w:val="24"/>
          <w:lang w:val="pl-PL"/>
        </w:rPr>
      </w:pPr>
    </w:p>
    <w:tbl>
      <w:tblPr>
        <w:tblStyle w:val="12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3"/>
        <w:gridCol w:w="21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3" w:type="dxa"/>
            <w:shd w:val="clear" w:color="auto" w:fill="FFFF00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NASTAVNA SREDSTVA I POMAGALA</w:t>
            </w:r>
          </w:p>
        </w:tc>
        <w:tc>
          <w:tcPr>
            <w:tcW w:w="2157" w:type="dxa"/>
            <w:shd w:val="clear" w:color="auto" w:fill="00B0F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lang w:val="en-US"/>
              </w:rPr>
              <w:t>STANJE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3" w:type="dxa"/>
            <w:shd w:val="clear" w:color="auto" w:fill="FFFEB0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Audiooprema:</w:t>
            </w:r>
          </w:p>
        </w:tc>
        <w:tc>
          <w:tcPr>
            <w:tcW w:w="2157" w:type="dxa"/>
            <w:shd w:val="clear" w:color="auto" w:fill="D9E2F3" w:themeFill="accent1" w:themeFillTint="33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3" w:type="dxa"/>
            <w:shd w:val="clear" w:color="auto" w:fill="FFFEB0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Video- i fotooprema:</w:t>
            </w:r>
          </w:p>
        </w:tc>
        <w:tc>
          <w:tcPr>
            <w:tcW w:w="2157" w:type="dxa"/>
            <w:shd w:val="clear" w:color="auto" w:fill="D9E2F3" w:themeFill="accent1" w:themeFillTint="33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3" w:type="dxa"/>
            <w:shd w:val="clear" w:color="auto" w:fill="FFFEB0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Informatička oprema:računala,tableti,laptopi</w:t>
            </w:r>
          </w:p>
        </w:tc>
        <w:tc>
          <w:tcPr>
            <w:tcW w:w="2157" w:type="dxa"/>
            <w:shd w:val="clear" w:color="auto" w:fill="D9E2F3" w:themeFill="accent1" w:themeFillTint="33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3" w:type="dxa"/>
            <w:shd w:val="clear" w:color="auto" w:fill="FFFEB0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 xml:space="preserve">Ostala oprema: </w:t>
            </w:r>
          </w:p>
        </w:tc>
        <w:tc>
          <w:tcPr>
            <w:tcW w:w="2157" w:type="dxa"/>
            <w:shd w:val="clear" w:color="auto" w:fill="D9E2F3" w:themeFill="accent1" w:themeFillTint="33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2</w:t>
            </w:r>
          </w:p>
        </w:tc>
      </w:tr>
    </w:tbl>
    <w:p>
      <w:pPr>
        <w:spacing w:line="360" w:lineRule="auto"/>
        <w:jc w:val="both"/>
        <w:rPr>
          <w:rFonts w:ascii="Times New Roman" w:hAnsi="Times New Roman" w:eastAsia="Times New Roman" w:cs="Times New Roman"/>
          <w:i/>
          <w:lang w:val="en-US"/>
        </w:rPr>
      </w:pPr>
      <w:r>
        <w:rPr>
          <w:rFonts w:ascii="Times New Roman" w:hAnsi="Times New Roman" w:eastAsia="Times New Roman" w:cs="Times New Roman"/>
          <w:i/>
          <w:lang w:val="en-US"/>
        </w:rPr>
        <w:t xml:space="preserve">                                   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b/>
          <w:i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i/>
          <w:lang w:val="pt-BR"/>
        </w:rPr>
        <w:t xml:space="preserve"> </w:t>
      </w:r>
      <w:r>
        <w:rPr>
          <w:rFonts w:ascii="Times New Roman" w:hAnsi="Times New Roman" w:eastAsia="Times New Roman" w:cs="Times New Roman"/>
          <w:i/>
          <w:sz w:val="24"/>
          <w:szCs w:val="24"/>
          <w:lang w:val="pt-BR"/>
        </w:rPr>
        <w:t>Oznaka stanja opremljenosti do 50%..</w:t>
      </w:r>
      <w:r>
        <w:rPr>
          <w:rFonts w:ascii="Times New Roman" w:hAnsi="Times New Roman" w:eastAsia="Times New Roman" w:cs="Times New Roman"/>
          <w:b/>
          <w:i/>
          <w:sz w:val="24"/>
          <w:szCs w:val="24"/>
          <w:lang w:val="pt-BR"/>
        </w:rPr>
        <w:t>1</w:t>
      </w:r>
      <w:r>
        <w:rPr>
          <w:rFonts w:ascii="Times New Roman" w:hAnsi="Times New Roman" w:eastAsia="Times New Roman" w:cs="Times New Roman"/>
          <w:i/>
          <w:sz w:val="24"/>
          <w:szCs w:val="24"/>
          <w:lang w:val="pt-BR"/>
        </w:rPr>
        <w:t>, od 51-70%..</w:t>
      </w:r>
      <w:r>
        <w:rPr>
          <w:rFonts w:ascii="Times New Roman" w:hAnsi="Times New Roman" w:eastAsia="Times New Roman" w:cs="Times New Roman"/>
          <w:b/>
          <w:i/>
          <w:sz w:val="24"/>
          <w:szCs w:val="24"/>
          <w:lang w:val="pt-BR"/>
        </w:rPr>
        <w:t>2</w:t>
      </w:r>
      <w:r>
        <w:rPr>
          <w:rFonts w:ascii="Times New Roman" w:hAnsi="Times New Roman" w:eastAsia="Times New Roman" w:cs="Times New Roman"/>
          <w:i/>
          <w:sz w:val="24"/>
          <w:szCs w:val="24"/>
          <w:lang w:val="pt-BR"/>
        </w:rPr>
        <w:t>, od 71-100%..</w:t>
      </w:r>
      <w:r>
        <w:rPr>
          <w:rFonts w:ascii="Times New Roman" w:hAnsi="Times New Roman" w:eastAsia="Times New Roman" w:cs="Times New Roman"/>
          <w:b/>
          <w:i/>
          <w:sz w:val="24"/>
          <w:szCs w:val="24"/>
          <w:lang w:val="pt-BR"/>
        </w:rPr>
        <w:t>3</w:t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pl-PL"/>
        </w:rPr>
        <w:t xml:space="preserve">  </w:t>
      </w:r>
      <w:r>
        <w:rPr>
          <w:rFonts w:ascii="Times New Roman" w:hAnsi="Times New Roman" w:eastAsia="Times New Roman" w:cs="Times New Roman"/>
          <w:b/>
          <w:i/>
          <w:sz w:val="24"/>
          <w:szCs w:val="24"/>
          <w:lang w:val="pt-BR"/>
        </w:rPr>
        <w:t xml:space="preserve">                        </w:t>
      </w:r>
    </w:p>
    <w:p>
      <w:pPr>
        <w:tabs>
          <w:tab w:val="left" w:pos="-540"/>
          <w:tab w:val="left" w:pos="900"/>
        </w:tabs>
        <w:spacing w:line="360" w:lineRule="auto"/>
        <w:jc w:val="both"/>
        <w:rPr>
          <w:rFonts w:ascii="Times New Roman" w:hAnsi="Times New Roman" w:eastAsia="Times New Roman" w:cs="Times New Roman"/>
          <w:bCs/>
          <w:i/>
          <w:sz w:val="28"/>
          <w:szCs w:val="24"/>
          <w:lang w:val="pl-PL"/>
        </w:rPr>
      </w:pPr>
      <w:r>
        <w:rPr>
          <w:rFonts w:ascii="Times New Roman" w:hAnsi="Times New Roman" w:eastAsia="Times New Roman" w:cs="Times New Roman"/>
          <w:b/>
          <w:bCs/>
          <w:i/>
          <w:sz w:val="28"/>
          <w:szCs w:val="24"/>
          <w:lang w:val="pl-PL"/>
        </w:rPr>
        <w:t>Knjižni fond škole</w:t>
      </w:r>
      <w:r>
        <w:rPr>
          <w:rFonts w:ascii="Times New Roman" w:hAnsi="Times New Roman" w:eastAsia="Times New Roman" w:cs="Times New Roman"/>
          <w:bCs/>
          <w:i/>
          <w:sz w:val="28"/>
          <w:szCs w:val="24"/>
          <w:lang w:val="pl-PL"/>
        </w:rPr>
        <w:t>:</w:t>
      </w:r>
    </w:p>
    <w:tbl>
      <w:tblPr>
        <w:tblStyle w:val="12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9"/>
        <w:gridCol w:w="11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bCs/>
                <w:i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lang w:val="en-US"/>
              </w:rPr>
              <w:t>KNJI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</w:rPr>
              <w:t>Ž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lang w:val="en-US"/>
              </w:rPr>
              <w:t>NI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lang w:val="en-US"/>
              </w:rPr>
              <w:t>FOND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bCs/>
                <w:i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lang w:val="en-US"/>
              </w:rPr>
              <w:t>STANJE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E599" w:themeFill="accent4" w:themeFillTint="66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sv-SE"/>
              </w:rPr>
            </w:pPr>
            <w:r>
              <w:rPr>
                <w:rFonts w:ascii="Times New Roman" w:hAnsi="Times New Roman" w:eastAsia="Times New Roman" w:cs="Times New Roman"/>
                <w:i/>
                <w:lang w:val="sv-SE"/>
              </w:rPr>
              <w:t>Lektirni</w:t>
            </w:r>
            <w:r>
              <w:rPr>
                <w:rFonts w:ascii="Times New Roman" w:hAnsi="Times New Roman" w:eastAsia="Times New Roman" w:cs="Times New Roman"/>
                <w:i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lang w:val="sv-SE"/>
              </w:rPr>
              <w:t>naslovi</w:t>
            </w:r>
            <w:r>
              <w:rPr>
                <w:rFonts w:ascii="Times New Roman" w:hAnsi="Times New Roman" w:eastAsia="Times New Roman" w:cs="Times New Roman"/>
                <w:i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i/>
                <w:lang w:val="sv-SE"/>
              </w:rPr>
              <w:t>I. – IV. razred)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sv-SE"/>
              </w:rPr>
              <w:t> </w:t>
            </w: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644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E599" w:themeFill="accent4" w:themeFillTint="66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Lektirni naslovi (V. – VIII. razred)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 887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E599" w:themeFill="accent4" w:themeFillTint="66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Književna djela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 1320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E599" w:themeFill="accent4" w:themeFillTint="66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Stručna literatura za učitelje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 1180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E599" w:themeFill="accent4" w:themeFillTint="66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Ostalo   ( AV – građa )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 w:themeFill="accent6" w:themeFillTint="66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i/>
                <w:lang w:val="en-US"/>
              </w:rPr>
              <w:t> 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bCs/>
                <w:i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lang w:val="en-US"/>
              </w:rPr>
              <w:t>U K U P N O                                                4121</w:t>
            </w:r>
          </w:p>
        </w:tc>
      </w:tr>
    </w:tbl>
    <w:p>
      <w:pPr>
        <w:tabs>
          <w:tab w:val="left" w:pos="900"/>
        </w:tabs>
        <w:spacing w:line="360" w:lineRule="auto"/>
        <w:jc w:val="both"/>
        <w:rPr>
          <w:rFonts w:ascii="Times New Roman" w:hAnsi="Times New Roman" w:eastAsia="Times New Roman" w:cs="Times New Roman"/>
          <w:bCs/>
          <w:i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  <w:lang w:val="en-US"/>
        </w:rPr>
        <w:t xml:space="preserve">  </w:t>
      </w:r>
    </w:p>
    <w:p>
      <w:pPr>
        <w:rPr>
          <w:rFonts w:ascii="Times New Roman" w:hAnsi="Times New Roman" w:eastAsia="Times New Roman" w:cs="Times New Roman"/>
          <w:bCs/>
          <w:i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  <w:lang w:val="en-US"/>
        </w:rPr>
        <w:br w:type="page"/>
      </w:r>
    </w:p>
    <w:p>
      <w:pPr>
        <w:tabs>
          <w:tab w:val="left" w:pos="900"/>
        </w:tabs>
        <w:spacing w:line="360" w:lineRule="auto"/>
        <w:jc w:val="both"/>
        <w:rPr>
          <w:rFonts w:ascii="Times New Roman" w:hAnsi="Times New Roman" w:eastAsia="Times New Roman" w:cs="Times New Roman"/>
          <w:bCs/>
          <w:i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b/>
          <w:bCs/>
          <w:i/>
          <w:sz w:val="28"/>
          <w:szCs w:val="24"/>
          <w:lang w:val="en-US"/>
        </w:rPr>
        <w:t xml:space="preserve">1.5.      Plan obnove i adaptacije      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</w:rPr>
        <w:t>Uređenje škole podjeljeno je u tri faze: izolacija cijele škole,  uređenje drugog kata škole (prozori, zidovi, elektroinstalacije),  uređenje dvorane za tjelesno- zdravstvenu  kulturu. Fasada školske zgrade obnovljena je 2011. godine. Prema standardima EU za energetsku učinkovitost, fasadi školske zgrade nedostaje toplinska izolacija, bitna pogotovo na sjevernoj strani zgrade, kao i izolacijski umetci u prozorima obnovljenim iste godine. Škola se prijavljuje na projekte kojima pokušava osigurati sredstva za spomenutu namjenu. Uređenje 2. kata škole po pitanju prozora, zidova i elektroinstalacija je dovršeno. U sportskoj dvorani u kojoj se izvodi nastava TZK je saniran  parket, obojeni zidovi te dovršena  sanacija sanitarnih čvorova i sustava grijanja dvorane za tjelesni odgoj. U svim učionicama smo postepeno izvršili zamjenu rasvjetnih tijela suvremenom led rasvjetom što je financirala Županija. Preostale su još uredske prostorije i zbornica. U sanitarnim čvorovima za djecu uvedeni su bojleri s toplom vodom. Na većini prozora u školi popravljeni su i izmjenjeni okovi za prozore s mehanizmima za otvaranje tako da se prozori mogu uredno  otvoriti. Na gornjem katu smo u učionicama namjestili zastore tamne boje. Cilj nam je u svakoj učionici namjestiti tamne zastore radi korištenja projektora i pametnih ploča. Nabavili smo stropne držače projektora, ali imamo poteškoće s montažom pošto su plafoni rađeni po starom principu gradnje.Podovi u školskim učionicama su izmjenjeni, stavljen je novi parket. Projekt je financiran dijelom iz europskih strukturnih fondova , a dio je  financirala Županija. Dobili smo određena sredstva za izmjenu dijela starog namještaja u učionicama. Tražit ćemo i dalje dok sav namještaj ne bude uredan i izmjenjen.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bCs/>
          <w:i/>
          <w:sz w:val="24"/>
          <w:szCs w:val="24"/>
        </w:rPr>
      </w:pPr>
    </w:p>
    <w:p>
      <w:pPr>
        <w:spacing w:line="360" w:lineRule="auto"/>
        <w:jc w:val="both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</w:rPr>
        <w:t xml:space="preserve">   </w:t>
      </w:r>
    </w:p>
    <w:p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eastAsia="Times New Roman" w:cs="Times New Roman"/>
          <w:b/>
          <w:bCs/>
          <w:i/>
          <w:sz w:val="28"/>
          <w:szCs w:val="24"/>
          <w:lang w:val="pt-BR"/>
        </w:rPr>
      </w:pPr>
      <w:r>
        <w:rPr>
          <w:rFonts w:ascii="Times New Roman" w:hAnsi="Times New Roman" w:eastAsia="Times New Roman" w:cs="Times New Roman"/>
          <w:b/>
          <w:bCs/>
          <w:i/>
          <w:sz w:val="28"/>
          <w:szCs w:val="24"/>
          <w:u w:val="single"/>
          <w:lang w:val="pt-BR"/>
        </w:rPr>
        <w:t>Podaci o izvršiteljima poslova i njihovim radnim zaduženjima</w:t>
      </w:r>
      <w:r>
        <w:rPr>
          <w:rFonts w:ascii="Times New Roman" w:hAnsi="Times New Roman" w:eastAsia="Times New Roman" w:cs="Times New Roman"/>
          <w:b/>
          <w:bCs/>
          <w:i/>
          <w:sz w:val="28"/>
          <w:szCs w:val="24"/>
          <w:lang w:val="pt-BR"/>
        </w:rPr>
        <w:t xml:space="preserve"> </w:t>
      </w:r>
    </w:p>
    <w:p>
      <w:pPr>
        <w:tabs>
          <w:tab w:val="left" w:pos="900"/>
        </w:tabs>
        <w:spacing w:line="360" w:lineRule="auto"/>
        <w:jc w:val="both"/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pt-BR"/>
        </w:rPr>
      </w:pPr>
      <w:r>
        <w:rPr>
          <w:rFonts w:ascii="Times New Roman" w:hAnsi="Times New Roman" w:eastAsia="Times New Roman" w:cs="Times New Roman"/>
          <w:bCs/>
          <w:i/>
          <w:sz w:val="24"/>
          <w:szCs w:val="24"/>
          <w:lang w:val="pt-BR"/>
        </w:rPr>
        <w:tab/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pt-BR"/>
        </w:rPr>
        <w:t xml:space="preserve">2.1.            Podaci o odgojno-obrazovnim radnicima   </w:t>
      </w:r>
    </w:p>
    <w:p>
      <w:pPr>
        <w:tabs>
          <w:tab w:val="left" w:pos="900"/>
        </w:tabs>
        <w:spacing w:line="360" w:lineRule="auto"/>
        <w:jc w:val="both"/>
        <w:rPr>
          <w:rFonts w:ascii="Times New Roman" w:hAnsi="Times New Roman" w:eastAsia="Times New Roman" w:cs="Times New Roman"/>
          <w:b/>
          <w:i/>
          <w:lang w:val="en-US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  <w:lang w:val="pt-BR"/>
        </w:rPr>
        <w:t xml:space="preserve">   </w:t>
      </w:r>
      <w:r>
        <w:rPr>
          <w:rFonts w:ascii="Times New Roman" w:hAnsi="Times New Roman" w:eastAsia="Times New Roman" w:cs="Times New Roman"/>
          <w:b/>
          <w:i/>
          <w:lang w:val="pt-BR"/>
        </w:rPr>
        <w:t xml:space="preserve">2.1.1. </w:t>
      </w:r>
      <w:r>
        <w:rPr>
          <w:rFonts w:ascii="Times New Roman" w:hAnsi="Times New Roman" w:eastAsia="Times New Roman" w:cs="Times New Roman"/>
          <w:b/>
          <w:i/>
          <w:lang w:val="en-US"/>
        </w:rPr>
        <w:t>Razredna nastava</w:t>
      </w:r>
    </w:p>
    <w:tbl>
      <w:tblPr>
        <w:tblStyle w:val="12"/>
        <w:tblpPr w:leftFromText="180" w:rightFromText="180" w:vertAnchor="text" w:tblpX="108" w:tblpY="1"/>
        <w:tblOverlap w:val="never"/>
        <w:tblW w:w="98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2196"/>
        <w:gridCol w:w="3083"/>
        <w:gridCol w:w="37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886" w:type="dxa"/>
            <w:shd w:val="clear" w:color="auto" w:fill="FFFF00"/>
            <w:vAlign w:val="center"/>
          </w:tcPr>
          <w:p>
            <w:pPr>
              <w:spacing w:line="360" w:lineRule="auto"/>
              <w:ind w:left="-108" w:right="-108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  <w:t>Red. broj</w:t>
            </w:r>
          </w:p>
        </w:tc>
        <w:tc>
          <w:tcPr>
            <w:tcW w:w="2196" w:type="dxa"/>
            <w:shd w:val="clear" w:color="auto" w:fill="FFFF0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  <w:t>Ime i prezime</w:t>
            </w:r>
          </w:p>
        </w:tc>
        <w:tc>
          <w:tcPr>
            <w:tcW w:w="3083" w:type="dxa"/>
            <w:shd w:val="clear" w:color="auto" w:fill="FFFF0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  <w:t>Radno mjesto</w:t>
            </w:r>
          </w:p>
        </w:tc>
        <w:tc>
          <w:tcPr>
            <w:tcW w:w="3718" w:type="dxa"/>
            <w:shd w:val="clear" w:color="auto" w:fill="FFFF00"/>
            <w:vAlign w:val="center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  <w:t>Stupanj stručne spreme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886" w:type="dxa"/>
          </w:tcPr>
          <w:p>
            <w:pPr>
              <w:numPr>
                <w:ilvl w:val="0"/>
                <w:numId w:val="3"/>
              </w:numPr>
              <w:spacing w:line="360" w:lineRule="auto"/>
              <w:ind w:left="-108" w:right="-108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96" w:type="dxa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>Ivana Gogić, zamjena Magdalena Šarić</w:t>
            </w:r>
          </w:p>
        </w:tc>
        <w:tc>
          <w:tcPr>
            <w:tcW w:w="3083" w:type="dxa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>Učiteljica razredne nastave</w:t>
            </w:r>
          </w:p>
        </w:tc>
        <w:tc>
          <w:tcPr>
            <w:tcW w:w="3718" w:type="dxa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>VSS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886" w:type="dxa"/>
          </w:tcPr>
          <w:p>
            <w:pPr>
              <w:numPr>
                <w:ilvl w:val="0"/>
                <w:numId w:val="3"/>
              </w:numPr>
              <w:spacing w:line="360" w:lineRule="auto"/>
              <w:ind w:left="-108" w:right="-108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96" w:type="dxa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>Antonija Čajkušić</w:t>
            </w:r>
          </w:p>
        </w:tc>
        <w:tc>
          <w:tcPr>
            <w:tcW w:w="3083" w:type="dxa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>Učiteljica razredne nastave</w:t>
            </w:r>
          </w:p>
        </w:tc>
        <w:tc>
          <w:tcPr>
            <w:tcW w:w="3718" w:type="dxa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>VSS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6" w:type="dxa"/>
          </w:tcPr>
          <w:p>
            <w:pPr>
              <w:numPr>
                <w:ilvl w:val="0"/>
                <w:numId w:val="3"/>
              </w:numPr>
              <w:spacing w:line="360" w:lineRule="auto"/>
              <w:ind w:left="-108" w:right="-108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96" w:type="dxa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>Antonija Dujmović</w:t>
            </w:r>
          </w:p>
        </w:tc>
        <w:tc>
          <w:tcPr>
            <w:tcW w:w="3083" w:type="dxa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>Učiteljica razredne nastave</w:t>
            </w:r>
          </w:p>
        </w:tc>
        <w:tc>
          <w:tcPr>
            <w:tcW w:w="3718" w:type="dxa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>VSS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6" w:type="dxa"/>
          </w:tcPr>
          <w:p>
            <w:pPr>
              <w:numPr>
                <w:ilvl w:val="0"/>
                <w:numId w:val="3"/>
              </w:numPr>
              <w:spacing w:line="360" w:lineRule="auto"/>
              <w:ind w:left="-108" w:right="-108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96" w:type="dxa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>Anita Zorić</w:t>
            </w:r>
          </w:p>
        </w:tc>
        <w:tc>
          <w:tcPr>
            <w:tcW w:w="3083" w:type="dxa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>Učiteljica razredne nastave</w:t>
            </w:r>
          </w:p>
        </w:tc>
        <w:tc>
          <w:tcPr>
            <w:tcW w:w="3718" w:type="dxa"/>
          </w:tcPr>
          <w:p>
            <w:pPr>
              <w:spacing w:line="36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>VSS</w:t>
            </w:r>
          </w:p>
        </w:tc>
      </w:tr>
    </w:tbl>
    <w:p>
      <w:pPr>
        <w:spacing w:line="360" w:lineRule="auto"/>
        <w:rPr>
          <w:b/>
          <w:i/>
        </w:rPr>
      </w:pPr>
      <w:r>
        <w:rPr>
          <w:b/>
          <w:i/>
        </w:rPr>
        <w:br w:type="textWrapping" w:clear="all"/>
      </w:r>
    </w:p>
    <w:p>
      <w:pPr>
        <w:spacing w:line="360" w:lineRule="auto"/>
        <w:rPr>
          <w:b/>
          <w:i/>
        </w:rPr>
      </w:pPr>
    </w:p>
    <w:p>
      <w:pPr>
        <w:rPr>
          <w:b/>
          <w:i/>
        </w:rPr>
      </w:pPr>
      <w:r>
        <w:rPr>
          <w:b/>
          <w:i/>
        </w:rPr>
        <w:br w:type="page"/>
      </w:r>
    </w:p>
    <w:p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b/>
          <w:i/>
        </w:rPr>
        <w:t xml:space="preserve">2.1.2. </w:t>
      </w:r>
      <w:r>
        <w:rPr>
          <w:rFonts w:ascii="Times New Roman" w:hAnsi="Times New Roman" w:cs="Times New Roman"/>
          <w:b/>
          <w:i/>
          <w:sz w:val="24"/>
          <w:szCs w:val="24"/>
        </w:rPr>
        <w:t>Predmetna nastava</w:t>
      </w:r>
    </w:p>
    <w:tbl>
      <w:tblPr>
        <w:tblStyle w:val="12"/>
        <w:tblW w:w="10916" w:type="dxa"/>
        <w:tblInd w:w="-9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6"/>
        <w:gridCol w:w="2520"/>
        <w:gridCol w:w="3064"/>
        <w:gridCol w:w="3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1646" w:type="dxa"/>
            <w:shd w:val="clear" w:color="auto" w:fill="FFFF00"/>
            <w:vAlign w:val="center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Red. broj</w:t>
            </w:r>
          </w:p>
        </w:tc>
        <w:tc>
          <w:tcPr>
            <w:tcW w:w="2520" w:type="dxa"/>
            <w:shd w:val="clear" w:color="auto" w:fill="FFFF0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3064" w:type="dxa"/>
            <w:shd w:val="clear" w:color="auto" w:fill="FFFF00"/>
            <w:vAlign w:val="center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Stupanj stručne</w:t>
            </w:r>
          </w:p>
          <w:p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spreme</w:t>
            </w:r>
          </w:p>
        </w:tc>
        <w:tc>
          <w:tcPr>
            <w:tcW w:w="3686" w:type="dxa"/>
            <w:shd w:val="clear" w:color="auto" w:fill="FFFF0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Predmet(i) koji(e) predaje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6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2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Marina Simić</w:t>
            </w:r>
          </w:p>
        </w:tc>
        <w:tc>
          <w:tcPr>
            <w:tcW w:w="306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6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2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Ivana Grabić </w:t>
            </w:r>
          </w:p>
        </w:tc>
        <w:tc>
          <w:tcPr>
            <w:tcW w:w="306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Hrvatski jezik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6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2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Marina Štambuk-Poparić</w:t>
            </w:r>
          </w:p>
        </w:tc>
        <w:tc>
          <w:tcPr>
            <w:tcW w:w="306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Engleski jezik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6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20" w:type="dxa"/>
          </w:tcPr>
          <w:p>
            <w:pPr>
              <w:pStyle w:val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Markiša Visković, </w:t>
            </w:r>
          </w:p>
        </w:tc>
        <w:tc>
          <w:tcPr>
            <w:tcW w:w="306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Njemački jezik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6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2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 Podrug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Mirela Rimac,zamjena</w:t>
            </w:r>
          </w:p>
        </w:tc>
        <w:tc>
          <w:tcPr>
            <w:tcW w:w="306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Priroda, kemija, biologija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6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2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Nataša Grabić,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Monika Vuković,zamjena</w:t>
            </w:r>
          </w:p>
        </w:tc>
        <w:tc>
          <w:tcPr>
            <w:tcW w:w="306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Geografija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6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2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Zoran Kljaić</w:t>
            </w:r>
          </w:p>
        </w:tc>
        <w:tc>
          <w:tcPr>
            <w:tcW w:w="306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Povijest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6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2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Katarina Vuković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Diana Silić, zamjena</w:t>
            </w:r>
          </w:p>
        </w:tc>
        <w:tc>
          <w:tcPr>
            <w:tcW w:w="306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Tehnička kultura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6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2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Željka Stojić</w:t>
            </w:r>
          </w:p>
        </w:tc>
        <w:tc>
          <w:tcPr>
            <w:tcW w:w="306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Informatika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6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2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Ivan Čugura</w:t>
            </w:r>
          </w:p>
        </w:tc>
        <w:tc>
          <w:tcPr>
            <w:tcW w:w="306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Likovna kultura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6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52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Jakša Bralić</w:t>
            </w:r>
          </w:p>
        </w:tc>
        <w:tc>
          <w:tcPr>
            <w:tcW w:w="306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Glazbena kultura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1646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20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Hrvoje Mandac</w:t>
            </w:r>
          </w:p>
        </w:tc>
        <w:tc>
          <w:tcPr>
            <w:tcW w:w="306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  <w:vAlign w:val="center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TZK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6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52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Mateja Marić</w:t>
            </w:r>
          </w:p>
        </w:tc>
        <w:tc>
          <w:tcPr>
            <w:tcW w:w="306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Vjeronauk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164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52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Diana Silić</w:t>
            </w:r>
          </w:p>
        </w:tc>
        <w:tc>
          <w:tcPr>
            <w:tcW w:w="3064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3686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Fizika</w:t>
            </w:r>
          </w:p>
        </w:tc>
      </w:tr>
    </w:tbl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2.1.3. Stručni suradnici i ravnateljica</w:t>
      </w:r>
    </w:p>
    <w:p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12"/>
        <w:tblW w:w="981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2370"/>
        <w:gridCol w:w="2835"/>
        <w:gridCol w:w="1155"/>
        <w:gridCol w:w="12"/>
        <w:gridCol w:w="28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636" w:type="dxa"/>
            <w:shd w:val="clear" w:color="auto" w:fill="FFFF00"/>
            <w:vAlign w:val="center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Red. broj</w:t>
            </w:r>
          </w:p>
        </w:tc>
        <w:tc>
          <w:tcPr>
            <w:tcW w:w="2370" w:type="dxa"/>
            <w:shd w:val="clear" w:color="auto" w:fill="FFFF0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2835" w:type="dxa"/>
            <w:shd w:val="clear" w:color="auto" w:fill="FFFF0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Zvanje</w:t>
            </w:r>
          </w:p>
        </w:tc>
        <w:tc>
          <w:tcPr>
            <w:tcW w:w="1167" w:type="dxa"/>
            <w:gridSpan w:val="2"/>
            <w:shd w:val="clear" w:color="auto" w:fill="FFFF00"/>
            <w:vAlign w:val="center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Stupanj stručne</w:t>
            </w:r>
          </w:p>
          <w:p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spreme</w:t>
            </w:r>
          </w:p>
        </w:tc>
        <w:tc>
          <w:tcPr>
            <w:tcW w:w="2802" w:type="dxa"/>
            <w:shd w:val="clear" w:color="auto" w:fill="FFFF0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3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Mirjana Vodanović Mandarić</w:t>
            </w:r>
          </w:p>
        </w:tc>
        <w:tc>
          <w:tcPr>
            <w:tcW w:w="28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 vjeronauka</w:t>
            </w:r>
          </w:p>
        </w:tc>
        <w:tc>
          <w:tcPr>
            <w:tcW w:w="1155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2814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Ravnateljica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63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Marija Bavčević,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Ana Cigić, zamjena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 inf. znanosti</w:t>
            </w:r>
          </w:p>
        </w:tc>
        <w:tc>
          <w:tcPr>
            <w:tcW w:w="1155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Knjižničarka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3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Antonija Kekez,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Jelena Matas, zamjena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 filozofije i pedagogije</w:t>
            </w:r>
          </w:p>
        </w:tc>
        <w:tc>
          <w:tcPr>
            <w:tcW w:w="1155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2814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Pedagoginja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3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dxa"/>
            <w:gridSpan w:val="2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2.1.4. Podaci o odgojno-obrazovnim radnicima - pripravnicima</w:t>
      </w:r>
    </w:p>
    <w:p>
      <w:pPr>
        <w:ind w:firstLine="720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12"/>
        <w:tblW w:w="9877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6"/>
        <w:gridCol w:w="3152"/>
        <w:gridCol w:w="2677"/>
        <w:gridCol w:w="2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</w:trPr>
        <w:tc>
          <w:tcPr>
            <w:tcW w:w="1146" w:type="dxa"/>
            <w:shd w:val="clear" w:color="auto" w:fill="FFFF0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Red. broj</w:t>
            </w:r>
          </w:p>
        </w:tc>
        <w:tc>
          <w:tcPr>
            <w:tcW w:w="3152" w:type="dxa"/>
            <w:shd w:val="clear" w:color="auto" w:fill="FFFF0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Ime i prezime pripravnika</w:t>
            </w:r>
          </w:p>
        </w:tc>
        <w:tc>
          <w:tcPr>
            <w:tcW w:w="2677" w:type="dxa"/>
            <w:shd w:val="clear" w:color="auto" w:fill="FFFF0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Zvanje</w:t>
            </w:r>
          </w:p>
        </w:tc>
        <w:tc>
          <w:tcPr>
            <w:tcW w:w="2902" w:type="dxa"/>
            <w:shd w:val="clear" w:color="auto" w:fill="FFFF0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146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52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Marina Simić</w:t>
            </w:r>
          </w:p>
        </w:tc>
        <w:tc>
          <w:tcPr>
            <w:tcW w:w="2677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Učiteljica matematike</w:t>
            </w:r>
          </w:p>
        </w:tc>
        <w:tc>
          <w:tcPr>
            <w:tcW w:w="2902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mag matematike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146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2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2.1.5. Podaci o ostalim radnicima škole/tehničkom osoblju</w:t>
      </w:r>
    </w:p>
    <w:p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tbl>
      <w:tblPr>
        <w:tblStyle w:val="12"/>
        <w:tblW w:w="981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"/>
        <w:gridCol w:w="3321"/>
        <w:gridCol w:w="2677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977" w:type="dxa"/>
            <w:shd w:val="clear" w:color="auto" w:fill="FFFF0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Red. broj</w:t>
            </w:r>
          </w:p>
        </w:tc>
        <w:tc>
          <w:tcPr>
            <w:tcW w:w="3321" w:type="dxa"/>
            <w:shd w:val="clear" w:color="auto" w:fill="FFFF0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2677" w:type="dxa"/>
            <w:shd w:val="clear" w:color="auto" w:fill="FFFF00"/>
            <w:vAlign w:val="center"/>
          </w:tcPr>
          <w:p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Stupanj </w:t>
            </w:r>
          </w:p>
          <w:p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stru. spreme</w:t>
            </w:r>
          </w:p>
        </w:tc>
        <w:tc>
          <w:tcPr>
            <w:tcW w:w="2835" w:type="dxa"/>
            <w:shd w:val="clear" w:color="auto" w:fill="FFFF0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977" w:type="dxa"/>
            <w:vAlign w:val="center"/>
          </w:tcPr>
          <w:p>
            <w:pPr>
              <w:numPr>
                <w:ilvl w:val="0"/>
                <w:numId w:val="4"/>
              </w:num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Nedjeljko Erceg</w:t>
            </w:r>
          </w:p>
        </w:tc>
        <w:tc>
          <w:tcPr>
            <w:tcW w:w="2677" w:type="dxa"/>
            <w:vAlign w:val="center"/>
          </w:tcPr>
          <w:p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Domar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977" w:type="dxa"/>
            <w:vAlign w:val="center"/>
          </w:tcPr>
          <w:p>
            <w:pPr>
              <w:numPr>
                <w:ilvl w:val="0"/>
                <w:numId w:val="4"/>
              </w:num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Nikolina Režić</w:t>
            </w:r>
          </w:p>
        </w:tc>
        <w:tc>
          <w:tcPr>
            <w:tcW w:w="2677" w:type="dxa"/>
            <w:vAlign w:val="center"/>
          </w:tcPr>
          <w:p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977" w:type="dxa"/>
            <w:vAlign w:val="center"/>
          </w:tcPr>
          <w:p>
            <w:pPr>
              <w:numPr>
                <w:ilvl w:val="0"/>
                <w:numId w:val="4"/>
              </w:num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Suzana Baković, </w:t>
            </w:r>
          </w:p>
        </w:tc>
        <w:tc>
          <w:tcPr>
            <w:tcW w:w="2677" w:type="dxa"/>
            <w:vAlign w:val="center"/>
          </w:tcPr>
          <w:p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977" w:type="dxa"/>
            <w:vAlign w:val="center"/>
          </w:tcPr>
          <w:p>
            <w:pPr>
              <w:numPr>
                <w:ilvl w:val="0"/>
                <w:numId w:val="4"/>
              </w:num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Melinda Vučemilović - Jurić</w:t>
            </w:r>
          </w:p>
        </w:tc>
        <w:tc>
          <w:tcPr>
            <w:tcW w:w="2677" w:type="dxa"/>
            <w:vAlign w:val="center"/>
          </w:tcPr>
          <w:p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OŠ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Spremačica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Administrativno osoblje</w:t>
      </w:r>
    </w:p>
    <w:p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tbl>
      <w:tblPr>
        <w:tblStyle w:val="12"/>
        <w:tblW w:w="981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6"/>
        <w:gridCol w:w="3390"/>
        <w:gridCol w:w="2405"/>
        <w:gridCol w:w="1417"/>
        <w:gridCol w:w="18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7" w:hRule="atLeast"/>
        </w:trPr>
        <w:tc>
          <w:tcPr>
            <w:tcW w:w="726" w:type="dxa"/>
            <w:shd w:val="clear" w:color="auto" w:fill="FFFF00"/>
            <w:vAlign w:val="center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Red. broj</w:t>
            </w:r>
          </w:p>
        </w:tc>
        <w:tc>
          <w:tcPr>
            <w:tcW w:w="3390" w:type="dxa"/>
            <w:shd w:val="clear" w:color="auto" w:fill="FFFF0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2405" w:type="dxa"/>
            <w:shd w:val="clear" w:color="auto" w:fill="FFFF00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  <w:vAlign w:val="center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Stupanj stručne</w:t>
            </w:r>
          </w:p>
          <w:p>
            <w:pPr>
              <w:ind w:left="-108" w:right="-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spreme</w:t>
            </w:r>
          </w:p>
        </w:tc>
        <w:tc>
          <w:tcPr>
            <w:tcW w:w="1872" w:type="dxa"/>
            <w:shd w:val="clear" w:color="auto" w:fill="FFFF0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Radno mjesto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72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9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Morana Zebić</w:t>
            </w:r>
          </w:p>
        </w:tc>
        <w:tc>
          <w:tcPr>
            <w:tcW w:w="240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Mag. iur</w:t>
            </w:r>
          </w:p>
        </w:tc>
        <w:tc>
          <w:tcPr>
            <w:tcW w:w="1417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87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Tajnica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72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9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Renata Skorup Kaselj</w:t>
            </w:r>
          </w:p>
        </w:tc>
        <w:tc>
          <w:tcPr>
            <w:tcW w:w="240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dipl.ekon.</w:t>
            </w:r>
          </w:p>
        </w:tc>
        <w:tc>
          <w:tcPr>
            <w:tcW w:w="1417" w:type="dxa"/>
          </w:tcPr>
          <w:p>
            <w:pPr>
              <w:ind w:left="-108" w:right="-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87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računovođa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eastAsia="Arial Narrow" w:cs="Times New Roman"/>
          <w:b/>
          <w:sz w:val="24"/>
          <w:szCs w:val="24"/>
        </w:rPr>
      </w:pPr>
      <w:r>
        <w:rPr>
          <w:rFonts w:ascii="Times New Roman" w:hAnsi="Times New Roman" w:eastAsia="Arial Narrow" w:cs="Times New Roman"/>
          <w:b/>
          <w:sz w:val="24"/>
          <w:szCs w:val="24"/>
        </w:rPr>
        <w:br w:type="page"/>
      </w:r>
    </w:p>
    <w:p>
      <w:pPr>
        <w:spacing w:line="0" w:lineRule="atLeast"/>
        <w:ind w:right="120"/>
        <w:jc w:val="center"/>
        <w:rPr>
          <w:rFonts w:ascii="Arial Narrow" w:hAnsi="Arial Narrow" w:eastAsia="Arial Narrow" w:cs="Arial"/>
          <w:b/>
        </w:rPr>
      </w:pPr>
      <w:r>
        <w:rPr>
          <w:rFonts w:eastAsia="Calibri" w:cs="Arial"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241935</wp:posOffset>
                </wp:positionH>
                <wp:positionV relativeFrom="page">
                  <wp:posOffset>697865</wp:posOffset>
                </wp:positionV>
                <wp:extent cx="9387840" cy="314325"/>
                <wp:effectExtent l="3810" t="2540" r="0" b="0"/>
                <wp:wrapNone/>
                <wp:docPr id="42" name="Pravoku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7840" cy="3143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42" o:spid="_x0000_s1026" o:spt="1" style="position:absolute;left:0pt;margin-left:19.05pt;margin-top:54.95pt;height:24.75pt;width:739.2pt;mso-position-horizontal-relative:page;mso-position-vertical-relative:page;z-index:-251655168;mso-width-relative:page;mso-height-relative:page;" fillcolor="#CCFFFF" filled="t" stroked="t" coordsize="21600,21600" o:gfxdata="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1yfcX1wAAAAsBAAAPAAAAAAAAAAEAIAAAACIAAABkcnMvZG93bnJldi54bWxQ&#10;SwECFAAUAAAACACHTuJA8tYHOzECAACBBAAADgAAAAAAAAABACAAAAAmAQAAZHJzL2Uyb0RvYy54&#10;bWxQSwUGAAAAAAYABgBZAQAAyQUAAAAA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 w:eastAsia="Arial Narrow" w:cs="Arial"/>
          <w:b/>
        </w:rPr>
        <w:t>PRIJEDLOG TJEDNIH RADNIH OBVEZA UČITELJA I STRUČNIH SURADNIKA U OSNOVNOJ ŠKOLI:</w:t>
      </w:r>
    </w:p>
    <w:p>
      <w:pPr>
        <w:spacing w:line="347" w:lineRule="exact"/>
        <w:rPr>
          <w:rFonts w:cs="Arial"/>
          <w:sz w:val="24"/>
        </w:rPr>
      </w:pPr>
    </w:p>
    <w:tbl>
      <w:tblPr>
        <w:tblStyle w:val="12"/>
        <w:tblW w:w="14986" w:type="dxa"/>
        <w:tblInd w:w="4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45"/>
        <w:gridCol w:w="7935"/>
        <w:gridCol w:w="1420"/>
        <w:gridCol w:w="1560"/>
        <w:gridCol w:w="700"/>
        <w:gridCol w:w="720"/>
        <w:gridCol w:w="7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945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Arial Narrow" w:cs="Times New Roman"/>
                <w:w w:val="99"/>
              </w:rPr>
            </w:pPr>
            <w:r>
              <w:rPr>
                <w:rFonts w:ascii="Times New Roman" w:hAnsi="Times New Roman" w:eastAsia="Arial Narrow" w:cs="Times New Roman"/>
                <w:w w:val="99"/>
              </w:rPr>
              <w:t>Naziv osnovne škole:</w:t>
            </w:r>
          </w:p>
        </w:tc>
        <w:tc>
          <w:tcPr>
            <w:tcW w:w="7935" w:type="dxa"/>
            <w:tcBorders>
              <w:top w:val="single" w:color="00B0F0" w:sz="8" w:space="0"/>
              <w:left w:val="single" w:color="00B0F0" w:sz="8" w:space="0"/>
              <w:bottom w:val="single" w:color="00B0F0" w:sz="8" w:space="0"/>
              <w:right w:val="single" w:color="00B0F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Times New Roman" w:hAnsi="Times New Roman" w:eastAsia="Arial Narrow" w:cs="Times New Roman"/>
              </w:rPr>
            </w:pPr>
            <w:r>
              <w:rPr>
                <w:rFonts w:ascii="Times New Roman" w:hAnsi="Times New Roman" w:eastAsia="Arial Narrow" w:cs="Times New Roman"/>
              </w:rPr>
              <w:t>OŠ Milana Begovića</w:t>
            </w:r>
          </w:p>
        </w:tc>
        <w:tc>
          <w:tcPr>
            <w:tcW w:w="1420" w:type="dxa"/>
            <w:tcBorders>
              <w:right w:val="single" w:color="00B0F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Times New Roman" w:hAnsi="Times New Roman" w:eastAsia="Arial Narrow" w:cs="Times New Roman"/>
              </w:rPr>
            </w:pPr>
            <w:r>
              <w:rPr>
                <w:rFonts w:ascii="Times New Roman" w:hAnsi="Times New Roman" w:eastAsia="Arial Narrow" w:cs="Times New Roman"/>
              </w:rPr>
              <w:t>Šifra škole:</w:t>
            </w:r>
          </w:p>
        </w:tc>
        <w:tc>
          <w:tcPr>
            <w:tcW w:w="1560" w:type="dxa"/>
            <w:tcBorders>
              <w:top w:val="single" w:color="00B0F0" w:sz="8" w:space="0"/>
              <w:bottom w:val="single" w:color="00B0F0" w:sz="8" w:space="0"/>
              <w:right w:val="single" w:color="00B0F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9"/>
              <w:jc w:val="right"/>
              <w:rPr>
                <w:rFonts w:ascii="Times New Roman" w:hAnsi="Times New Roman" w:eastAsia="Arial Narrow" w:cs="Times New Roman"/>
              </w:rPr>
            </w:pPr>
            <w:r>
              <w:rPr>
                <w:rFonts w:ascii="Times New Roman" w:hAnsi="Times New Roman" w:eastAsia="Arial Narrow" w:cs="Times New Roman"/>
              </w:rPr>
              <w:t>17-474-001</w:t>
            </w:r>
          </w:p>
        </w:tc>
        <w:tc>
          <w:tcPr>
            <w:tcW w:w="2126" w:type="dxa"/>
            <w:gridSpan w:val="3"/>
            <w:tcBorders>
              <w:top w:val="single" w:color="auto" w:sz="4" w:space="0"/>
              <w:bottom w:val="single" w:color="auto" w:sz="4" w:space="0"/>
              <w:right w:val="single" w:color="00B0F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Arial Narrow" w:cs="Times New Roman"/>
              </w:rPr>
            </w:pPr>
            <w:r>
              <w:rPr>
                <w:rFonts w:ascii="Times New Roman" w:hAnsi="Times New Roman" w:eastAsia="Arial Narrow" w:cs="Times New Roman"/>
              </w:rPr>
              <w:t>Broj područnih škola: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945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7935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700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720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cs="Times New Roman"/>
                <w:sz w:val="19"/>
              </w:rPr>
            </w:pPr>
          </w:p>
        </w:tc>
        <w:tc>
          <w:tcPr>
            <w:tcW w:w="706" w:type="dxa"/>
            <w:tcBorders>
              <w:top w:val="single" w:color="auto" w:sz="4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945" w:type="dxa"/>
            <w:shd w:val="clear" w:color="auto" w:fill="auto"/>
            <w:vAlign w:val="bottom"/>
          </w:tcPr>
          <w:p>
            <w:pPr>
              <w:spacing w:line="210" w:lineRule="exact"/>
              <w:rPr>
                <w:rFonts w:ascii="Times New Roman" w:hAnsi="Times New Roman" w:eastAsia="Arial Narrow" w:cs="Times New Roman"/>
              </w:rPr>
            </w:pPr>
            <w:r>
              <w:rPr>
                <w:rFonts w:ascii="Times New Roman" w:hAnsi="Times New Roman" w:eastAsia="Arial Narrow" w:cs="Times New Roman"/>
              </w:rPr>
              <w:t>Adresa škole:</w:t>
            </w:r>
          </w:p>
        </w:tc>
        <w:tc>
          <w:tcPr>
            <w:tcW w:w="7935" w:type="dxa"/>
            <w:tcBorders>
              <w:top w:val="single" w:color="00B0F0" w:sz="8" w:space="0"/>
              <w:left w:val="single" w:color="00B0F0" w:sz="8" w:space="0"/>
              <w:bottom w:val="single" w:color="00B0F0" w:sz="8" w:space="0"/>
              <w:right w:val="single" w:color="00B0F0" w:sz="8" w:space="0"/>
            </w:tcBorders>
            <w:shd w:val="clear" w:color="auto" w:fill="auto"/>
            <w:vAlign w:val="bottom"/>
          </w:tcPr>
          <w:p>
            <w:pPr>
              <w:spacing w:line="222" w:lineRule="exact"/>
              <w:jc w:val="center"/>
              <w:rPr>
                <w:rFonts w:ascii="Times New Roman" w:hAnsi="Times New Roman" w:eastAsia="Arial Narrow" w:cs="Times New Roman"/>
              </w:rPr>
            </w:pPr>
            <w:r>
              <w:rPr>
                <w:rFonts w:ascii="Times New Roman" w:hAnsi="Times New Roman" w:eastAsia="Arial Narrow" w:cs="Times New Roman"/>
              </w:rPr>
              <w:t>Trg Dr. Franje Tuđmana 6, 21236 Vrlika</w:t>
            </w:r>
          </w:p>
        </w:tc>
        <w:tc>
          <w:tcPr>
            <w:tcW w:w="1420" w:type="dxa"/>
            <w:tcBorders>
              <w:right w:val="single" w:color="00B0F0" w:sz="8" w:space="0"/>
            </w:tcBorders>
            <w:shd w:val="clear" w:color="auto" w:fill="auto"/>
            <w:vAlign w:val="bottom"/>
          </w:tcPr>
          <w:p>
            <w:pPr>
              <w:spacing w:line="210" w:lineRule="exact"/>
              <w:jc w:val="right"/>
              <w:rPr>
                <w:rFonts w:ascii="Times New Roman" w:hAnsi="Times New Roman" w:eastAsia="Arial Narrow" w:cs="Times New Roman"/>
              </w:rPr>
            </w:pPr>
            <w:r>
              <w:rPr>
                <w:rFonts w:ascii="Times New Roman" w:hAnsi="Times New Roman" w:eastAsia="Arial Narrow" w:cs="Times New Roman"/>
              </w:rPr>
              <w:t>Ravnateljica:</w:t>
            </w:r>
          </w:p>
        </w:tc>
        <w:tc>
          <w:tcPr>
            <w:tcW w:w="2260" w:type="dxa"/>
            <w:gridSpan w:val="2"/>
            <w:tcBorders>
              <w:top w:val="single" w:color="00B0F0" w:sz="8" w:space="0"/>
              <w:bottom w:val="single" w:color="00B0F0" w:sz="8" w:space="0"/>
            </w:tcBorders>
            <w:shd w:val="clear" w:color="auto" w:fill="auto"/>
            <w:vAlign w:val="bottom"/>
          </w:tcPr>
          <w:p>
            <w:pPr>
              <w:spacing w:line="222" w:lineRule="exact"/>
              <w:rPr>
                <w:rFonts w:ascii="Times New Roman" w:hAnsi="Times New Roman" w:eastAsia="Arial Narrow" w:cs="Times New Roman"/>
              </w:rPr>
            </w:pPr>
            <w:r>
              <w:rPr>
                <w:rFonts w:ascii="Times New Roman" w:hAnsi="Times New Roman" w:eastAsia="Arial Narrow" w:cs="Times New Roman"/>
              </w:rPr>
              <w:t>Mirjana Vodanović Mandarić</w:t>
            </w:r>
          </w:p>
        </w:tc>
        <w:tc>
          <w:tcPr>
            <w:tcW w:w="720" w:type="dxa"/>
            <w:tcBorders>
              <w:top w:val="single" w:color="00B0F0" w:sz="8" w:space="0"/>
              <w:bottom w:val="single" w:color="00B0F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color="00B0F0" w:sz="8" w:space="0"/>
              <w:bottom w:val="single" w:color="00B0F0" w:sz="8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945" w:type="dxa"/>
            <w:vMerge w:val="restart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Arial Narrow" w:cs="Times New Roman"/>
              </w:rPr>
            </w:pPr>
            <w:r>
              <w:rPr>
                <w:rFonts w:ascii="Times New Roman" w:hAnsi="Times New Roman" w:eastAsia="Arial Narrow" w:cs="Times New Roman"/>
              </w:rPr>
              <w:t>Županija:</w:t>
            </w:r>
          </w:p>
        </w:tc>
        <w:tc>
          <w:tcPr>
            <w:tcW w:w="7935" w:type="dxa"/>
            <w:tcBorders>
              <w:bottom w:val="single" w:color="00B0F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3"/>
            <w:vMerge w:val="restart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eastAsia="Arial Narrow" w:cs="Times New Roman"/>
              </w:rPr>
            </w:pPr>
            <w:r>
              <w:rPr>
                <w:rFonts w:ascii="Times New Roman" w:hAnsi="Times New Roman" w:eastAsia="Arial Narrow" w:cs="Times New Roman"/>
              </w:rPr>
              <w:t>Broj razrednih odjela 2023./2024.</w:t>
            </w:r>
          </w:p>
        </w:tc>
        <w:tc>
          <w:tcPr>
            <w:tcW w:w="720" w:type="dxa"/>
            <w:tcBorders>
              <w:bottom w:val="single" w:color="009DD9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bottom w:val="single" w:color="009DD9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945" w:type="dxa"/>
            <w:vMerge w:val="continue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935" w:type="dxa"/>
            <w:tcBorders>
              <w:left w:val="single" w:color="00B0F0" w:sz="8" w:space="0"/>
              <w:bottom w:val="single" w:color="00B0F0" w:sz="8" w:space="0"/>
              <w:right w:val="single" w:color="00B0F0" w:sz="8" w:space="0"/>
            </w:tcBorders>
            <w:shd w:val="clear" w:color="auto" w:fill="auto"/>
            <w:vAlign w:val="bottom"/>
          </w:tcPr>
          <w:p>
            <w:pPr>
              <w:spacing w:line="222" w:lineRule="exact"/>
              <w:jc w:val="center"/>
              <w:rPr>
                <w:rFonts w:ascii="Times New Roman" w:hAnsi="Times New Roman" w:eastAsia="Arial Narrow" w:cs="Times New Roman"/>
              </w:rPr>
            </w:pPr>
            <w:r>
              <w:rPr>
                <w:rFonts w:ascii="Times New Roman" w:hAnsi="Times New Roman" w:eastAsia="Arial Narrow" w:cs="Times New Roman"/>
              </w:rPr>
              <w:t>Splitsko-dalmatinska</w:t>
            </w:r>
          </w:p>
        </w:tc>
        <w:tc>
          <w:tcPr>
            <w:tcW w:w="3680" w:type="dxa"/>
            <w:gridSpan w:val="3"/>
            <w:vMerge w:val="continue"/>
            <w:shd w:val="clear" w:color="auto" w:fill="auto"/>
            <w:vAlign w:val="bottom"/>
          </w:tcPr>
          <w:p>
            <w:pPr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left w:val="single" w:color="009DD9" w:sz="8" w:space="0"/>
              <w:bottom w:val="single" w:color="009DD9" w:sz="8" w:space="0"/>
              <w:right w:val="single" w:color="009DD9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41"/>
              <w:jc w:val="right"/>
              <w:rPr>
                <w:rFonts w:ascii="Times New Roman" w:hAnsi="Times New Roman" w:eastAsia="Arial Narrow" w:cs="Times New Roman"/>
                <w:sz w:val="16"/>
              </w:rPr>
            </w:pPr>
            <w:r>
              <w:rPr>
                <w:rFonts w:ascii="Times New Roman" w:hAnsi="Times New Roman" w:eastAsia="Arial Narrow" w:cs="Times New Roman"/>
                <w:sz w:val="16"/>
              </w:rPr>
              <w:t>8</w:t>
            </w:r>
          </w:p>
        </w:tc>
        <w:tc>
          <w:tcPr>
            <w:tcW w:w="706" w:type="dxa"/>
            <w:tcBorders>
              <w:bottom w:val="single" w:color="009DD9" w:sz="8" w:space="0"/>
              <w:right w:val="single" w:color="009DD9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</w:tr>
    </w:tbl>
    <w:p>
      <w:pPr>
        <w:spacing w:line="20" w:lineRule="exact"/>
        <w:rPr>
          <w:rFonts w:cs="Arial"/>
          <w:sz w:val="24"/>
        </w:rPr>
      </w:pPr>
      <w:r>
        <w:rPr>
          <w:rFonts w:cs="Arial"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8364855</wp:posOffset>
                </wp:positionH>
                <wp:positionV relativeFrom="paragraph">
                  <wp:posOffset>471805</wp:posOffset>
                </wp:positionV>
                <wp:extent cx="283210" cy="0"/>
                <wp:effectExtent l="11430" t="8255" r="10160" b="10795"/>
                <wp:wrapNone/>
                <wp:docPr id="41" name="Ravni povez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1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9DD9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41" o:spid="_x0000_s1026" o:spt="20" style="position:absolute;left:0pt;margin-left:658.65pt;margin-top:37.15pt;height:0pt;width:22.3pt;z-index:-251654144;mso-width-relative:page;mso-height-relative:page;" filled="f" stroked="t" coordsize="21600,21600" o:gfxdata="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DpbL32QAAAAsBAAAPAAAAAAAAAAEA&#10;IAAAACIAAABkcnMvZG93bnJldi54bWxQSwECFAAUAAAACACHTuJAPAIoodUBAACrAwAADgAAAAAA&#10;AAABACAAAAAoAQAAZHJzL2Uyb0RvYy54bWxQSwUGAAAAAAYABgBZAQAAbwUAAAAA&#10;">
                <v:fill on="f" focussize="0,0"/>
                <v:stroke weight="0.95992125984252pt" color="#009DD9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>
      <w:pPr>
        <w:spacing w:line="349" w:lineRule="exact"/>
        <w:rPr>
          <w:rFonts w:cs="Arial"/>
          <w:sz w:val="24"/>
        </w:rPr>
      </w:pPr>
    </w:p>
    <w:tbl>
      <w:tblPr>
        <w:tblStyle w:val="12"/>
        <w:tblW w:w="15735" w:type="dxa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0"/>
        <w:gridCol w:w="1100"/>
        <w:gridCol w:w="840"/>
        <w:gridCol w:w="240"/>
        <w:gridCol w:w="40"/>
        <w:gridCol w:w="320"/>
        <w:gridCol w:w="320"/>
        <w:gridCol w:w="280"/>
        <w:gridCol w:w="280"/>
        <w:gridCol w:w="280"/>
        <w:gridCol w:w="280"/>
        <w:gridCol w:w="280"/>
        <w:gridCol w:w="260"/>
        <w:gridCol w:w="400"/>
        <w:gridCol w:w="300"/>
        <w:gridCol w:w="300"/>
        <w:gridCol w:w="120"/>
        <w:gridCol w:w="260"/>
        <w:gridCol w:w="20"/>
        <w:gridCol w:w="260"/>
        <w:gridCol w:w="13"/>
        <w:gridCol w:w="247"/>
        <w:gridCol w:w="260"/>
        <w:gridCol w:w="260"/>
        <w:gridCol w:w="260"/>
        <w:gridCol w:w="40"/>
        <w:gridCol w:w="209"/>
        <w:gridCol w:w="31"/>
        <w:gridCol w:w="260"/>
        <w:gridCol w:w="260"/>
        <w:gridCol w:w="300"/>
        <w:gridCol w:w="280"/>
        <w:gridCol w:w="300"/>
        <w:gridCol w:w="80"/>
        <w:gridCol w:w="220"/>
        <w:gridCol w:w="280"/>
        <w:gridCol w:w="300"/>
        <w:gridCol w:w="300"/>
        <w:gridCol w:w="300"/>
        <w:gridCol w:w="20"/>
        <w:gridCol w:w="340"/>
        <w:gridCol w:w="20"/>
        <w:gridCol w:w="260"/>
        <w:gridCol w:w="40"/>
        <w:gridCol w:w="240"/>
        <w:gridCol w:w="280"/>
        <w:gridCol w:w="60"/>
        <w:gridCol w:w="203"/>
        <w:gridCol w:w="457"/>
        <w:gridCol w:w="20"/>
        <w:gridCol w:w="360"/>
        <w:gridCol w:w="340"/>
        <w:gridCol w:w="520"/>
        <w:gridCol w:w="87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320" w:type="dxa"/>
            <w:tcBorders>
              <w:top w:val="single" w:color="auto" w:sz="8" w:space="0"/>
              <w:lef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110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84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gridSpan w:val="2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2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2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6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40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40" w:type="dxa"/>
            <w:gridSpan w:val="15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NEPOSREDNI ODGOJNO OBRAZOVNI RAD</w:t>
            </w:r>
          </w:p>
        </w:tc>
        <w:tc>
          <w:tcPr>
            <w:tcW w:w="26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0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0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8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2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8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0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0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20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60" w:type="dxa"/>
            <w:gridSpan w:val="2"/>
            <w:tcBorders>
              <w:top w:val="single" w:color="auto" w:sz="8" w:space="0"/>
              <w:bottom w:val="single" w:color="59AAF2" w:sz="8" w:space="0"/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CCFFCC" w:sz="8" w:space="0"/>
              <w:right w:val="single" w:color="CCFFCC" w:sz="8" w:space="0"/>
            </w:tcBorders>
            <w:shd w:val="clear" w:color="auto" w:fill="CCFFCC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40" w:type="dxa"/>
            <w:tcBorders>
              <w:top w:val="single" w:color="7030A0" w:sz="8" w:space="0"/>
              <w:bottom w:val="single" w:color="CCFFCC" w:sz="8" w:space="0"/>
            </w:tcBorders>
            <w:shd w:val="clear" w:color="auto" w:fill="CCFFCC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1260" w:type="dxa"/>
            <w:gridSpan w:val="6"/>
            <w:tcBorders>
              <w:top w:val="single" w:color="7030A0" w:sz="8" w:space="0"/>
              <w:bottom w:val="single" w:color="CCFFCC" w:sz="8" w:space="0"/>
              <w:right w:val="single" w:color="CCFFCC" w:sz="8" w:space="0"/>
            </w:tcBorders>
            <w:shd w:val="clear" w:color="auto" w:fill="CCFFCC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b/>
                <w:i/>
                <w:sz w:val="16"/>
              </w:rPr>
            </w:pPr>
            <w:r>
              <w:rPr>
                <w:rFonts w:ascii="Arial Narrow" w:hAnsi="Arial Narrow" w:eastAsia="Arial Narrow" w:cs="Arial"/>
                <w:b/>
                <w:i/>
                <w:sz w:val="16"/>
              </w:rPr>
              <w:t>OSTALI POSLOVI</w:t>
            </w:r>
          </w:p>
        </w:tc>
        <w:tc>
          <w:tcPr>
            <w:tcW w:w="360" w:type="dxa"/>
            <w:tcBorders>
              <w:top w:val="single" w:color="7030A0" w:sz="8" w:space="0"/>
              <w:bottom w:val="single" w:color="CCFFCC" w:sz="8" w:space="0"/>
              <w:right w:val="single" w:color="auto" w:sz="8" w:space="0"/>
            </w:tcBorders>
            <w:shd w:val="clear" w:color="auto" w:fill="CCFFCC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340" w:type="dxa"/>
            <w:tcBorders>
              <w:top w:val="single" w:color="7030A0" w:sz="8" w:space="0"/>
              <w:bottom w:val="single" w:color="95F7DC" w:sz="8" w:space="0"/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  <w:tc>
          <w:tcPr>
            <w:tcW w:w="1395" w:type="dxa"/>
            <w:gridSpan w:val="2"/>
            <w:tcBorders>
              <w:top w:val="single" w:color="7030A0" w:sz="8" w:space="0"/>
              <w:bottom w:val="single" w:color="CAFBED" w:sz="8" w:space="0"/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rPr>
                <w:rFonts w:cs="Arial"/>
                <w:sz w:val="23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" w:hRule="atLeast"/>
        </w:trPr>
        <w:tc>
          <w:tcPr>
            <w:tcW w:w="1320" w:type="dxa"/>
            <w:tcBorders>
              <w:lef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80" w:type="dxa"/>
            <w:gridSpan w:val="2"/>
            <w:tcBorders>
              <w:top w:val="single" w:color="auto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420" w:type="dxa"/>
            <w:gridSpan w:val="12"/>
            <w:shd w:val="clear" w:color="auto" w:fill="auto"/>
            <w:vAlign w:val="bottom"/>
          </w:tcPr>
          <w:p>
            <w:pPr>
              <w:spacing w:line="111" w:lineRule="exact"/>
              <w:rPr>
                <w:rFonts w:ascii="Arial Narrow" w:hAnsi="Arial Narrow" w:eastAsia="Arial Narrow" w:cs="Arial"/>
                <w:b/>
                <w:sz w:val="12"/>
              </w:rPr>
            </w:pPr>
            <w:r>
              <w:rPr>
                <w:rFonts w:ascii="Arial Narrow" w:hAnsi="Arial Narrow" w:eastAsia="Arial Narrow" w:cs="Arial"/>
                <w:b/>
                <w:sz w:val="12"/>
              </w:rPr>
              <w:t>A (Redovita, izborna nastava, razredništvo, posebna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73" w:type="dxa"/>
            <w:gridSpan w:val="2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47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6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6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6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40" w:type="dxa"/>
            <w:tcBorders>
              <w:top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09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91" w:type="dxa"/>
            <w:gridSpan w:val="2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6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00" w:type="dxa"/>
            <w:vMerge w:val="restart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ind w:right="64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B</w:t>
            </w:r>
          </w:p>
        </w:tc>
        <w:tc>
          <w:tcPr>
            <w:tcW w:w="28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0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80" w:type="dxa"/>
            <w:tcBorders>
              <w:top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2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28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0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0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20" w:type="dxa"/>
            <w:gridSpan w:val="2"/>
            <w:tcBorders>
              <w:top w:val="single" w:color="B3EBF2" w:sz="8" w:space="0"/>
              <w:right w:val="single" w:color="7030A0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60" w:type="dxa"/>
            <w:gridSpan w:val="2"/>
            <w:tcBorders>
              <w:top w:val="single" w:color="59AAF2" w:sz="8" w:space="0"/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00" w:type="dxa"/>
            <w:gridSpan w:val="2"/>
            <w:vMerge w:val="restart"/>
            <w:tcBorders>
              <w:top w:val="single" w:color="auto" w:sz="8" w:space="0"/>
            </w:tcBorders>
            <w:shd w:val="clear" w:color="auto" w:fill="CCFFCC"/>
            <w:vAlign w:val="bottom"/>
          </w:tcPr>
          <w:p>
            <w:pPr>
              <w:spacing w:line="168" w:lineRule="exact"/>
              <w:jc w:val="center"/>
              <w:rPr>
                <w:rFonts w:ascii="Arial Narrow" w:hAnsi="Arial Narrow" w:eastAsia="Arial Narrow" w:cs="Arial"/>
                <w:b/>
                <w:i/>
                <w:w w:val="83"/>
                <w:sz w:val="16"/>
              </w:rPr>
            </w:pPr>
            <w:r>
              <w:rPr>
                <w:rFonts w:ascii="Arial Narrow" w:hAnsi="Arial Narrow" w:eastAsia="Arial Narrow" w:cs="Arial"/>
                <w:b/>
                <w:i/>
                <w:w w:val="83"/>
                <w:sz w:val="16"/>
              </w:rPr>
              <w:t>C</w:t>
            </w:r>
          </w:p>
        </w:tc>
        <w:tc>
          <w:tcPr>
            <w:tcW w:w="240" w:type="dxa"/>
            <w:tcBorders>
              <w:top w:val="single" w:color="auto" w:sz="8" w:space="0"/>
              <w:right w:val="single" w:color="auto" w:sz="8" w:space="0"/>
            </w:tcBorders>
            <w:shd w:val="clear" w:color="auto" w:fill="CCFFCC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340" w:type="dxa"/>
            <w:gridSpan w:val="2"/>
            <w:vMerge w:val="restart"/>
            <w:tcBorders>
              <w:top w:val="single" w:color="auto" w:sz="8" w:space="0"/>
            </w:tcBorders>
            <w:shd w:val="clear" w:color="auto" w:fill="CCFFCC"/>
            <w:vAlign w:val="bottom"/>
          </w:tcPr>
          <w:p>
            <w:pPr>
              <w:spacing w:line="168" w:lineRule="exact"/>
              <w:rPr>
                <w:rFonts w:ascii="Arial Narrow" w:hAnsi="Arial Narrow" w:eastAsia="Arial Narrow" w:cs="Arial"/>
                <w:b/>
                <w:i/>
                <w:sz w:val="16"/>
              </w:rPr>
            </w:pPr>
            <w:r>
              <w:rPr>
                <w:rFonts w:ascii="Arial Narrow" w:hAnsi="Arial Narrow" w:eastAsia="Arial Narrow" w:cs="Arial"/>
                <w:b/>
                <w:i/>
                <w:sz w:val="16"/>
              </w:rPr>
              <w:t>D</w:t>
            </w:r>
          </w:p>
        </w:tc>
        <w:tc>
          <w:tcPr>
            <w:tcW w:w="203" w:type="dxa"/>
            <w:tcBorders>
              <w:top w:val="single" w:color="auto" w:sz="8" w:space="0"/>
              <w:right w:val="single" w:color="auto" w:sz="8" w:space="0"/>
            </w:tcBorders>
            <w:shd w:val="clear" w:color="auto" w:fill="CCFFCC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477" w:type="dxa"/>
            <w:gridSpan w:val="2"/>
            <w:vMerge w:val="restart"/>
            <w:tcBorders>
              <w:top w:val="single" w:color="auto" w:sz="8" w:space="0"/>
              <w:right w:val="single" w:color="auto" w:sz="8" w:space="0"/>
            </w:tcBorders>
            <w:shd w:val="clear" w:color="auto" w:fill="CCFFCC"/>
            <w:vAlign w:val="bottom"/>
          </w:tcPr>
          <w:p>
            <w:pPr>
              <w:spacing w:line="178" w:lineRule="exact"/>
              <w:jc w:val="center"/>
              <w:rPr>
                <w:rFonts w:ascii="Arial Narrow" w:hAnsi="Arial Narrow" w:eastAsia="Arial Narrow" w:cs="Arial"/>
                <w:b/>
                <w:i/>
                <w:sz w:val="16"/>
              </w:rPr>
            </w:pPr>
            <w:r>
              <w:rPr>
                <w:rFonts w:ascii="Arial Narrow" w:hAnsi="Arial Narrow" w:eastAsia="Arial Narrow" w:cs="Arial"/>
                <w:b/>
                <w:i/>
                <w:sz w:val="16"/>
              </w:rPr>
              <w:t>E</w:t>
            </w:r>
          </w:p>
        </w:tc>
        <w:tc>
          <w:tcPr>
            <w:tcW w:w="360" w:type="dxa"/>
            <w:vMerge w:val="restart"/>
            <w:tcBorders>
              <w:top w:val="single" w:color="auto" w:sz="8" w:space="0"/>
              <w:right w:val="single" w:color="auto" w:sz="8" w:space="0"/>
            </w:tcBorders>
            <w:shd w:val="clear" w:color="auto" w:fill="CCFFCC"/>
            <w:vAlign w:val="bottom"/>
          </w:tcPr>
          <w:p>
            <w:pPr>
              <w:spacing w:line="178" w:lineRule="exact"/>
              <w:ind w:right="2"/>
              <w:jc w:val="center"/>
              <w:rPr>
                <w:rFonts w:ascii="Arial Narrow" w:hAnsi="Arial Narrow" w:eastAsia="Arial Narrow" w:cs="Arial"/>
                <w:b/>
                <w:i/>
                <w:w w:val="99"/>
                <w:sz w:val="16"/>
              </w:rPr>
            </w:pPr>
            <w:r>
              <w:rPr>
                <w:rFonts w:ascii="Arial Narrow" w:hAnsi="Arial Narrow" w:eastAsia="Arial Narrow" w:cs="Arial"/>
                <w:b/>
                <w:i/>
                <w:w w:val="99"/>
                <w:sz w:val="16"/>
              </w:rPr>
              <w:t>F</w:t>
            </w:r>
          </w:p>
        </w:tc>
        <w:tc>
          <w:tcPr>
            <w:tcW w:w="340" w:type="dxa"/>
            <w:tcBorders>
              <w:top w:val="single" w:color="95F7DC" w:sz="8" w:space="0"/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  <w:tc>
          <w:tcPr>
            <w:tcW w:w="1395" w:type="dxa"/>
            <w:gridSpan w:val="2"/>
            <w:tcBorders>
              <w:top w:val="single" w:color="CAFBED" w:sz="8" w:space="0"/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rPr>
                <w:rFonts w:cs="Arial"/>
                <w:sz w:val="9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1320" w:type="dxa"/>
            <w:tcBorders>
              <w:lef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100" w:type="dxa"/>
            <w:gridSpan w:val="4"/>
            <w:shd w:val="clear" w:color="auto" w:fill="auto"/>
            <w:vAlign w:val="bottom"/>
          </w:tcPr>
          <w:p>
            <w:pPr>
              <w:spacing w:line="124" w:lineRule="exact"/>
              <w:rPr>
                <w:rFonts w:ascii="Arial Narrow" w:hAnsi="Arial Narrow" w:eastAsia="Arial Narrow" w:cs="Arial"/>
                <w:b/>
                <w:sz w:val="14"/>
              </w:rPr>
            </w:pPr>
            <w:r>
              <w:rPr>
                <w:rFonts w:ascii="Arial Narrow" w:hAnsi="Arial Narrow" w:eastAsia="Arial Narrow" w:cs="Arial"/>
                <w:b/>
                <w:sz w:val="14"/>
              </w:rPr>
              <w:t>prava iz KU )</w:t>
            </w:r>
          </w:p>
        </w:tc>
        <w:tc>
          <w:tcPr>
            <w:tcW w:w="4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73" w:type="dxa"/>
            <w:gridSpan w:val="2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47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6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6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6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40" w:type="dxa"/>
            <w:tcBorders>
              <w:bottom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09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91" w:type="dxa"/>
            <w:gridSpan w:val="2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6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vMerge w:val="continue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80" w:type="dxa"/>
            <w:tcBorders>
              <w:bottom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2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20" w:type="dxa"/>
            <w:gridSpan w:val="2"/>
            <w:tcBorders>
              <w:bottom w:val="single" w:color="B3EBF2" w:sz="8" w:space="0"/>
              <w:right w:val="single" w:color="7030A0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60" w:type="dxa"/>
            <w:gridSpan w:val="2"/>
            <w:tcBorders>
              <w:bottom w:val="single" w:color="59AAF2" w:sz="8" w:space="0"/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gridSpan w:val="2"/>
            <w:vMerge w:val="continue"/>
            <w:tcBorders>
              <w:bottom w:val="single" w:color="CCFFCC" w:sz="8" w:space="0"/>
            </w:tcBorders>
            <w:shd w:val="clear" w:color="auto" w:fill="CCFFCC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40" w:type="dxa"/>
            <w:tcBorders>
              <w:bottom w:val="single" w:color="CCFFCC" w:sz="8" w:space="0"/>
              <w:right w:val="single" w:color="auto" w:sz="8" w:space="0"/>
            </w:tcBorders>
            <w:shd w:val="clear" w:color="auto" w:fill="CCFFCC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40" w:type="dxa"/>
            <w:gridSpan w:val="2"/>
            <w:vMerge w:val="continue"/>
            <w:tcBorders>
              <w:bottom w:val="single" w:color="CCFFCC" w:sz="8" w:space="0"/>
            </w:tcBorders>
            <w:shd w:val="clear" w:color="auto" w:fill="CCFFCC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03" w:type="dxa"/>
            <w:tcBorders>
              <w:bottom w:val="single" w:color="CCFFCC" w:sz="8" w:space="0"/>
              <w:right w:val="single" w:color="auto" w:sz="8" w:space="0"/>
            </w:tcBorders>
            <w:shd w:val="clear" w:color="auto" w:fill="CCFFCC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477" w:type="dxa"/>
            <w:gridSpan w:val="2"/>
            <w:vMerge w:val="continue"/>
            <w:tcBorders>
              <w:bottom w:val="single" w:color="CCFFCC" w:sz="8" w:space="0"/>
              <w:right w:val="single" w:color="auto" w:sz="8" w:space="0"/>
            </w:tcBorders>
            <w:shd w:val="clear" w:color="auto" w:fill="CCFFCC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60" w:type="dxa"/>
            <w:vMerge w:val="continue"/>
            <w:tcBorders>
              <w:bottom w:val="single" w:color="CCFFCC" w:sz="8" w:space="0"/>
              <w:right w:val="single" w:color="auto" w:sz="8" w:space="0"/>
            </w:tcBorders>
            <w:shd w:val="clear" w:color="auto" w:fill="CCFFCC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40" w:type="dxa"/>
            <w:tcBorders>
              <w:bottom w:val="single" w:color="95F7DC" w:sz="8" w:space="0"/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395" w:type="dxa"/>
            <w:gridSpan w:val="2"/>
            <w:tcBorders>
              <w:bottom w:val="single" w:color="CAFBED" w:sz="8" w:space="0"/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320" w:type="dxa"/>
            <w:tcBorders>
              <w:lef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920" w:type="dxa"/>
            <w:gridSpan w:val="3"/>
            <w:vMerge w:val="restart"/>
            <w:tcBorders>
              <w:top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i/>
                <w:w w:val="93"/>
                <w:sz w:val="14"/>
              </w:rPr>
            </w:pPr>
            <w:r>
              <w:rPr>
                <w:rFonts w:ascii="Arial Narrow" w:hAnsi="Arial Narrow" w:eastAsia="Arial Narrow" w:cs="Arial"/>
                <w:i/>
                <w:w w:val="93"/>
                <w:sz w:val="14"/>
              </w:rPr>
              <w:t>HJ, M, LK, GK, TK</w:t>
            </w:r>
          </w:p>
        </w:tc>
        <w:tc>
          <w:tcPr>
            <w:tcW w:w="2500" w:type="dxa"/>
            <w:gridSpan w:val="9"/>
            <w:vMerge w:val="restart"/>
            <w:tcBorders>
              <w:top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ind w:right="20"/>
              <w:jc w:val="center"/>
              <w:rPr>
                <w:rFonts w:ascii="Arial Narrow" w:hAnsi="Arial Narrow" w:eastAsia="Arial Narrow" w:cs="Arial"/>
                <w:i/>
                <w:w w:val="99"/>
                <w:sz w:val="14"/>
              </w:rPr>
            </w:pPr>
            <w:r>
              <w:rPr>
                <w:rFonts w:ascii="Arial Narrow" w:hAnsi="Arial Narrow" w:eastAsia="Arial Narrow" w:cs="Arial"/>
                <w:i/>
                <w:w w:val="99"/>
                <w:sz w:val="14"/>
              </w:rPr>
              <w:t>(min. 16 sati - stupac K - automatski se zbraja)</w:t>
            </w:r>
          </w:p>
        </w:tc>
        <w:tc>
          <w:tcPr>
            <w:tcW w:w="280" w:type="dxa"/>
            <w:gridSpan w:val="2"/>
            <w:tcBorders>
              <w:top w:val="single" w:color="DBF5F9" w:sz="8" w:space="0"/>
              <w:right w:val="single" w:color="7030A0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560" w:type="dxa"/>
            <w:gridSpan w:val="17"/>
            <w:vMerge w:val="restart"/>
            <w:tcBorders>
              <w:top w:val="single" w:color="auto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i/>
                <w:w w:val="99"/>
                <w:sz w:val="14"/>
              </w:rPr>
            </w:pPr>
            <w:r>
              <w:rPr>
                <w:rFonts w:ascii="Arial Narrow" w:hAnsi="Arial Narrow" w:eastAsia="Arial Narrow" w:cs="Arial"/>
                <w:i/>
                <w:w w:val="99"/>
                <w:sz w:val="14"/>
              </w:rPr>
              <w:t>HJ, M, LK, GK, TK - 22 sata NO-OR (stupac Z - automatski se zbraja)</w:t>
            </w:r>
          </w:p>
        </w:tc>
        <w:tc>
          <w:tcPr>
            <w:tcW w:w="300" w:type="dxa"/>
            <w:tcBorders>
              <w:top w:val="single" w:color="auto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00" w:type="dxa"/>
            <w:tcBorders>
              <w:top w:val="single" w:color="auto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20" w:type="dxa"/>
            <w:gridSpan w:val="2"/>
            <w:tcBorders>
              <w:top w:val="single" w:color="auto" w:sz="8" w:space="0"/>
              <w:right w:val="single" w:color="7030A0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360" w:type="dxa"/>
            <w:gridSpan w:val="2"/>
            <w:tcBorders>
              <w:top w:val="single" w:color="59AAF2" w:sz="8" w:space="0"/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920" w:type="dxa"/>
            <w:gridSpan w:val="9"/>
            <w:tcBorders>
              <w:top w:val="single" w:color="auto" w:sz="8" w:space="0"/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155" w:lineRule="exact"/>
              <w:ind w:right="22"/>
              <w:jc w:val="center"/>
              <w:rPr>
                <w:rFonts w:ascii="Arial Narrow" w:hAnsi="Arial Narrow" w:eastAsia="Arial Narrow" w:cs="Arial"/>
                <w:i/>
                <w:w w:val="99"/>
                <w:sz w:val="16"/>
              </w:rPr>
            </w:pPr>
            <w:r>
              <w:rPr>
                <w:rFonts w:ascii="Arial Narrow" w:hAnsi="Arial Narrow" w:eastAsia="Arial Narrow" w:cs="Arial"/>
                <w:i/>
                <w:w w:val="99"/>
                <w:sz w:val="16"/>
              </w:rPr>
              <w:t>Za svakog učitelja ovise o</w:t>
            </w:r>
          </w:p>
        </w:tc>
        <w:tc>
          <w:tcPr>
            <w:tcW w:w="340" w:type="dxa"/>
            <w:tcBorders>
              <w:top w:val="single" w:color="95F7DC" w:sz="8" w:space="0"/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  <w:tc>
          <w:tcPr>
            <w:tcW w:w="1395" w:type="dxa"/>
            <w:gridSpan w:val="2"/>
            <w:tcBorders>
              <w:top w:val="single" w:color="CAFBED" w:sz="8" w:space="0"/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rPr>
                <w:rFonts w:cs="Arial"/>
                <w:sz w:val="13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" w:hRule="atLeast"/>
        </w:trPr>
        <w:tc>
          <w:tcPr>
            <w:tcW w:w="1320" w:type="dxa"/>
            <w:tcBorders>
              <w:lef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920" w:type="dxa"/>
            <w:gridSpan w:val="3"/>
            <w:vMerge w:val="continue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500" w:type="dxa"/>
            <w:gridSpan w:val="9"/>
            <w:vMerge w:val="continue"/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560" w:type="dxa"/>
            <w:gridSpan w:val="17"/>
            <w:vMerge w:val="continue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gridSpan w:val="2"/>
            <w:tcBorders>
              <w:right w:val="single" w:color="7030A0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right w:val="single" w:color="C8E2FB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260" w:type="dxa"/>
            <w:gridSpan w:val="6"/>
            <w:vMerge w:val="restart"/>
            <w:tcBorders>
              <w:right w:val="single" w:color="C8E2FB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i/>
                <w:w w:val="96"/>
                <w:sz w:val="16"/>
              </w:rPr>
            </w:pPr>
            <w:r>
              <w:rPr>
                <w:rFonts w:ascii="Arial Narrow" w:hAnsi="Arial Narrow" w:eastAsia="Arial Narrow" w:cs="Arial"/>
                <w:i/>
                <w:w w:val="96"/>
                <w:sz w:val="16"/>
              </w:rPr>
              <w:t>zaduženju  A i B</w:t>
            </w:r>
          </w:p>
        </w:tc>
        <w:tc>
          <w:tcPr>
            <w:tcW w:w="360" w:type="dxa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40" w:type="dxa"/>
            <w:tcBorders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395" w:type="dxa"/>
            <w:gridSpan w:val="2"/>
            <w:tcBorders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3260" w:type="dxa"/>
            <w:gridSpan w:val="3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176" w:lineRule="exac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Podaci o učitelju/učiteljici predmetne nastave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0" w:type="dxa"/>
            <w:tcBorders>
              <w:bottom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tcBorders>
              <w:bottom w:val="single" w:color="DBF5F9" w:sz="8" w:space="0"/>
              <w:right w:val="single" w:color="7030A0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73" w:type="dxa"/>
            <w:gridSpan w:val="2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7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tcBorders>
              <w:bottom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9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91" w:type="dxa"/>
            <w:gridSpan w:val="2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80" w:type="dxa"/>
            <w:tcBorders>
              <w:bottom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2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gridSpan w:val="2"/>
            <w:tcBorders>
              <w:bottom w:val="single" w:color="B3EBF2" w:sz="8" w:space="0"/>
              <w:right w:val="single" w:color="7030A0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gridSpan w:val="2"/>
            <w:tcBorders>
              <w:bottom w:val="single" w:color="59AAF2" w:sz="8" w:space="0"/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bottom w:val="single" w:color="auto" w:sz="8" w:space="0"/>
              <w:right w:val="single" w:color="C8E2FB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tcBorders>
              <w:bottom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60" w:type="dxa"/>
            <w:gridSpan w:val="6"/>
            <w:vMerge w:val="continue"/>
            <w:tcBorders>
              <w:bottom w:val="single" w:color="auto" w:sz="8" w:space="0"/>
              <w:right w:val="single" w:color="C8E2FB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tcBorders>
              <w:bottom w:val="single" w:color="auto" w:sz="8" w:space="0"/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40" w:type="dxa"/>
            <w:tcBorders>
              <w:bottom w:val="single" w:color="95F7DC" w:sz="8" w:space="0"/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395" w:type="dxa"/>
            <w:gridSpan w:val="2"/>
            <w:tcBorders>
              <w:bottom w:val="single" w:color="CAFBED" w:sz="8" w:space="0"/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 w:hRule="atLeast"/>
        </w:trPr>
        <w:tc>
          <w:tcPr>
            <w:tcW w:w="1320" w:type="dxa"/>
            <w:tcBorders>
              <w:lef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1760" w:type="dxa"/>
            <w:gridSpan w:val="6"/>
            <w:vMerge w:val="restart"/>
            <w:tcBorders>
              <w:top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i/>
                <w:w w:val="99"/>
                <w:sz w:val="14"/>
              </w:rPr>
            </w:pPr>
            <w:r>
              <w:rPr>
                <w:rFonts w:ascii="Arial Narrow" w:hAnsi="Arial Narrow" w:eastAsia="Arial Narrow" w:cs="Arial"/>
                <w:i/>
                <w:w w:val="99"/>
                <w:sz w:val="14"/>
              </w:rPr>
              <w:t>Strani jezik min. 17 sati (stupac K)</w:t>
            </w:r>
          </w:p>
        </w:tc>
        <w:tc>
          <w:tcPr>
            <w:tcW w:w="280" w:type="dxa"/>
            <w:tcBorders>
              <w:top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60" w:type="dxa"/>
            <w:tcBorders>
              <w:top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400" w:type="dxa"/>
            <w:tcBorders>
              <w:top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120" w:type="dxa"/>
            <w:tcBorders>
              <w:top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80" w:type="dxa"/>
            <w:gridSpan w:val="2"/>
            <w:tcBorders>
              <w:top w:val="single" w:color="DBF5F9" w:sz="8" w:space="0"/>
              <w:right w:val="single" w:color="7030A0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1040" w:type="dxa"/>
            <w:gridSpan w:val="5"/>
            <w:vMerge w:val="restart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i/>
                <w:sz w:val="14"/>
              </w:rPr>
            </w:pPr>
            <w:r>
              <w:rPr>
                <w:rFonts w:ascii="Arial Narrow" w:hAnsi="Arial Narrow" w:eastAsia="Arial Narrow" w:cs="Arial"/>
                <w:i/>
                <w:sz w:val="14"/>
              </w:rPr>
              <w:t>Strani jezik 23 sata</w:t>
            </w:r>
          </w:p>
        </w:tc>
        <w:tc>
          <w:tcPr>
            <w:tcW w:w="509" w:type="dxa"/>
            <w:gridSpan w:val="3"/>
            <w:vMerge w:val="restart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i/>
                <w:w w:val="92"/>
                <w:sz w:val="14"/>
              </w:rPr>
            </w:pPr>
            <w:r>
              <w:rPr>
                <w:rFonts w:ascii="Arial Narrow" w:hAnsi="Arial Narrow" w:eastAsia="Arial Narrow" w:cs="Arial"/>
                <w:i/>
                <w:w w:val="92"/>
                <w:sz w:val="14"/>
              </w:rPr>
              <w:t>(stupac Z)</w:t>
            </w:r>
          </w:p>
        </w:tc>
        <w:tc>
          <w:tcPr>
            <w:tcW w:w="291" w:type="dxa"/>
            <w:gridSpan w:val="2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6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8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80" w:type="dxa"/>
            <w:tcBorders>
              <w:top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2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8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00" w:type="dxa"/>
            <w:tcBorders>
              <w:top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20" w:type="dxa"/>
            <w:gridSpan w:val="2"/>
            <w:tcBorders>
              <w:top w:val="single" w:color="B3EBF2" w:sz="8" w:space="0"/>
              <w:right w:val="single" w:color="7030A0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60" w:type="dxa"/>
            <w:gridSpan w:val="2"/>
            <w:tcBorders>
              <w:top w:val="single" w:color="59AAF2" w:sz="8" w:space="0"/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60" w:type="dxa"/>
            <w:tcBorders>
              <w:top w:val="single" w:color="C8E2FB" w:sz="8" w:space="0"/>
              <w:right w:val="single" w:color="C8E2FB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40" w:type="dxa"/>
            <w:tcBorders>
              <w:top w:val="single" w:color="C8E2FB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40" w:type="dxa"/>
            <w:tcBorders>
              <w:top w:val="single" w:color="C8E2FB" w:sz="8" w:space="0"/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80" w:type="dxa"/>
            <w:tcBorders>
              <w:top w:val="single" w:color="91C6F7" w:sz="8" w:space="0"/>
              <w:right w:val="single" w:color="91C6F7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60" w:type="dxa"/>
            <w:tcBorders>
              <w:top w:val="single" w:color="91C6F7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203" w:type="dxa"/>
            <w:tcBorders>
              <w:top w:val="single" w:color="91C6F7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477" w:type="dxa"/>
            <w:gridSpan w:val="2"/>
            <w:tcBorders>
              <w:top w:val="single" w:color="C8E2FB" w:sz="8" w:space="0"/>
              <w:right w:val="single" w:color="91C6F7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60" w:type="dxa"/>
            <w:tcBorders>
              <w:top w:val="single" w:color="91C6F7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340" w:type="dxa"/>
            <w:tcBorders>
              <w:top w:val="single" w:color="95F7DC" w:sz="8" w:space="0"/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7"/>
              </w:rPr>
            </w:pPr>
          </w:p>
        </w:tc>
        <w:tc>
          <w:tcPr>
            <w:tcW w:w="1395" w:type="dxa"/>
            <w:gridSpan w:val="2"/>
            <w:tcBorders>
              <w:top w:val="single" w:color="CAFBED" w:sz="8" w:space="0"/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84" w:lineRule="exact"/>
              <w:jc w:val="center"/>
              <w:rPr>
                <w:rFonts w:eastAsia="Calibri" w:cs="Arial"/>
                <w:sz w:val="9"/>
              </w:rPr>
            </w:pPr>
            <w:r>
              <w:rPr>
                <w:rFonts w:eastAsia="Calibri" w:cs="Arial"/>
                <w:sz w:val="9"/>
              </w:rPr>
              <w:t>RADNO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 w:hRule="atLeast"/>
        </w:trPr>
        <w:tc>
          <w:tcPr>
            <w:tcW w:w="1320" w:type="dxa"/>
            <w:tcBorders>
              <w:lef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760" w:type="dxa"/>
            <w:gridSpan w:val="6"/>
            <w:vMerge w:val="continue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20" w:type="dxa"/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040" w:type="dxa"/>
            <w:gridSpan w:val="5"/>
            <w:vMerge w:val="continue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509" w:type="dxa"/>
            <w:gridSpan w:val="3"/>
            <w:vMerge w:val="continue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91" w:type="dxa"/>
            <w:gridSpan w:val="2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2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gridSpan w:val="2"/>
            <w:tcBorders>
              <w:right w:val="single" w:color="7030A0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540" w:type="dxa"/>
            <w:gridSpan w:val="3"/>
            <w:vMerge w:val="restart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172" w:lineRule="exact"/>
              <w:jc w:val="center"/>
              <w:rPr>
                <w:rFonts w:ascii="Arial Narrow" w:hAnsi="Arial Narrow" w:eastAsia="Arial Narrow" w:cs="Arial"/>
                <w:w w:val="99"/>
                <w:sz w:val="16"/>
              </w:rPr>
            </w:pPr>
            <w:r>
              <w:rPr>
                <w:rFonts w:ascii="Arial Narrow" w:hAnsi="Arial Narrow" w:eastAsia="Arial Narrow" w:cs="Arial"/>
                <w:w w:val="99"/>
                <w:sz w:val="16"/>
              </w:rPr>
              <w:t>Čl. 5. st.</w:t>
            </w:r>
          </w:p>
        </w:tc>
        <w:tc>
          <w:tcPr>
            <w:tcW w:w="280" w:type="dxa"/>
            <w:tcBorders>
              <w:right w:val="single" w:color="91C6F7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03" w:type="dxa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77" w:type="dxa"/>
            <w:gridSpan w:val="2"/>
            <w:tcBorders>
              <w:right w:val="single" w:color="91C6F7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40" w:type="dxa"/>
            <w:vMerge w:val="restart"/>
            <w:tcBorders>
              <w:right w:val="single" w:color="7030A0" w:sz="8" w:space="0"/>
            </w:tcBorders>
            <w:shd w:val="clear" w:color="auto" w:fill="95F7DC"/>
            <w:textDirection w:val="btLr"/>
            <w:vAlign w:val="bottom"/>
          </w:tcPr>
          <w:p>
            <w:pPr>
              <w:spacing w:line="229" w:lineRule="auto"/>
              <w:ind w:right="23"/>
              <w:rPr>
                <w:rFonts w:ascii="Arial Narrow" w:hAnsi="Arial Narrow" w:eastAsia="Arial Narrow" w:cs="Arial"/>
                <w:b/>
                <w:color w:val="FF0000"/>
                <w:w w:val="97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w w:val="97"/>
                <w:sz w:val="16"/>
              </w:rPr>
              <w:t>VRIJEME</w:t>
            </w:r>
          </w:p>
        </w:tc>
        <w:tc>
          <w:tcPr>
            <w:tcW w:w="1395" w:type="dxa"/>
            <w:gridSpan w:val="2"/>
            <w:vMerge w:val="restart"/>
            <w:tcBorders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jc w:val="center"/>
              <w:rPr>
                <w:rFonts w:eastAsia="Calibri" w:cs="Arial"/>
                <w:w w:val="99"/>
                <w:sz w:val="12"/>
              </w:rPr>
            </w:pPr>
            <w:r>
              <w:rPr>
                <w:rFonts w:eastAsia="Calibri" w:cs="Arial"/>
                <w:w w:val="99"/>
                <w:sz w:val="12"/>
              </w:rPr>
              <w:t>VRIJEME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" w:hRule="atLeast"/>
        </w:trPr>
        <w:tc>
          <w:tcPr>
            <w:tcW w:w="1320" w:type="dxa"/>
            <w:tcBorders>
              <w:lef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20" w:type="dxa"/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73" w:type="dxa"/>
            <w:gridSpan w:val="2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7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9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91" w:type="dxa"/>
            <w:gridSpan w:val="2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2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gridSpan w:val="2"/>
            <w:tcBorders>
              <w:right w:val="single" w:color="7030A0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540" w:type="dxa"/>
            <w:gridSpan w:val="3"/>
            <w:vMerge w:val="continue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color="91C6F7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3" w:type="dxa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77" w:type="dxa"/>
            <w:gridSpan w:val="2"/>
            <w:tcBorders>
              <w:right w:val="single" w:color="91C6F7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40" w:type="dxa"/>
            <w:vMerge w:val="continue"/>
            <w:tcBorders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395" w:type="dxa"/>
            <w:gridSpan w:val="2"/>
            <w:vMerge w:val="continue"/>
            <w:tcBorders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</w:tr>
      <w:tr>
        <w:trPr>
          <w:trHeight w:val="164" w:hRule="atLeast"/>
        </w:trPr>
        <w:tc>
          <w:tcPr>
            <w:tcW w:w="1320" w:type="dxa"/>
            <w:tcBorders>
              <w:lef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040" w:type="dxa"/>
            <w:gridSpan w:val="7"/>
            <w:vMerge w:val="restart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i/>
                <w:sz w:val="14"/>
              </w:rPr>
            </w:pPr>
            <w:r>
              <w:rPr>
                <w:rFonts w:ascii="Arial Narrow" w:hAnsi="Arial Narrow" w:eastAsia="Arial Narrow" w:cs="Arial"/>
                <w:i/>
                <w:sz w:val="14"/>
              </w:rPr>
              <w:t>Ostali prtedmeti min. 18 sati (stupac K)</w:t>
            </w:r>
          </w:p>
        </w:tc>
        <w:tc>
          <w:tcPr>
            <w:tcW w:w="26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40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20" w:type="dxa"/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549" w:type="dxa"/>
            <w:gridSpan w:val="8"/>
            <w:vMerge w:val="restart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i/>
                <w:sz w:val="14"/>
              </w:rPr>
            </w:pPr>
            <w:r>
              <w:rPr>
                <w:rFonts w:ascii="Arial Narrow" w:hAnsi="Arial Narrow" w:eastAsia="Arial Narrow" w:cs="Arial"/>
                <w:i/>
                <w:sz w:val="14"/>
              </w:rPr>
              <w:t>Ostali predmeti 24 (stupac Z)</w:t>
            </w:r>
          </w:p>
        </w:tc>
        <w:tc>
          <w:tcPr>
            <w:tcW w:w="291" w:type="dxa"/>
            <w:gridSpan w:val="2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6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2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20" w:type="dxa"/>
            <w:gridSpan w:val="2"/>
            <w:tcBorders>
              <w:right w:val="single" w:color="7030A0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540" w:type="dxa"/>
            <w:gridSpan w:val="3"/>
            <w:vMerge w:val="restart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4"/>
                <w:sz w:val="16"/>
              </w:rPr>
            </w:pPr>
            <w:r>
              <w:rPr>
                <w:rFonts w:ascii="Arial Narrow" w:hAnsi="Arial Narrow" w:eastAsia="Arial Narrow" w:cs="Arial"/>
                <w:w w:val="94"/>
                <w:sz w:val="16"/>
              </w:rPr>
              <w:t>1. toč.</w:t>
            </w:r>
          </w:p>
        </w:tc>
        <w:tc>
          <w:tcPr>
            <w:tcW w:w="543" w:type="dxa"/>
            <w:gridSpan w:val="3"/>
            <w:vMerge w:val="restart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ind w:right="122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KU</w:t>
            </w:r>
          </w:p>
        </w:tc>
        <w:tc>
          <w:tcPr>
            <w:tcW w:w="477" w:type="dxa"/>
            <w:gridSpan w:val="2"/>
            <w:vMerge w:val="restart"/>
            <w:tcBorders>
              <w:right w:val="single" w:color="91C6F7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7"/>
                <w:sz w:val="16"/>
              </w:rPr>
            </w:pPr>
            <w:r>
              <w:rPr>
                <w:rFonts w:ascii="Arial Narrow" w:hAnsi="Arial Narrow" w:eastAsia="Arial Narrow" w:cs="Arial"/>
                <w:w w:val="97"/>
                <w:sz w:val="16"/>
              </w:rPr>
              <w:t>Čl. 1.</w:t>
            </w:r>
          </w:p>
        </w:tc>
        <w:tc>
          <w:tcPr>
            <w:tcW w:w="360" w:type="dxa"/>
            <w:vMerge w:val="restart"/>
            <w:tcBorders>
              <w:right w:val="single" w:color="auto" w:sz="8" w:space="0"/>
            </w:tcBorders>
            <w:shd w:val="clear" w:color="auto" w:fill="91C6F7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b/>
                <w:w w:val="99"/>
                <w:sz w:val="16"/>
              </w:rPr>
            </w:pPr>
            <w:r>
              <w:rPr>
                <w:rFonts w:ascii="Arial Narrow" w:hAnsi="Arial Narrow" w:eastAsia="Arial Narrow" w:cs="Arial"/>
                <w:b/>
                <w:w w:val="99"/>
                <w:sz w:val="16"/>
              </w:rPr>
              <w:t>C+ D +E</w:t>
            </w:r>
          </w:p>
        </w:tc>
        <w:tc>
          <w:tcPr>
            <w:tcW w:w="340" w:type="dxa"/>
            <w:vMerge w:val="continue"/>
            <w:tcBorders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395" w:type="dxa"/>
            <w:gridSpan w:val="2"/>
            <w:tcBorders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izračunat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 w:hRule="atLeast"/>
        </w:trPr>
        <w:tc>
          <w:tcPr>
            <w:tcW w:w="1320" w:type="dxa"/>
            <w:tcBorders>
              <w:lef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040" w:type="dxa"/>
            <w:gridSpan w:val="7"/>
            <w:vMerge w:val="continue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20" w:type="dxa"/>
            <w:tcBorders>
              <w:bottom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bottom w:val="single" w:color="DBF5F9" w:sz="8" w:space="0"/>
              <w:right w:val="single" w:color="7030A0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549" w:type="dxa"/>
            <w:gridSpan w:val="8"/>
            <w:vMerge w:val="continue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91" w:type="dxa"/>
            <w:gridSpan w:val="2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0" w:type="dxa"/>
            <w:tcBorders>
              <w:bottom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2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gridSpan w:val="2"/>
            <w:tcBorders>
              <w:bottom w:val="single" w:color="B3EBF2" w:sz="8" w:space="0"/>
              <w:right w:val="single" w:color="7030A0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gridSpan w:val="2"/>
            <w:tcBorders>
              <w:bottom w:val="single" w:color="59AAF2" w:sz="8" w:space="0"/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540" w:type="dxa"/>
            <w:gridSpan w:val="3"/>
            <w:vMerge w:val="continue"/>
            <w:tcBorders>
              <w:bottom w:val="single" w:color="C8E2FB" w:sz="8" w:space="0"/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543" w:type="dxa"/>
            <w:gridSpan w:val="3"/>
            <w:vMerge w:val="continue"/>
            <w:tcBorders>
              <w:bottom w:val="single" w:color="91C6F7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77" w:type="dxa"/>
            <w:gridSpan w:val="2"/>
            <w:vMerge w:val="continue"/>
            <w:tcBorders>
              <w:bottom w:val="single" w:color="C8E2FB" w:sz="8" w:space="0"/>
              <w:right w:val="single" w:color="91C6F7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vMerge w:val="continue"/>
            <w:tcBorders>
              <w:bottom w:val="single" w:color="91C6F7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40" w:type="dxa"/>
            <w:vMerge w:val="continue"/>
            <w:tcBorders>
              <w:bottom w:val="single" w:color="95F7DC" w:sz="8" w:space="0"/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395" w:type="dxa"/>
            <w:gridSpan w:val="2"/>
            <w:tcBorders>
              <w:bottom w:val="single" w:color="CAFBED" w:sz="8" w:space="0"/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 w:hRule="atLeast"/>
        </w:trPr>
        <w:tc>
          <w:tcPr>
            <w:tcW w:w="1320" w:type="dxa"/>
            <w:tcBorders>
              <w:lef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920" w:type="dxa"/>
            <w:gridSpan w:val="3"/>
            <w:vMerge w:val="restart"/>
            <w:tcBorders>
              <w:top w:val="single" w:color="auto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b/>
                <w:sz w:val="14"/>
              </w:rPr>
            </w:pPr>
            <w:r>
              <w:rPr>
                <w:rFonts w:ascii="Arial Narrow" w:hAnsi="Arial Narrow" w:eastAsia="Arial Narrow" w:cs="Arial"/>
                <w:b/>
                <w:sz w:val="14"/>
              </w:rPr>
              <w:t>Čl. 13. st. 2.</w:t>
            </w:r>
          </w:p>
        </w:tc>
        <w:tc>
          <w:tcPr>
            <w:tcW w:w="280" w:type="dxa"/>
            <w:tcBorders>
              <w:top w:val="single" w:color="auto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gridSpan w:val="3"/>
            <w:vMerge w:val="restart"/>
            <w:tcBorders>
              <w:top w:val="single" w:color="auto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b/>
                <w:sz w:val="14"/>
              </w:rPr>
            </w:pPr>
            <w:r>
              <w:rPr>
                <w:rFonts w:ascii="Arial Narrow" w:hAnsi="Arial Narrow" w:eastAsia="Arial Narrow" w:cs="Arial"/>
                <w:b/>
                <w:sz w:val="14"/>
              </w:rPr>
              <w:t>Čl. 13. st. 7.</w:t>
            </w:r>
          </w:p>
        </w:tc>
        <w:tc>
          <w:tcPr>
            <w:tcW w:w="260" w:type="dxa"/>
            <w:tcBorders>
              <w:top w:val="single" w:color="auto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0" w:type="dxa"/>
            <w:tcBorders>
              <w:top w:val="single" w:color="auto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 w:val="restart"/>
            <w:tcBorders>
              <w:top w:val="single" w:color="auto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b/>
                <w:sz w:val="14"/>
              </w:rPr>
            </w:pPr>
            <w:r>
              <w:rPr>
                <w:rFonts w:ascii="Arial Narrow" w:hAnsi="Arial Narrow" w:eastAsia="Arial Narrow" w:cs="Arial"/>
                <w:b/>
                <w:sz w:val="14"/>
              </w:rPr>
              <w:t>KU</w:t>
            </w:r>
          </w:p>
        </w:tc>
        <w:tc>
          <w:tcPr>
            <w:tcW w:w="300" w:type="dxa"/>
            <w:tcBorders>
              <w:top w:val="single" w:color="auto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20" w:type="dxa"/>
            <w:tcBorders>
              <w:top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top w:val="single" w:color="auto" w:sz="8" w:space="0"/>
              <w:right w:val="single" w:color="7030A0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73" w:type="dxa"/>
            <w:gridSpan w:val="2"/>
            <w:tcBorders>
              <w:top w:val="single" w:color="auto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7" w:type="dxa"/>
            <w:tcBorders>
              <w:top w:val="single" w:color="auto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color="auto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color="auto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gridSpan w:val="2"/>
            <w:vMerge w:val="restart"/>
            <w:tcBorders>
              <w:top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b/>
                <w:w w:val="88"/>
                <w:sz w:val="14"/>
              </w:rPr>
            </w:pPr>
            <w:r>
              <w:rPr>
                <w:rFonts w:ascii="Arial Narrow" w:hAnsi="Arial Narrow" w:eastAsia="Arial Narrow" w:cs="Arial"/>
                <w:b/>
                <w:w w:val="88"/>
                <w:sz w:val="14"/>
              </w:rPr>
              <w:t>Čl. 14.</w:t>
            </w:r>
          </w:p>
        </w:tc>
        <w:tc>
          <w:tcPr>
            <w:tcW w:w="209" w:type="dxa"/>
            <w:tcBorders>
              <w:top w:val="single" w:color="auto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91" w:type="dxa"/>
            <w:gridSpan w:val="2"/>
            <w:tcBorders>
              <w:top w:val="single" w:color="auto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color="auto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60" w:type="dxa"/>
            <w:gridSpan w:val="3"/>
            <w:vMerge w:val="restart"/>
            <w:tcBorders>
              <w:top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b/>
                <w:w w:val="94"/>
                <w:sz w:val="14"/>
              </w:rPr>
            </w:pPr>
            <w:r>
              <w:rPr>
                <w:rFonts w:ascii="Arial Narrow" w:hAnsi="Arial Narrow" w:eastAsia="Arial Narrow" w:cs="Arial"/>
                <w:b/>
                <w:w w:val="94"/>
                <w:sz w:val="14"/>
              </w:rPr>
              <w:t>Čl. 7. i 8.</w:t>
            </w:r>
          </w:p>
        </w:tc>
        <w:tc>
          <w:tcPr>
            <w:tcW w:w="220" w:type="dxa"/>
            <w:tcBorders>
              <w:top w:val="single" w:color="auto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color="auto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color="auto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 w:val="restart"/>
            <w:tcBorders>
              <w:top w:val="single" w:color="auto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ind w:right="47"/>
              <w:jc w:val="right"/>
              <w:rPr>
                <w:rFonts w:ascii="Arial Narrow" w:hAnsi="Arial Narrow" w:eastAsia="Arial Narrow" w:cs="Arial"/>
                <w:b/>
                <w:w w:val="96"/>
                <w:sz w:val="14"/>
              </w:rPr>
            </w:pPr>
            <w:r>
              <w:rPr>
                <w:rFonts w:ascii="Arial Narrow" w:hAnsi="Arial Narrow" w:eastAsia="Arial Narrow" w:cs="Arial"/>
                <w:b/>
                <w:w w:val="96"/>
                <w:sz w:val="14"/>
              </w:rPr>
              <w:t>KU</w:t>
            </w:r>
          </w:p>
        </w:tc>
        <w:tc>
          <w:tcPr>
            <w:tcW w:w="320" w:type="dxa"/>
            <w:gridSpan w:val="2"/>
            <w:tcBorders>
              <w:top w:val="single" w:color="auto" w:sz="8" w:space="0"/>
              <w:right w:val="single" w:color="7030A0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gridSpan w:val="2"/>
            <w:tcBorders>
              <w:top w:val="single" w:color="59AAF2" w:sz="8" w:space="0"/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540" w:type="dxa"/>
            <w:gridSpan w:val="3"/>
            <w:vMerge w:val="restart"/>
            <w:tcBorders>
              <w:top w:val="single" w:color="C8E2FB" w:sz="8" w:space="0"/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150" w:lineRule="exact"/>
              <w:jc w:val="center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1.1.a)</w:t>
            </w:r>
          </w:p>
        </w:tc>
        <w:tc>
          <w:tcPr>
            <w:tcW w:w="280" w:type="dxa"/>
            <w:tcBorders>
              <w:top w:val="single" w:color="91C6F7" w:sz="8" w:space="0"/>
              <w:right w:val="single" w:color="91C6F7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0" w:type="dxa"/>
            <w:tcBorders>
              <w:top w:val="single" w:color="91C6F7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3" w:type="dxa"/>
            <w:tcBorders>
              <w:top w:val="single" w:color="91C6F7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77" w:type="dxa"/>
            <w:gridSpan w:val="2"/>
            <w:tcBorders>
              <w:top w:val="single" w:color="C8E2FB" w:sz="8" w:space="0"/>
              <w:right w:val="single" w:color="91C6F7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vMerge w:val="continue"/>
            <w:tcBorders>
              <w:top w:val="single" w:color="91C6F7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40" w:type="dxa"/>
            <w:vMerge w:val="continue"/>
            <w:tcBorders>
              <w:top w:val="single" w:color="95F7DC" w:sz="8" w:space="0"/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395" w:type="dxa"/>
            <w:gridSpan w:val="2"/>
            <w:tcBorders>
              <w:top w:val="single" w:color="CAFBED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81" w:lineRule="exact"/>
              <w:jc w:val="center"/>
              <w:rPr>
                <w:rFonts w:eastAsia="Calibri" w:cs="Arial"/>
                <w:sz w:val="8"/>
              </w:rPr>
            </w:pPr>
            <w:r>
              <w:rPr>
                <w:rFonts w:eastAsia="Calibri" w:cs="Arial"/>
                <w:sz w:val="8"/>
              </w:rPr>
              <w:t>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 w:hRule="atLeast"/>
        </w:trPr>
        <w:tc>
          <w:tcPr>
            <w:tcW w:w="1320" w:type="dxa"/>
            <w:tcBorders>
              <w:lef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920" w:type="dxa"/>
            <w:gridSpan w:val="3"/>
            <w:vMerge w:val="continue"/>
            <w:tcBorders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gridSpan w:val="3"/>
            <w:vMerge w:val="continue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 w:val="continue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20" w:type="dxa"/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73" w:type="dxa"/>
            <w:gridSpan w:val="2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7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gridSpan w:val="2"/>
            <w:vMerge w:val="continue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9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91" w:type="dxa"/>
            <w:gridSpan w:val="2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60" w:type="dxa"/>
            <w:gridSpan w:val="3"/>
            <w:vMerge w:val="continue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2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 w:val="continue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gridSpan w:val="2"/>
            <w:tcBorders>
              <w:right w:val="single" w:color="7030A0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540" w:type="dxa"/>
            <w:gridSpan w:val="3"/>
            <w:vMerge w:val="continue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color="91C6F7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3" w:type="dxa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77" w:type="dxa"/>
            <w:gridSpan w:val="2"/>
            <w:tcBorders>
              <w:right w:val="single" w:color="91C6F7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40" w:type="dxa"/>
            <w:vMerge w:val="continue"/>
            <w:tcBorders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395" w:type="dxa"/>
            <w:gridSpan w:val="2"/>
            <w:vMerge w:val="restart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140" w:lineRule="exac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sukladno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 w:hRule="atLeast"/>
        </w:trPr>
        <w:tc>
          <w:tcPr>
            <w:tcW w:w="1320" w:type="dxa"/>
            <w:tcBorders>
              <w:lef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920" w:type="dxa"/>
            <w:gridSpan w:val="3"/>
            <w:vMerge w:val="continue"/>
            <w:tcBorders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gridSpan w:val="3"/>
            <w:vMerge w:val="continue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 w:val="continue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20" w:type="dxa"/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73" w:type="dxa"/>
            <w:gridSpan w:val="2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7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gridSpan w:val="2"/>
            <w:vMerge w:val="continue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9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91" w:type="dxa"/>
            <w:gridSpan w:val="2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60" w:type="dxa"/>
            <w:gridSpan w:val="3"/>
            <w:vMerge w:val="continue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2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 w:val="continue"/>
            <w:tcBorders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gridSpan w:val="2"/>
            <w:tcBorders>
              <w:right w:val="single" w:color="7030A0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right w:val="single" w:color="C8E2FB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0" w:type="dxa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right w:val="single" w:color="91C6F7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3" w:type="dxa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77" w:type="dxa"/>
            <w:gridSpan w:val="2"/>
            <w:tcBorders>
              <w:right w:val="single" w:color="91C6F7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40" w:type="dxa"/>
            <w:vMerge w:val="continue"/>
            <w:tcBorders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395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</w:trPr>
        <w:tc>
          <w:tcPr>
            <w:tcW w:w="1320" w:type="dxa"/>
            <w:tcBorders>
              <w:lef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color="DBF5F9" w:sz="8" w:space="0"/>
              <w:right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20" w:type="dxa"/>
            <w:tcBorders>
              <w:bottom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gridSpan w:val="2"/>
            <w:tcBorders>
              <w:bottom w:val="single" w:color="DBF5F9" w:sz="8" w:space="0"/>
              <w:right w:val="single" w:color="7030A0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73" w:type="dxa"/>
            <w:gridSpan w:val="2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47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" w:type="dxa"/>
            <w:tcBorders>
              <w:bottom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09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91" w:type="dxa"/>
            <w:gridSpan w:val="2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color="B3EBF2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80" w:type="dxa"/>
            <w:tcBorders>
              <w:bottom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2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00" w:type="dxa"/>
            <w:tcBorders>
              <w:bottom w:val="single" w:color="B3EBF2" w:sz="8" w:space="0"/>
              <w:right w:val="single" w:color="B3EBF2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20" w:type="dxa"/>
            <w:gridSpan w:val="2"/>
            <w:tcBorders>
              <w:bottom w:val="single" w:color="B3EBF2" w:sz="8" w:space="0"/>
              <w:right w:val="single" w:color="7030A0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gridSpan w:val="2"/>
            <w:tcBorders>
              <w:bottom w:val="single" w:color="59AAF2" w:sz="8" w:space="0"/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60" w:type="dxa"/>
            <w:tcBorders>
              <w:bottom w:val="single" w:color="C8E2FB" w:sz="8" w:space="0"/>
              <w:right w:val="single" w:color="C8E2FB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0" w:type="dxa"/>
            <w:tcBorders>
              <w:bottom w:val="single" w:color="C8E2FB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40" w:type="dxa"/>
            <w:tcBorders>
              <w:bottom w:val="single" w:color="C8E2FB" w:sz="8" w:space="0"/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80" w:type="dxa"/>
            <w:tcBorders>
              <w:bottom w:val="single" w:color="91C6F7" w:sz="8" w:space="0"/>
              <w:right w:val="single" w:color="91C6F7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60" w:type="dxa"/>
            <w:tcBorders>
              <w:bottom w:val="single" w:color="91C6F7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203" w:type="dxa"/>
            <w:tcBorders>
              <w:bottom w:val="single" w:color="91C6F7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477" w:type="dxa"/>
            <w:gridSpan w:val="2"/>
            <w:tcBorders>
              <w:bottom w:val="single" w:color="C8E2FB" w:sz="8" w:space="0"/>
              <w:right w:val="single" w:color="91C6F7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60" w:type="dxa"/>
            <w:vMerge w:val="continue"/>
            <w:tcBorders>
              <w:bottom w:val="single" w:color="91C6F7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340" w:type="dxa"/>
            <w:vMerge w:val="continue"/>
            <w:tcBorders>
              <w:bottom w:val="single" w:color="95F7DC" w:sz="8" w:space="0"/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  <w:tc>
          <w:tcPr>
            <w:tcW w:w="1395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" w:hRule="atLeast"/>
        </w:trPr>
        <w:tc>
          <w:tcPr>
            <w:tcW w:w="1320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10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4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top w:val="single" w:color="auto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tcBorders>
              <w:top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tcBorders>
              <w:top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0" w:type="dxa"/>
            <w:tcBorders>
              <w:top w:val="single" w:color="auto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color="auto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120" w:type="dxa"/>
            <w:tcBorders>
              <w:top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gridSpan w:val="2"/>
            <w:tcBorders>
              <w:top w:val="single" w:color="auto" w:sz="8" w:space="0"/>
              <w:right w:val="single" w:color="7030A0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73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7" w:type="dxa"/>
            <w:tcBorders>
              <w:top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" w:type="dxa"/>
            <w:tcBorders>
              <w:top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9" w:type="dxa"/>
            <w:tcBorders>
              <w:top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91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vMerge w:val="restart"/>
            <w:tcBorders>
              <w:top w:val="single" w:color="auto" w:sz="8" w:space="0"/>
              <w:right w:val="single" w:color="auto" w:sz="8" w:space="0"/>
            </w:tcBorders>
            <w:shd w:val="clear" w:color="auto" w:fill="B3EBF2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w w:val="96"/>
                <w:sz w:val="14"/>
              </w:rPr>
            </w:pPr>
            <w:r>
              <w:rPr>
                <w:rFonts w:ascii="Arial Narrow" w:hAnsi="Arial Narrow" w:eastAsia="Arial Narrow" w:cs="Arial"/>
                <w:w w:val="96"/>
                <w:sz w:val="14"/>
              </w:rPr>
              <w:t>Administrator e-Matice i/li dnev</w:t>
            </w: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80" w:type="dxa"/>
            <w:tcBorders>
              <w:top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20" w:type="dxa"/>
            <w:tcBorders>
              <w:top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vMerge w:val="restart"/>
            <w:tcBorders>
              <w:top w:val="single" w:color="auto" w:sz="8" w:space="0"/>
              <w:right w:val="single" w:color="auto" w:sz="8" w:space="0"/>
            </w:tcBorders>
            <w:shd w:val="clear" w:color="auto" w:fill="91C6F7"/>
            <w:textDirection w:val="btLr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w w:val="71"/>
                <w:sz w:val="14"/>
              </w:rPr>
            </w:pPr>
            <w:r>
              <w:rPr>
                <w:rFonts w:ascii="Arial Narrow" w:hAnsi="Arial Narrow" w:eastAsia="Arial Narrow" w:cs="Arial"/>
                <w:w w:val="71"/>
                <w:sz w:val="14"/>
              </w:rPr>
              <w:t>Radnički vijećnik ili sindikalnipovjerenik</w:t>
            </w:r>
          </w:p>
        </w:tc>
        <w:tc>
          <w:tcPr>
            <w:tcW w:w="300" w:type="dxa"/>
            <w:tcBorders>
              <w:top w:val="single" w:color="auto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00" w:type="dxa"/>
            <w:tcBorders>
              <w:top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20" w:type="dxa"/>
            <w:gridSpan w:val="2"/>
            <w:tcBorders>
              <w:top w:val="single" w:color="auto" w:sz="8" w:space="0"/>
              <w:right w:val="single" w:color="7030A0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gridSpan w:val="2"/>
            <w:tcBorders>
              <w:top w:val="single" w:color="59AAF2" w:sz="8" w:space="0"/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60" w:type="dxa"/>
            <w:tcBorders>
              <w:top w:val="single" w:color="auto" w:sz="8" w:space="0"/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0" w:type="dxa"/>
            <w:tcBorders>
              <w:top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40" w:type="dxa"/>
            <w:tcBorders>
              <w:top w:val="single" w:color="auto" w:sz="8" w:space="0"/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80" w:type="dxa"/>
            <w:vMerge w:val="restart"/>
            <w:tcBorders>
              <w:top w:val="single" w:color="auto" w:sz="8" w:space="0"/>
              <w:right w:val="single" w:color="auto" w:sz="8" w:space="0"/>
            </w:tcBorders>
            <w:shd w:val="clear" w:color="auto" w:fill="91C6F7"/>
            <w:textDirection w:val="btLr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w w:val="71"/>
                <w:sz w:val="14"/>
              </w:rPr>
            </w:pPr>
            <w:r>
              <w:rPr>
                <w:rFonts w:ascii="Arial Narrow" w:hAnsi="Arial Narrow" w:eastAsia="Arial Narrow" w:cs="Arial"/>
                <w:w w:val="71"/>
                <w:sz w:val="14"/>
              </w:rPr>
              <w:t>Radnički viječnik ili sindikalnipovjerenik</w:t>
            </w:r>
          </w:p>
        </w:tc>
        <w:tc>
          <w:tcPr>
            <w:tcW w:w="60" w:type="dxa"/>
            <w:tcBorders>
              <w:top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203" w:type="dxa"/>
            <w:tcBorders>
              <w:top w:val="single" w:color="auto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477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60" w:type="dxa"/>
            <w:tcBorders>
              <w:top w:val="single" w:color="auto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6"/>
              </w:rPr>
            </w:pPr>
          </w:p>
        </w:tc>
        <w:tc>
          <w:tcPr>
            <w:tcW w:w="340" w:type="dxa"/>
            <w:vMerge w:val="restart"/>
            <w:tcBorders>
              <w:top w:val="single" w:color="95F7DC" w:sz="8" w:space="0"/>
              <w:right w:val="single" w:color="7030A0" w:sz="8" w:space="0"/>
            </w:tcBorders>
            <w:shd w:val="clear" w:color="auto" w:fill="95F7DC"/>
            <w:textDirection w:val="btLr"/>
            <w:vAlign w:val="bottom"/>
          </w:tcPr>
          <w:p>
            <w:pPr>
              <w:spacing w:line="229" w:lineRule="auto"/>
              <w:ind w:right="23"/>
              <w:rPr>
                <w:rFonts w:ascii="Arial Narrow" w:hAnsi="Arial Narrow" w:eastAsia="Arial Narrow" w:cs="Arial"/>
                <w:b/>
                <w:color w:val="FF0000"/>
                <w:w w:val="96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w w:val="96"/>
                <w:sz w:val="16"/>
              </w:rPr>
              <w:t>Ukupno TJEDNO RADNO</w:t>
            </w:r>
          </w:p>
        </w:tc>
        <w:tc>
          <w:tcPr>
            <w:tcW w:w="1395" w:type="dxa"/>
            <w:gridSpan w:val="2"/>
            <w:tcBorders>
              <w:top w:val="single" w:color="CAFBED" w:sz="8" w:space="0"/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76" w:lineRule="exact"/>
              <w:rPr>
                <w:rFonts w:eastAsia="Calibri" w:cs="Arial"/>
                <w:sz w:val="8"/>
              </w:rPr>
            </w:pPr>
            <w:r>
              <w:rPr>
                <w:rFonts w:eastAsia="Calibri" w:cs="Arial"/>
                <w:sz w:val="8"/>
              </w:rPr>
              <w:t>čl. 13. st.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320" w:type="dxa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110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gridSpan w:val="2"/>
            <w:vMerge w:val="restart"/>
            <w:tcBorders>
              <w:right w:val="single" w:color="7030A0" w:sz="8" w:space="0"/>
            </w:tcBorders>
            <w:shd w:val="clear" w:color="auto" w:fill="auto"/>
            <w:textDirection w:val="btLr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Razredništvo (upisati RO)</w:t>
            </w:r>
          </w:p>
        </w:tc>
        <w:tc>
          <w:tcPr>
            <w:tcW w:w="32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2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400" w:type="dxa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00" w:type="dxa"/>
            <w:vMerge w:val="restart"/>
            <w:tcBorders>
              <w:right w:val="single" w:color="auto" w:sz="8" w:space="0"/>
            </w:tcBorders>
            <w:shd w:val="clear" w:color="auto" w:fill="91C6F7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w w:val="98"/>
                <w:sz w:val="14"/>
              </w:rPr>
            </w:pPr>
            <w:r>
              <w:rPr>
                <w:rFonts w:ascii="Arial Narrow" w:hAnsi="Arial Narrow" w:eastAsia="Arial Narrow" w:cs="Arial"/>
                <w:w w:val="98"/>
                <w:sz w:val="14"/>
              </w:rPr>
              <w:t>Povjerenik zaštite na radu</w:t>
            </w:r>
          </w:p>
        </w:tc>
        <w:tc>
          <w:tcPr>
            <w:tcW w:w="30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73" w:type="dxa"/>
            <w:gridSpan w:val="2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47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09" w:type="dxa"/>
            <w:vMerge w:val="restart"/>
            <w:tcBorders>
              <w:right w:val="single" w:color="auto" w:sz="8" w:space="0"/>
            </w:tcBorders>
            <w:shd w:val="clear" w:color="auto" w:fill="B3EBF2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w w:val="97"/>
                <w:sz w:val="14"/>
              </w:rPr>
            </w:pPr>
            <w:r>
              <w:rPr>
                <w:rFonts w:ascii="Arial Narrow" w:hAnsi="Arial Narrow" w:eastAsia="Arial Narrow" w:cs="Arial"/>
                <w:w w:val="97"/>
                <w:sz w:val="14"/>
              </w:rPr>
              <w:t>Član stručnog povjerenstva</w:t>
            </w:r>
          </w:p>
        </w:tc>
        <w:tc>
          <w:tcPr>
            <w:tcW w:w="291" w:type="dxa"/>
            <w:gridSpan w:val="2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0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2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00" w:type="dxa"/>
            <w:vMerge w:val="restart"/>
            <w:tcBorders>
              <w:right w:val="single" w:color="auto" w:sz="8" w:space="0"/>
            </w:tcBorders>
            <w:shd w:val="clear" w:color="auto" w:fill="91C6F7"/>
            <w:textDirection w:val="btLr"/>
            <w:vAlign w:val="bottom"/>
          </w:tcPr>
          <w:p>
            <w:pPr>
              <w:spacing w:line="229" w:lineRule="auto"/>
              <w:ind w:right="3"/>
              <w:rPr>
                <w:rFonts w:ascii="Arial Narrow" w:hAnsi="Arial Narrow" w:eastAsia="Arial Narrow" w:cs="Arial"/>
                <w:w w:val="98"/>
                <w:sz w:val="14"/>
              </w:rPr>
            </w:pPr>
            <w:r>
              <w:rPr>
                <w:rFonts w:ascii="Arial Narrow" w:hAnsi="Arial Narrow" w:eastAsia="Arial Narrow" w:cs="Arial"/>
                <w:w w:val="98"/>
                <w:sz w:val="14"/>
              </w:rPr>
              <w:t>Povjerenik zaštite na radu</w:t>
            </w:r>
          </w:p>
        </w:tc>
        <w:tc>
          <w:tcPr>
            <w:tcW w:w="30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20" w:type="dxa"/>
            <w:gridSpan w:val="2"/>
            <w:vMerge w:val="restart"/>
            <w:tcBorders>
              <w:right w:val="single" w:color="7030A0" w:sz="8" w:space="0"/>
            </w:tcBorders>
            <w:shd w:val="clear" w:color="auto" w:fill="91C6F7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b/>
                <w:w w:val="98"/>
                <w:sz w:val="14"/>
              </w:rPr>
            </w:pPr>
            <w:r>
              <w:rPr>
                <w:rFonts w:ascii="Arial Narrow" w:hAnsi="Arial Narrow" w:eastAsia="Arial Narrow" w:cs="Arial"/>
                <w:b/>
                <w:w w:val="98"/>
                <w:sz w:val="14"/>
              </w:rPr>
              <w:t>UNUPNO DRUGI NO-OR</w:t>
            </w: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40" w:type="dxa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203" w:type="dxa"/>
            <w:vMerge w:val="restart"/>
            <w:tcBorders>
              <w:right w:val="single" w:color="auto" w:sz="8" w:space="0"/>
            </w:tcBorders>
            <w:shd w:val="clear" w:color="auto" w:fill="91C6F7"/>
            <w:textDirection w:val="btLr"/>
            <w:vAlign w:val="bottom"/>
          </w:tcPr>
          <w:p>
            <w:pPr>
              <w:spacing w:line="217" w:lineRule="auto"/>
              <w:rPr>
                <w:rFonts w:ascii="Arial Narrow" w:hAnsi="Arial Narrow" w:eastAsia="Arial Narrow" w:cs="Arial"/>
                <w:w w:val="98"/>
                <w:sz w:val="14"/>
              </w:rPr>
            </w:pPr>
            <w:r>
              <w:rPr>
                <w:rFonts w:ascii="Arial Narrow" w:hAnsi="Arial Narrow" w:eastAsia="Arial Narrow" w:cs="Arial"/>
                <w:w w:val="98"/>
                <w:sz w:val="14"/>
              </w:rPr>
              <w:t>Povjerenik zaštite na radu</w:t>
            </w:r>
          </w:p>
        </w:tc>
        <w:tc>
          <w:tcPr>
            <w:tcW w:w="477" w:type="dxa"/>
            <w:gridSpan w:val="2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360" w:type="dxa"/>
            <w:vMerge w:val="restart"/>
            <w:tcBorders>
              <w:right w:val="single" w:color="auto" w:sz="8" w:space="0"/>
            </w:tcBorders>
            <w:shd w:val="clear" w:color="auto" w:fill="91C6F7"/>
            <w:textDirection w:val="btLr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b/>
                <w:w w:val="76"/>
                <w:sz w:val="14"/>
              </w:rPr>
            </w:pPr>
            <w:r>
              <w:rPr>
                <w:rFonts w:ascii="Arial Narrow" w:hAnsi="Arial Narrow" w:eastAsia="Arial Narrow" w:cs="Arial"/>
                <w:b/>
                <w:w w:val="76"/>
                <w:sz w:val="14"/>
              </w:rPr>
              <w:t>Ukupno ostali i posebniposlovi</w:t>
            </w:r>
          </w:p>
        </w:tc>
        <w:tc>
          <w:tcPr>
            <w:tcW w:w="340" w:type="dxa"/>
            <w:vMerge w:val="continue"/>
            <w:tcBorders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12"/>
              </w:rPr>
            </w:pPr>
          </w:p>
        </w:tc>
        <w:tc>
          <w:tcPr>
            <w:tcW w:w="1395" w:type="dxa"/>
            <w:gridSpan w:val="2"/>
            <w:tcBorders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140" w:lineRule="exact"/>
              <w:ind w:right="163"/>
              <w:jc w:val="righ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3.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</w:trPr>
        <w:tc>
          <w:tcPr>
            <w:tcW w:w="1320" w:type="dxa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10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Nastavni predmet/i</w:t>
            </w: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restart"/>
            <w:tcBorders>
              <w:right w:val="single" w:color="auto" w:sz="8" w:space="0"/>
            </w:tcBorders>
            <w:shd w:val="clear" w:color="auto" w:fill="C9FAFC"/>
            <w:textDirection w:val="btLr"/>
            <w:vAlign w:val="bottom"/>
          </w:tcPr>
          <w:p>
            <w:pPr>
              <w:spacing w:line="0" w:lineRule="atLeast"/>
              <w:ind w:right="1"/>
              <w:rPr>
                <w:rFonts w:ascii="Arial Narrow" w:hAnsi="Arial Narrow" w:eastAsia="Arial Narrow" w:cs="Arial"/>
                <w:w w:val="98"/>
                <w:sz w:val="14"/>
              </w:rPr>
            </w:pPr>
            <w:r>
              <w:rPr>
                <w:rFonts w:ascii="Arial Narrow" w:hAnsi="Arial Narrow" w:eastAsia="Arial Narrow" w:cs="Arial"/>
                <w:w w:val="98"/>
                <w:sz w:val="14"/>
              </w:rPr>
              <w:t>Vizualni identitet škole</w:t>
            </w: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0" w:type="dxa"/>
            <w:vMerge w:val="restart"/>
            <w:tcBorders>
              <w:right w:val="single" w:color="auto" w:sz="8" w:space="0"/>
            </w:tcBorders>
            <w:shd w:val="clear" w:color="auto" w:fill="91C6F7"/>
            <w:textDirection w:val="btLr"/>
            <w:vAlign w:val="bottom"/>
          </w:tcPr>
          <w:p>
            <w:pPr>
              <w:spacing w:line="0" w:lineRule="atLeast"/>
              <w:ind w:right="5"/>
              <w:rPr>
                <w:rFonts w:ascii="Arial Narrow" w:hAnsi="Arial Narrow" w:eastAsia="Arial Narrow" w:cs="Arial"/>
                <w:w w:val="72"/>
                <w:sz w:val="12"/>
              </w:rPr>
            </w:pPr>
            <w:r>
              <w:rPr>
                <w:rFonts w:ascii="Arial Narrow" w:hAnsi="Arial Narrow" w:eastAsia="Arial Narrow" w:cs="Arial"/>
                <w:w w:val="72"/>
                <w:sz w:val="12"/>
              </w:rPr>
              <w:t>Radnički vijećnik ili sindikalnipovjerenik</w:t>
            </w: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73" w:type="dxa"/>
            <w:gridSpan w:val="2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7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9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91" w:type="dxa"/>
            <w:gridSpan w:val="2"/>
            <w:vMerge w:val="restart"/>
            <w:tcBorders>
              <w:right w:val="single" w:color="auto" w:sz="8" w:space="0"/>
            </w:tcBorders>
            <w:shd w:val="clear" w:color="auto" w:fill="B3EBF2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w w:val="97"/>
                <w:sz w:val="14"/>
              </w:rPr>
            </w:pPr>
            <w:r>
              <w:rPr>
                <w:rFonts w:ascii="Arial Narrow" w:hAnsi="Arial Narrow" w:eastAsia="Arial Narrow" w:cs="Arial"/>
                <w:w w:val="97"/>
                <w:sz w:val="14"/>
              </w:rPr>
              <w:t>Plivanje/Kinezioter. rad</w:t>
            </w: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2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0" w:type="dxa"/>
            <w:vMerge w:val="restart"/>
            <w:tcBorders>
              <w:right w:val="single" w:color="auto" w:sz="8" w:space="0"/>
            </w:tcBorders>
            <w:shd w:val="clear" w:color="auto" w:fill="C8E2FB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w w:val="97"/>
                <w:sz w:val="14"/>
              </w:rPr>
            </w:pPr>
            <w:r>
              <w:rPr>
                <w:rFonts w:ascii="Arial Narrow" w:hAnsi="Arial Narrow" w:eastAsia="Arial Narrow" w:cs="Arial"/>
                <w:w w:val="97"/>
                <w:sz w:val="14"/>
              </w:rPr>
              <w:t>ostali poslovi razrednika</w:t>
            </w: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3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77" w:type="dxa"/>
            <w:gridSpan w:val="2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40" w:type="dxa"/>
            <w:vMerge w:val="continue"/>
            <w:tcBorders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395" w:type="dxa"/>
            <w:gridSpan w:val="2"/>
            <w:tcBorders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(22/23/2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 w:hRule="atLeast"/>
        </w:trPr>
        <w:tc>
          <w:tcPr>
            <w:tcW w:w="1320" w:type="dxa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10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eastAsia="Calibri" w:cs="Arial"/>
                <w:w w:val="99"/>
                <w:sz w:val="12"/>
              </w:rPr>
            </w:pPr>
            <w:r>
              <w:rPr>
                <w:rFonts w:eastAsia="Calibri" w:cs="Arial"/>
                <w:w w:val="99"/>
                <w:sz w:val="12"/>
              </w:rPr>
              <w:t>koje poučava</w:t>
            </w: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4"/>
              </w:rPr>
            </w:pPr>
            <w:r>
              <w:rPr>
                <w:rFonts w:ascii="Arial Narrow" w:hAnsi="Arial Narrow" w:eastAsia="Arial Narrow" w:cs="Arial"/>
                <w:w w:val="98"/>
                <w:sz w:val="14"/>
              </w:rPr>
              <w:t>Razredi za</w:t>
            </w:r>
          </w:p>
        </w:tc>
        <w:tc>
          <w:tcPr>
            <w:tcW w:w="28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2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2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vMerge w:val="restart"/>
            <w:tcBorders>
              <w:right w:val="single" w:color="auto" w:sz="8" w:space="0"/>
            </w:tcBorders>
            <w:shd w:val="clear" w:color="auto" w:fill="C9FAFC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w w:val="97"/>
                <w:sz w:val="14"/>
              </w:rPr>
            </w:pPr>
            <w:r>
              <w:rPr>
                <w:rFonts w:ascii="Arial Narrow" w:hAnsi="Arial Narrow" w:eastAsia="Arial Narrow" w:cs="Arial"/>
                <w:w w:val="97"/>
                <w:sz w:val="14"/>
              </w:rPr>
              <w:t>Sportski klub/društvo</w:t>
            </w:r>
          </w:p>
        </w:tc>
        <w:tc>
          <w:tcPr>
            <w:tcW w:w="280" w:type="dxa"/>
            <w:vMerge w:val="restart"/>
            <w:tcBorders>
              <w:right w:val="single" w:color="auto" w:sz="8" w:space="0"/>
            </w:tcBorders>
            <w:shd w:val="clear" w:color="auto" w:fill="C9FAFC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w w:val="97"/>
                <w:sz w:val="14"/>
              </w:rPr>
            </w:pPr>
            <w:r>
              <w:rPr>
                <w:rFonts w:ascii="Arial Narrow" w:hAnsi="Arial Narrow" w:eastAsia="Arial Narrow" w:cs="Arial"/>
                <w:w w:val="97"/>
                <w:sz w:val="14"/>
              </w:rPr>
              <w:t>Klub mladih tehničara</w:t>
            </w: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4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vMerge w:val="restart"/>
            <w:tcBorders>
              <w:right w:val="single" w:color="auto" w:sz="8" w:space="0"/>
            </w:tcBorders>
            <w:shd w:val="clear" w:color="auto" w:fill="C9FAFC"/>
            <w:textDirection w:val="btLr"/>
            <w:vAlign w:val="bottom"/>
          </w:tcPr>
          <w:p>
            <w:pPr>
              <w:spacing w:line="229" w:lineRule="auto"/>
              <w:ind w:right="11"/>
              <w:rPr>
                <w:rFonts w:ascii="Arial Narrow" w:hAnsi="Arial Narrow" w:eastAsia="Arial Narrow" w:cs="Arial"/>
                <w:w w:val="97"/>
                <w:sz w:val="14"/>
              </w:rPr>
            </w:pPr>
            <w:r>
              <w:rPr>
                <w:rFonts w:ascii="Arial Narrow" w:hAnsi="Arial Narrow" w:eastAsia="Arial Narrow" w:cs="Arial"/>
                <w:w w:val="97"/>
                <w:sz w:val="14"/>
              </w:rPr>
              <w:t>Bonus  više od 35 g.</w:t>
            </w:r>
          </w:p>
        </w:tc>
        <w:tc>
          <w:tcPr>
            <w:tcW w:w="120" w:type="dxa"/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gridSpan w:val="2"/>
            <w:vMerge w:val="restart"/>
            <w:tcBorders>
              <w:right w:val="single" w:color="7030A0" w:sz="8" w:space="0"/>
            </w:tcBorders>
            <w:shd w:val="clear" w:color="auto" w:fill="C9FAFC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b/>
                <w:color w:val="C00000"/>
                <w:w w:val="97"/>
                <w:sz w:val="14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w w:val="97"/>
                <w:sz w:val="14"/>
              </w:rPr>
              <w:t>Redovita nastava</w:t>
            </w:r>
          </w:p>
        </w:tc>
        <w:tc>
          <w:tcPr>
            <w:tcW w:w="273" w:type="dxa"/>
            <w:gridSpan w:val="2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47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60" w:type="dxa"/>
            <w:vMerge w:val="restart"/>
            <w:tcBorders>
              <w:right w:val="single" w:color="auto" w:sz="8" w:space="0"/>
            </w:tcBorders>
            <w:shd w:val="clear" w:color="auto" w:fill="B3EBF2"/>
            <w:textDirection w:val="btLr"/>
            <w:vAlign w:val="bottom"/>
          </w:tcPr>
          <w:p>
            <w:pPr>
              <w:spacing w:line="223" w:lineRule="auto"/>
              <w:rPr>
                <w:rFonts w:ascii="Arial Narrow" w:hAnsi="Arial Narrow" w:eastAsia="Arial Narrow" w:cs="Arial"/>
                <w:w w:val="97"/>
                <w:sz w:val="14"/>
              </w:rPr>
            </w:pPr>
            <w:r>
              <w:rPr>
                <w:rFonts w:ascii="Arial Narrow" w:hAnsi="Arial Narrow" w:eastAsia="Arial Narrow" w:cs="Arial"/>
                <w:w w:val="97"/>
                <w:sz w:val="14"/>
              </w:rPr>
              <w:t>Međunarodni projekt</w:t>
            </w: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09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91" w:type="dxa"/>
            <w:gridSpan w:val="2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2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0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2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60" w:type="dxa"/>
            <w:gridSpan w:val="2"/>
            <w:vMerge w:val="restart"/>
            <w:tcBorders>
              <w:right w:val="single" w:color="7030A0" w:sz="8" w:space="0"/>
            </w:tcBorders>
            <w:shd w:val="clear" w:color="auto" w:fill="59AAF2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UKUPNO NO-OR</w:t>
            </w: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40" w:type="dxa"/>
            <w:vMerge w:val="continue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203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477" w:type="dxa"/>
            <w:gridSpan w:val="2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6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340" w:type="dxa"/>
            <w:vMerge w:val="continue"/>
            <w:tcBorders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14"/>
              </w:rPr>
            </w:pPr>
          </w:p>
        </w:tc>
        <w:tc>
          <w:tcPr>
            <w:tcW w:w="1395" w:type="dxa"/>
            <w:gridSpan w:val="2"/>
            <w:tcBorders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ind w:right="163"/>
              <w:jc w:val="righ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4)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320" w:type="dxa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4"/>
              </w:rPr>
            </w:pPr>
            <w:r>
              <w:rPr>
                <w:rFonts w:ascii="Arial Narrow" w:hAnsi="Arial Narrow" w:eastAsia="Arial Narrow" w:cs="Arial"/>
                <w:w w:val="98"/>
                <w:sz w:val="14"/>
              </w:rPr>
              <w:t>Ime i prezime</w:t>
            </w:r>
          </w:p>
        </w:tc>
        <w:tc>
          <w:tcPr>
            <w:tcW w:w="110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(primjeri mogućih</w:t>
            </w: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sz w:val="14"/>
              </w:rPr>
            </w:pPr>
            <w:r>
              <w:rPr>
                <w:rFonts w:ascii="Arial Narrow" w:hAnsi="Arial Narrow" w:eastAsia="Arial Narrow" w:cs="Arial"/>
                <w:sz w:val="14"/>
              </w:rPr>
              <w:t>koje je</w:t>
            </w:r>
          </w:p>
        </w:tc>
        <w:tc>
          <w:tcPr>
            <w:tcW w:w="28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vMerge w:val="restart"/>
            <w:tcBorders>
              <w:right w:val="single" w:color="auto" w:sz="8" w:space="0"/>
            </w:tcBorders>
            <w:shd w:val="clear" w:color="auto" w:fill="C9FAFC"/>
            <w:textDirection w:val="btLr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w w:val="98"/>
                <w:sz w:val="14"/>
              </w:rPr>
            </w:pPr>
            <w:r>
              <w:rPr>
                <w:rFonts w:ascii="Arial Narrow" w:hAnsi="Arial Narrow" w:eastAsia="Arial Narrow" w:cs="Arial"/>
                <w:w w:val="98"/>
                <w:sz w:val="14"/>
              </w:rPr>
              <w:t>Redovna nastava</w:t>
            </w:r>
          </w:p>
        </w:tc>
        <w:tc>
          <w:tcPr>
            <w:tcW w:w="320" w:type="dxa"/>
            <w:vMerge w:val="restart"/>
            <w:tcBorders>
              <w:right w:val="single" w:color="auto" w:sz="8" w:space="0"/>
            </w:tcBorders>
            <w:shd w:val="clear" w:color="auto" w:fill="C9FAFC"/>
            <w:textDirection w:val="btLr"/>
            <w:vAlign w:val="bottom"/>
          </w:tcPr>
          <w:p>
            <w:pPr>
              <w:spacing w:line="0" w:lineRule="atLeast"/>
              <w:ind w:right="17"/>
              <w:rPr>
                <w:rFonts w:ascii="Arial Narrow" w:hAnsi="Arial Narrow" w:eastAsia="Arial Narrow" w:cs="Arial"/>
                <w:w w:val="97"/>
                <w:sz w:val="14"/>
              </w:rPr>
            </w:pPr>
            <w:r>
              <w:rPr>
                <w:rFonts w:ascii="Arial Narrow" w:hAnsi="Arial Narrow" w:eastAsia="Arial Narrow" w:cs="Arial"/>
                <w:w w:val="97"/>
                <w:sz w:val="14"/>
              </w:rPr>
              <w:t>Izborna nastava</w:t>
            </w: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restart"/>
            <w:tcBorders>
              <w:right w:val="single" w:color="auto" w:sz="8" w:space="0"/>
            </w:tcBorders>
            <w:shd w:val="clear" w:color="auto" w:fill="C9FAFC"/>
            <w:textDirection w:val="btLr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w w:val="98"/>
                <w:sz w:val="14"/>
              </w:rPr>
            </w:pPr>
            <w:r>
              <w:rPr>
                <w:rFonts w:ascii="Arial Narrow" w:hAnsi="Arial Narrow" w:eastAsia="Arial Narrow" w:cs="Arial"/>
                <w:w w:val="98"/>
                <w:sz w:val="14"/>
              </w:rPr>
              <w:t>Zbor i/ili orkestar</w:t>
            </w: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 w:val="restart"/>
            <w:tcBorders>
              <w:right w:val="single" w:color="auto" w:sz="8" w:space="0"/>
            </w:tcBorders>
            <w:shd w:val="clear" w:color="auto" w:fill="C9FAFC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w w:val="97"/>
                <w:sz w:val="14"/>
              </w:rPr>
            </w:pPr>
            <w:r>
              <w:rPr>
                <w:rFonts w:ascii="Arial Narrow" w:hAnsi="Arial Narrow" w:eastAsia="Arial Narrow" w:cs="Arial"/>
                <w:w w:val="97"/>
                <w:sz w:val="14"/>
              </w:rPr>
              <w:t>Učenička zadruga</w:t>
            </w:r>
          </w:p>
        </w:tc>
        <w:tc>
          <w:tcPr>
            <w:tcW w:w="4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73" w:type="dxa"/>
            <w:gridSpan w:val="2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7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9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91" w:type="dxa"/>
            <w:gridSpan w:val="2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restart"/>
            <w:tcBorders>
              <w:right w:val="single" w:color="auto" w:sz="8" w:space="0"/>
            </w:tcBorders>
            <w:shd w:val="clear" w:color="auto" w:fill="B3EBF2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w w:val="97"/>
                <w:sz w:val="14"/>
              </w:rPr>
            </w:pPr>
            <w:r>
              <w:rPr>
                <w:rFonts w:ascii="Arial Narrow" w:hAnsi="Arial Narrow" w:eastAsia="Arial Narrow" w:cs="Arial"/>
                <w:w w:val="97"/>
                <w:sz w:val="14"/>
              </w:rPr>
              <w:t>Voditelj smjene</w:t>
            </w:r>
          </w:p>
        </w:tc>
        <w:tc>
          <w:tcPr>
            <w:tcW w:w="8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2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0" w:type="dxa"/>
            <w:vMerge w:val="continue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3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77" w:type="dxa"/>
            <w:gridSpan w:val="2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40" w:type="dxa"/>
            <w:vMerge w:val="continue"/>
            <w:tcBorders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395" w:type="dxa"/>
            <w:gridSpan w:val="2"/>
            <w:tcBorders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320" w:type="dxa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4"/>
              </w:rPr>
            </w:pPr>
            <w:r>
              <w:rPr>
                <w:rFonts w:ascii="Arial Narrow" w:hAnsi="Arial Narrow" w:eastAsia="Arial Narrow" w:cs="Arial"/>
                <w:w w:val="98"/>
                <w:sz w:val="14"/>
              </w:rPr>
              <w:t>učitelja/učiteljice</w:t>
            </w:r>
          </w:p>
        </w:tc>
        <w:tc>
          <w:tcPr>
            <w:tcW w:w="110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zaduženja sukladno</w:t>
            </w: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6"/>
                <w:sz w:val="14"/>
              </w:rPr>
            </w:pPr>
            <w:r>
              <w:rPr>
                <w:rFonts w:ascii="Arial Narrow" w:hAnsi="Arial Narrow" w:eastAsia="Arial Narrow" w:cs="Arial"/>
                <w:w w:val="96"/>
                <w:sz w:val="14"/>
              </w:rPr>
              <w:t>zadužen</w:t>
            </w:r>
          </w:p>
        </w:tc>
        <w:tc>
          <w:tcPr>
            <w:tcW w:w="28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restart"/>
            <w:tcBorders>
              <w:right w:val="single" w:color="auto" w:sz="8" w:space="0"/>
            </w:tcBorders>
            <w:shd w:val="clear" w:color="auto" w:fill="C9FAFC"/>
            <w:textDirection w:val="btLr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w w:val="98"/>
                <w:sz w:val="14"/>
              </w:rPr>
            </w:pPr>
            <w:r>
              <w:rPr>
                <w:rFonts w:ascii="Arial Narrow" w:hAnsi="Arial Narrow" w:eastAsia="Arial Narrow" w:cs="Arial"/>
                <w:w w:val="98"/>
                <w:sz w:val="14"/>
              </w:rPr>
              <w:t>Razredništvo</w:t>
            </w: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73" w:type="dxa"/>
            <w:gridSpan w:val="2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7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9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91" w:type="dxa"/>
            <w:gridSpan w:val="2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2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0" w:type="dxa"/>
            <w:vMerge w:val="continue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3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77" w:type="dxa"/>
            <w:gridSpan w:val="2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40" w:type="dxa"/>
            <w:vMerge w:val="continue"/>
            <w:tcBorders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395" w:type="dxa"/>
            <w:gridSpan w:val="2"/>
            <w:tcBorders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320" w:type="dxa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10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eastAsia="Calibri" w:cs="Arial"/>
                <w:w w:val="99"/>
                <w:sz w:val="12"/>
              </w:rPr>
            </w:pPr>
            <w:r>
              <w:rPr>
                <w:rFonts w:eastAsia="Calibri" w:cs="Arial"/>
                <w:w w:val="99"/>
                <w:sz w:val="12"/>
              </w:rPr>
              <w:t>članicma iz stupca</w:t>
            </w: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sz w:val="14"/>
              </w:rPr>
            </w:pPr>
            <w:r>
              <w:rPr>
                <w:rFonts w:ascii="Arial Narrow" w:hAnsi="Arial Narrow" w:eastAsia="Arial Narrow" w:cs="Arial"/>
                <w:sz w:val="14"/>
              </w:rPr>
              <w:t>(upisati RO)</w:t>
            </w:r>
          </w:p>
        </w:tc>
        <w:tc>
          <w:tcPr>
            <w:tcW w:w="28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73" w:type="dxa"/>
            <w:gridSpan w:val="2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7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9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91" w:type="dxa"/>
            <w:gridSpan w:val="2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restart"/>
            <w:tcBorders>
              <w:right w:val="single" w:color="auto" w:sz="8" w:space="0"/>
            </w:tcBorders>
            <w:shd w:val="clear" w:color="auto" w:fill="B3EBF2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w w:val="99"/>
                <w:sz w:val="14"/>
              </w:rPr>
            </w:pPr>
            <w:r>
              <w:rPr>
                <w:rFonts w:ascii="Arial Narrow" w:hAnsi="Arial Narrow" w:eastAsia="Arial Narrow" w:cs="Arial"/>
                <w:w w:val="99"/>
                <w:sz w:val="14"/>
              </w:rPr>
              <w:t>Satničar</w:t>
            </w: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20" w:type="dxa"/>
            <w:vMerge w:val="restart"/>
            <w:tcBorders>
              <w:right w:val="single" w:color="auto" w:sz="8" w:space="0"/>
            </w:tcBorders>
            <w:shd w:val="clear" w:color="auto" w:fill="B3EBF2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w w:val="96"/>
                <w:sz w:val="14"/>
              </w:rPr>
            </w:pPr>
            <w:r>
              <w:rPr>
                <w:rFonts w:ascii="Arial Narrow" w:hAnsi="Arial Narrow" w:eastAsia="Arial Narrow" w:cs="Arial"/>
                <w:w w:val="96"/>
                <w:sz w:val="14"/>
              </w:rPr>
              <w:t>Voditelj PŠ</w:t>
            </w: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00" w:type="dxa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2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60" w:type="dxa"/>
            <w:vMerge w:val="restart"/>
            <w:tcBorders>
              <w:right w:val="single" w:color="auto" w:sz="8" w:space="0"/>
            </w:tcBorders>
            <w:shd w:val="clear" w:color="auto" w:fill="C8E2FB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w w:val="98"/>
                <w:sz w:val="14"/>
              </w:rPr>
            </w:pPr>
            <w:r>
              <w:rPr>
                <w:rFonts w:ascii="Arial Narrow" w:hAnsi="Arial Narrow" w:eastAsia="Arial Narrow" w:cs="Arial"/>
                <w:w w:val="98"/>
                <w:sz w:val="14"/>
              </w:rPr>
              <w:t>Priprema</w:t>
            </w:r>
          </w:p>
        </w:tc>
        <w:tc>
          <w:tcPr>
            <w:tcW w:w="40" w:type="dxa"/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40" w:type="dxa"/>
            <w:vMerge w:val="continue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203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477" w:type="dxa"/>
            <w:gridSpan w:val="2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6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340" w:type="dxa"/>
            <w:vMerge w:val="continue"/>
            <w:tcBorders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  <w:tc>
          <w:tcPr>
            <w:tcW w:w="1395" w:type="dxa"/>
            <w:gridSpan w:val="2"/>
            <w:tcBorders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rPr>
                <w:rFonts w:cs="Arial"/>
                <w:sz w:val="15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 w:hRule="atLeast"/>
        </w:trPr>
        <w:tc>
          <w:tcPr>
            <w:tcW w:w="1320" w:type="dxa"/>
            <w:tcBorders>
              <w:left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110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136" w:lineRule="exact"/>
              <w:jc w:val="center"/>
              <w:rPr>
                <w:rFonts w:eastAsia="Calibri" w:cs="Arial"/>
                <w:w w:val="99"/>
                <w:sz w:val="12"/>
              </w:rPr>
            </w:pPr>
            <w:r>
              <w:rPr>
                <w:rFonts w:eastAsia="Calibri" w:cs="Arial"/>
                <w:w w:val="99"/>
                <w:sz w:val="12"/>
              </w:rPr>
              <w:t>AF)</w:t>
            </w:r>
          </w:p>
        </w:tc>
        <w:tc>
          <w:tcPr>
            <w:tcW w:w="840" w:type="dxa"/>
            <w:tcBorders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2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2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4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120" w:type="dxa"/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73" w:type="dxa"/>
            <w:gridSpan w:val="2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47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4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09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91" w:type="dxa"/>
            <w:gridSpan w:val="2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80" w:type="dxa"/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20" w:type="dxa"/>
            <w:vMerge w:val="continue"/>
            <w:tcBorders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00" w:type="dxa"/>
            <w:vMerge w:val="restart"/>
            <w:tcBorders>
              <w:right w:val="single" w:color="auto" w:sz="8" w:space="0"/>
            </w:tcBorders>
            <w:shd w:val="clear" w:color="auto" w:fill="C9FAFC"/>
            <w:textDirection w:val="btLr"/>
            <w:vAlign w:val="bottom"/>
          </w:tcPr>
          <w:p>
            <w:pPr>
              <w:spacing w:line="229" w:lineRule="auto"/>
              <w:ind w:right="7"/>
              <w:rPr>
                <w:rFonts w:ascii="Arial Narrow" w:hAnsi="Arial Narrow" w:eastAsia="Arial Narrow" w:cs="Arial"/>
                <w:w w:val="98"/>
                <w:sz w:val="14"/>
              </w:rPr>
            </w:pPr>
            <w:r>
              <w:rPr>
                <w:rFonts w:ascii="Arial Narrow" w:hAnsi="Arial Narrow" w:eastAsia="Arial Narrow" w:cs="Arial"/>
                <w:w w:val="98"/>
                <w:sz w:val="14"/>
              </w:rPr>
              <w:t>Bonus</w:t>
            </w:r>
          </w:p>
        </w:tc>
        <w:tc>
          <w:tcPr>
            <w:tcW w:w="32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60" w:type="dxa"/>
            <w:gridSpan w:val="2"/>
            <w:vMerge w:val="continue"/>
            <w:tcBorders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60" w:type="dxa"/>
            <w:vMerge w:val="continue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40" w:type="dxa"/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40" w:type="dxa"/>
            <w:vMerge w:val="continue"/>
            <w:tcBorders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8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60" w:type="dxa"/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203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477" w:type="dxa"/>
            <w:gridSpan w:val="2"/>
            <w:vMerge w:val="restart"/>
            <w:tcBorders>
              <w:right w:val="single" w:color="auto" w:sz="8" w:space="0"/>
            </w:tcBorders>
            <w:shd w:val="clear" w:color="auto" w:fill="C8E2FB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sz w:val="14"/>
              </w:rPr>
            </w:pPr>
            <w:r>
              <w:rPr>
                <w:rFonts w:ascii="Arial Narrow" w:hAnsi="Arial Narrow" w:eastAsia="Arial Narrow" w:cs="Arial"/>
                <w:sz w:val="14"/>
              </w:rPr>
              <w:t>Ostalo</w:t>
            </w:r>
          </w:p>
        </w:tc>
        <w:tc>
          <w:tcPr>
            <w:tcW w:w="360" w:type="dxa"/>
            <w:vMerge w:val="continue"/>
            <w:tcBorders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340" w:type="dxa"/>
            <w:vMerge w:val="continue"/>
            <w:tcBorders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  <w:tc>
          <w:tcPr>
            <w:tcW w:w="1395" w:type="dxa"/>
            <w:gridSpan w:val="2"/>
            <w:tcBorders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rPr>
                <w:rFonts w:cs="Arial"/>
                <w:sz w:val="1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320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40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vMerge w:val="continue"/>
            <w:tcBorders>
              <w:bottom w:val="single" w:color="auto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bottom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vMerge w:val="continue"/>
            <w:tcBorders>
              <w:bottom w:val="single" w:color="auto" w:sz="8" w:space="0"/>
              <w:right w:val="single" w:color="7030A0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73" w:type="dxa"/>
            <w:gridSpan w:val="2"/>
            <w:tcBorders>
              <w:bottom w:val="single" w:color="auto" w:sz="8" w:space="0"/>
              <w:right w:val="single" w:color="auto" w:sz="8" w:space="0"/>
            </w:tcBorders>
            <w:shd w:val="clear" w:color="auto" w:fill="B3EBF2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sz w:val="14"/>
              </w:rPr>
            </w:pPr>
            <w:r>
              <w:rPr>
                <w:rFonts w:ascii="Arial Narrow" w:hAnsi="Arial Narrow" w:eastAsia="Arial Narrow" w:cs="Arial"/>
                <w:sz w:val="14"/>
              </w:rPr>
              <w:t>DOP</w:t>
            </w:r>
          </w:p>
        </w:tc>
        <w:tc>
          <w:tcPr>
            <w:tcW w:w="247" w:type="dxa"/>
            <w:tcBorders>
              <w:bottom w:val="single" w:color="auto" w:sz="8" w:space="0"/>
              <w:right w:val="single" w:color="auto" w:sz="8" w:space="0"/>
            </w:tcBorders>
            <w:shd w:val="clear" w:color="auto" w:fill="B3EBF2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sz w:val="14"/>
              </w:rPr>
            </w:pPr>
            <w:r>
              <w:rPr>
                <w:rFonts w:ascii="Arial Narrow" w:hAnsi="Arial Narrow" w:eastAsia="Arial Narrow" w:cs="Arial"/>
                <w:sz w:val="14"/>
              </w:rPr>
              <w:t>DOD</w:t>
            </w:r>
          </w:p>
        </w:tc>
        <w:tc>
          <w:tcPr>
            <w:tcW w:w="260" w:type="dxa"/>
            <w:tcBorders>
              <w:bottom w:val="single" w:color="auto" w:sz="8" w:space="0"/>
              <w:right w:val="single" w:color="auto" w:sz="8" w:space="0"/>
            </w:tcBorders>
            <w:shd w:val="clear" w:color="auto" w:fill="B3EBF2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sz w:val="14"/>
              </w:rPr>
            </w:pPr>
            <w:r>
              <w:rPr>
                <w:rFonts w:ascii="Arial Narrow" w:hAnsi="Arial Narrow" w:eastAsia="Arial Narrow" w:cs="Arial"/>
                <w:sz w:val="14"/>
              </w:rPr>
              <w:t>INA</w:t>
            </w:r>
          </w:p>
        </w:tc>
        <w:tc>
          <w:tcPr>
            <w:tcW w:w="26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color="auto" w:sz="8" w:space="0"/>
              <w:right w:val="single" w:color="auto" w:sz="8" w:space="0"/>
            </w:tcBorders>
            <w:shd w:val="clear" w:color="auto" w:fill="B3EBF2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w w:val="98"/>
                <w:sz w:val="14"/>
              </w:rPr>
            </w:pPr>
            <w:r>
              <w:rPr>
                <w:rFonts w:ascii="Arial Narrow" w:hAnsi="Arial Narrow" w:eastAsia="Arial Narrow" w:cs="Arial"/>
                <w:w w:val="98"/>
                <w:sz w:val="14"/>
              </w:rPr>
              <w:t>ŽSV</w:t>
            </w:r>
          </w:p>
        </w:tc>
        <w:tc>
          <w:tcPr>
            <w:tcW w:w="40" w:type="dxa"/>
            <w:tcBorders>
              <w:bottom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color="auto" w:sz="8" w:space="0"/>
              <w:right w:val="single" w:color="auto" w:sz="8" w:space="0"/>
            </w:tcBorders>
            <w:shd w:val="clear" w:color="auto" w:fill="B3EBF2"/>
            <w:textDirection w:val="btLr"/>
            <w:vAlign w:val="bottom"/>
          </w:tcPr>
          <w:p>
            <w:pPr>
              <w:spacing w:line="229" w:lineRule="auto"/>
              <w:rPr>
                <w:rFonts w:ascii="Arial Narrow" w:hAnsi="Arial Narrow" w:eastAsia="Arial Narrow" w:cs="Arial"/>
                <w:sz w:val="14"/>
              </w:rPr>
            </w:pPr>
            <w:r>
              <w:rPr>
                <w:rFonts w:ascii="Arial Narrow" w:hAnsi="Arial Narrow" w:eastAsia="Arial Narrow" w:cs="Arial"/>
                <w:sz w:val="14"/>
              </w:rPr>
              <w:t>PSP</w:t>
            </w:r>
          </w:p>
        </w:tc>
        <w:tc>
          <w:tcPr>
            <w:tcW w:w="30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bottom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B3EBF2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C9FAFC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vMerge w:val="continue"/>
            <w:tcBorders>
              <w:bottom w:val="single" w:color="auto" w:sz="8" w:space="0"/>
              <w:right w:val="single" w:color="7030A0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60" w:type="dxa"/>
            <w:gridSpan w:val="2"/>
            <w:vMerge w:val="continue"/>
            <w:tcBorders>
              <w:bottom w:val="single" w:color="auto" w:sz="8" w:space="0"/>
              <w:right w:val="single" w:color="7030A0" w:sz="8" w:space="0"/>
            </w:tcBorders>
            <w:shd w:val="clear" w:color="auto" w:fill="59AAF2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bottom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60" w:type="dxa"/>
            <w:tcBorders>
              <w:bottom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77" w:type="dxa"/>
            <w:gridSpan w:val="2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C8E2FB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60" w:type="dxa"/>
            <w:vMerge w:val="continue"/>
            <w:tcBorders>
              <w:bottom w:val="single" w:color="auto" w:sz="8" w:space="0"/>
              <w:right w:val="single" w:color="auto" w:sz="8" w:space="0"/>
            </w:tcBorders>
            <w:shd w:val="clear" w:color="auto" w:fill="91C6F7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40" w:type="dxa"/>
            <w:vMerge w:val="continue"/>
            <w:tcBorders>
              <w:bottom w:val="single" w:color="auto" w:sz="8" w:space="0"/>
              <w:right w:val="single" w:color="7030A0" w:sz="8" w:space="0"/>
            </w:tcBorders>
            <w:shd w:val="clear" w:color="auto" w:fill="95F7DC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395" w:type="dxa"/>
            <w:gridSpan w:val="2"/>
            <w:tcBorders>
              <w:bottom w:val="single" w:color="7030A0" w:sz="8" w:space="0"/>
              <w:right w:val="single" w:color="CAFBED" w:sz="8" w:space="0"/>
            </w:tcBorders>
            <w:shd w:val="clear" w:color="auto" w:fill="CAFBED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320" w:type="dxa"/>
            <w:tcBorders>
              <w:left w:val="single" w:color="auto" w:sz="8" w:space="0"/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center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1</w:t>
            </w:r>
          </w:p>
        </w:tc>
        <w:tc>
          <w:tcPr>
            <w:tcW w:w="110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center"/>
              <w:rPr>
                <w:rFonts w:eastAsia="Calibri" w:cs="Arial"/>
                <w:i/>
                <w:w w:val="97"/>
                <w:sz w:val="12"/>
              </w:rPr>
            </w:pPr>
            <w:r>
              <w:rPr>
                <w:rFonts w:eastAsia="Calibri" w:cs="Arial"/>
                <w:i/>
                <w:w w:val="97"/>
                <w:sz w:val="12"/>
              </w:rPr>
              <w:t>2</w:t>
            </w:r>
          </w:p>
        </w:tc>
        <w:tc>
          <w:tcPr>
            <w:tcW w:w="84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center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3</w:t>
            </w:r>
          </w:p>
        </w:tc>
        <w:tc>
          <w:tcPr>
            <w:tcW w:w="280" w:type="dxa"/>
            <w:gridSpan w:val="2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eastAsia="Calibri" w:cs="Arial"/>
                <w:i/>
                <w:sz w:val="12"/>
              </w:rPr>
            </w:pPr>
            <w:r>
              <w:rPr>
                <w:rFonts w:eastAsia="Calibri" w:cs="Arial"/>
                <w:i/>
                <w:sz w:val="12"/>
              </w:rPr>
              <w:t>4</w:t>
            </w:r>
          </w:p>
        </w:tc>
        <w:tc>
          <w:tcPr>
            <w:tcW w:w="32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5</w:t>
            </w:r>
          </w:p>
        </w:tc>
        <w:tc>
          <w:tcPr>
            <w:tcW w:w="32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6</w:t>
            </w:r>
          </w:p>
        </w:tc>
        <w:tc>
          <w:tcPr>
            <w:tcW w:w="28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center"/>
              <w:rPr>
                <w:rFonts w:ascii="Bell MT" w:hAnsi="Bell MT" w:eastAsia="Bell MT" w:cs="Arial"/>
                <w:i/>
                <w:w w:val="75"/>
                <w:sz w:val="16"/>
              </w:rPr>
            </w:pPr>
            <w:r>
              <w:rPr>
                <w:rFonts w:ascii="Bell MT" w:hAnsi="Bell MT" w:eastAsia="Bell MT" w:cs="Arial"/>
                <w:i/>
                <w:w w:val="75"/>
                <w:sz w:val="16"/>
              </w:rPr>
              <w:t>7</w:t>
            </w:r>
          </w:p>
        </w:tc>
        <w:tc>
          <w:tcPr>
            <w:tcW w:w="28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8</w:t>
            </w:r>
          </w:p>
        </w:tc>
        <w:tc>
          <w:tcPr>
            <w:tcW w:w="28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9</w:t>
            </w:r>
          </w:p>
        </w:tc>
        <w:tc>
          <w:tcPr>
            <w:tcW w:w="28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10</w:t>
            </w:r>
          </w:p>
        </w:tc>
        <w:tc>
          <w:tcPr>
            <w:tcW w:w="28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11</w:t>
            </w:r>
          </w:p>
        </w:tc>
        <w:tc>
          <w:tcPr>
            <w:tcW w:w="26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center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12</w:t>
            </w:r>
          </w:p>
        </w:tc>
        <w:tc>
          <w:tcPr>
            <w:tcW w:w="40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13</w:t>
            </w:r>
          </w:p>
        </w:tc>
        <w:tc>
          <w:tcPr>
            <w:tcW w:w="30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14</w:t>
            </w:r>
          </w:p>
        </w:tc>
        <w:tc>
          <w:tcPr>
            <w:tcW w:w="30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15</w:t>
            </w:r>
          </w:p>
        </w:tc>
        <w:tc>
          <w:tcPr>
            <w:tcW w:w="120" w:type="dxa"/>
            <w:tcBorders>
              <w:bottom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2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center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16</w:t>
            </w:r>
          </w:p>
        </w:tc>
        <w:tc>
          <w:tcPr>
            <w:tcW w:w="273" w:type="dxa"/>
            <w:gridSpan w:val="2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17</w:t>
            </w:r>
          </w:p>
        </w:tc>
        <w:tc>
          <w:tcPr>
            <w:tcW w:w="247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18</w:t>
            </w:r>
          </w:p>
        </w:tc>
        <w:tc>
          <w:tcPr>
            <w:tcW w:w="26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19</w:t>
            </w:r>
          </w:p>
        </w:tc>
        <w:tc>
          <w:tcPr>
            <w:tcW w:w="26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20</w:t>
            </w:r>
          </w:p>
        </w:tc>
        <w:tc>
          <w:tcPr>
            <w:tcW w:w="26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center"/>
              <w:rPr>
                <w:rFonts w:ascii="Bell MT" w:hAnsi="Bell MT" w:eastAsia="Bell MT" w:cs="Arial"/>
                <w:i/>
                <w:w w:val="88"/>
                <w:sz w:val="16"/>
              </w:rPr>
            </w:pPr>
            <w:r>
              <w:rPr>
                <w:rFonts w:ascii="Bell MT" w:hAnsi="Bell MT" w:eastAsia="Bell MT" w:cs="Arial"/>
                <w:i/>
                <w:w w:val="88"/>
                <w:sz w:val="16"/>
              </w:rPr>
              <w:t>21</w:t>
            </w:r>
          </w:p>
        </w:tc>
        <w:tc>
          <w:tcPr>
            <w:tcW w:w="40" w:type="dxa"/>
            <w:tcBorders>
              <w:bottom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09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22</w:t>
            </w:r>
          </w:p>
        </w:tc>
        <w:tc>
          <w:tcPr>
            <w:tcW w:w="291" w:type="dxa"/>
            <w:gridSpan w:val="2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23</w:t>
            </w:r>
          </w:p>
        </w:tc>
        <w:tc>
          <w:tcPr>
            <w:tcW w:w="26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24</w:t>
            </w:r>
          </w:p>
        </w:tc>
        <w:tc>
          <w:tcPr>
            <w:tcW w:w="300" w:type="dxa"/>
            <w:tcBorders>
              <w:bottom w:val="single" w:color="C4EFFF" w:sz="8" w:space="0"/>
              <w:right w:val="single" w:color="auto" w:sz="8" w:space="0"/>
            </w:tcBorders>
            <w:shd w:val="clear" w:color="auto" w:fill="C4EFFF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25</w:t>
            </w:r>
          </w:p>
        </w:tc>
        <w:tc>
          <w:tcPr>
            <w:tcW w:w="28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26</w:t>
            </w:r>
          </w:p>
        </w:tc>
        <w:tc>
          <w:tcPr>
            <w:tcW w:w="30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27</w:t>
            </w:r>
          </w:p>
        </w:tc>
        <w:tc>
          <w:tcPr>
            <w:tcW w:w="80" w:type="dxa"/>
            <w:tcBorders>
              <w:bottom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2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w w:val="88"/>
                <w:sz w:val="16"/>
              </w:rPr>
            </w:pPr>
            <w:r>
              <w:rPr>
                <w:rFonts w:ascii="Bell MT" w:hAnsi="Bell MT" w:eastAsia="Bell MT" w:cs="Arial"/>
                <w:i/>
                <w:w w:val="88"/>
                <w:sz w:val="16"/>
              </w:rPr>
              <w:t>28</w:t>
            </w:r>
          </w:p>
        </w:tc>
        <w:tc>
          <w:tcPr>
            <w:tcW w:w="28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29</w:t>
            </w:r>
          </w:p>
        </w:tc>
        <w:tc>
          <w:tcPr>
            <w:tcW w:w="30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30</w:t>
            </w:r>
          </w:p>
        </w:tc>
        <w:tc>
          <w:tcPr>
            <w:tcW w:w="30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31</w:t>
            </w:r>
          </w:p>
        </w:tc>
        <w:tc>
          <w:tcPr>
            <w:tcW w:w="320" w:type="dxa"/>
            <w:gridSpan w:val="2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ind w:right="2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32</w:t>
            </w:r>
          </w:p>
        </w:tc>
        <w:tc>
          <w:tcPr>
            <w:tcW w:w="360" w:type="dxa"/>
            <w:gridSpan w:val="2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33</w:t>
            </w:r>
          </w:p>
        </w:tc>
        <w:tc>
          <w:tcPr>
            <w:tcW w:w="26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center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34</w:t>
            </w:r>
          </w:p>
        </w:tc>
        <w:tc>
          <w:tcPr>
            <w:tcW w:w="40" w:type="dxa"/>
            <w:tcBorders>
              <w:bottom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4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center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35</w:t>
            </w:r>
          </w:p>
        </w:tc>
        <w:tc>
          <w:tcPr>
            <w:tcW w:w="28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36</w:t>
            </w:r>
          </w:p>
        </w:tc>
        <w:tc>
          <w:tcPr>
            <w:tcW w:w="60" w:type="dxa"/>
            <w:tcBorders>
              <w:bottom w:val="single" w:color="DBF5F9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03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w w:val="88"/>
                <w:sz w:val="16"/>
              </w:rPr>
            </w:pPr>
            <w:r>
              <w:rPr>
                <w:rFonts w:ascii="Bell MT" w:hAnsi="Bell MT" w:eastAsia="Bell MT" w:cs="Arial"/>
                <w:i/>
                <w:w w:val="88"/>
                <w:sz w:val="16"/>
              </w:rPr>
              <w:t>37</w:t>
            </w:r>
          </w:p>
        </w:tc>
        <w:tc>
          <w:tcPr>
            <w:tcW w:w="477" w:type="dxa"/>
            <w:gridSpan w:val="2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center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38</w:t>
            </w:r>
          </w:p>
        </w:tc>
        <w:tc>
          <w:tcPr>
            <w:tcW w:w="36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39</w:t>
            </w:r>
          </w:p>
        </w:tc>
        <w:tc>
          <w:tcPr>
            <w:tcW w:w="340" w:type="dxa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jc w:val="right"/>
              <w:rPr>
                <w:rFonts w:ascii="Bell MT" w:hAnsi="Bell MT" w:eastAsia="Bell MT" w:cs="Arial"/>
                <w:i/>
                <w:sz w:val="16"/>
              </w:rPr>
            </w:pPr>
            <w:r>
              <w:rPr>
                <w:rFonts w:ascii="Bell MT" w:hAnsi="Bell MT" w:eastAsia="Bell MT" w:cs="Arial"/>
                <w:i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bottom w:val="single" w:color="DBF5F9" w:sz="8" w:space="0"/>
              <w:right w:val="single" w:color="auto" w:sz="8" w:space="0"/>
            </w:tcBorders>
            <w:shd w:val="clear" w:color="auto" w:fill="DBF5F9"/>
            <w:vAlign w:val="bottom"/>
          </w:tcPr>
          <w:p>
            <w:pPr>
              <w:spacing w:line="0" w:lineRule="atLeast"/>
              <w:ind w:right="163"/>
              <w:jc w:val="right"/>
              <w:rPr>
                <w:rFonts w:eastAsia="Calibri" w:cs="Arial"/>
                <w:i/>
                <w:sz w:val="12"/>
              </w:rPr>
            </w:pPr>
            <w:r>
              <w:rPr>
                <w:rFonts w:eastAsia="Calibri" w:cs="Arial"/>
                <w:i/>
                <w:sz w:val="12"/>
              </w:rPr>
              <w:t>41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320" w:type="dxa"/>
            <w:tcBorders>
              <w:top w:val="single" w:color="auto" w:sz="8" w:space="0"/>
              <w:left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Ivana Gogić, zamjena  Magdalena Šarić</w:t>
            </w:r>
          </w:p>
        </w:tc>
        <w:tc>
          <w:tcPr>
            <w:tcW w:w="110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prvi razred</w:t>
            </w:r>
          </w:p>
        </w:tc>
        <w:tc>
          <w:tcPr>
            <w:tcW w:w="280" w:type="dxa"/>
            <w:gridSpan w:val="2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1.a</w:t>
            </w:r>
          </w:p>
        </w:tc>
        <w:tc>
          <w:tcPr>
            <w:tcW w:w="32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81"/>
                <w:sz w:val="16"/>
              </w:rPr>
            </w:pPr>
            <w:r>
              <w:rPr>
                <w:rFonts w:ascii="Arial Narrow" w:hAnsi="Arial Narrow" w:eastAsia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color="auto" w:sz="8" w:space="0"/>
              <w:bottom w:val="single" w:color="FFFF0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color="auto" w:sz="8" w:space="0"/>
              <w:bottom w:val="single" w:color="FFFF0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color="auto" w:sz="8" w:space="0"/>
              <w:bottom w:val="single" w:color="FFFF0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color="auto" w:sz="8" w:space="0"/>
              <w:bottom w:val="single" w:color="FFFF0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color="auto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color="auto" w:sz="8" w:space="0"/>
              <w:bottom w:val="single" w:color="FFFF0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color="auto" w:sz="8" w:space="0"/>
              <w:bottom w:val="single" w:color="FFFF00" w:sz="8" w:space="0"/>
              <w:right w:val="single" w:color="FFFF0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1.b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81"/>
                <w:sz w:val="16"/>
              </w:rPr>
            </w:pPr>
            <w:r>
              <w:rPr>
                <w:rFonts w:ascii="Arial Narrow" w:hAnsi="Arial Narrow" w:eastAsia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1.c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81"/>
                <w:sz w:val="16"/>
              </w:rPr>
            </w:pPr>
            <w:r>
              <w:rPr>
                <w:rFonts w:ascii="Arial Narrow" w:hAnsi="Arial Narrow" w:eastAsia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1.d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81"/>
                <w:sz w:val="16"/>
              </w:rPr>
            </w:pPr>
            <w:r>
              <w:rPr>
                <w:rFonts w:ascii="Arial Narrow" w:hAnsi="Arial Narrow" w:eastAsia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Antonija Čajkušić</w:t>
            </w:r>
          </w:p>
        </w:tc>
        <w:tc>
          <w:tcPr>
            <w:tcW w:w="11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drugi razred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2.a</w:t>
            </w:r>
          </w:p>
        </w:tc>
        <w:tc>
          <w:tcPr>
            <w:tcW w:w="32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81"/>
                <w:sz w:val="16"/>
              </w:rPr>
            </w:pPr>
            <w:r>
              <w:rPr>
                <w:rFonts w:ascii="Arial Narrow" w:hAnsi="Arial Narrow" w:eastAsia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color="7030A0" w:sz="8" w:space="0"/>
              <w:bottom w:val="single" w:color="FFFF0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color="7030A0" w:sz="8" w:space="0"/>
              <w:bottom w:val="single" w:color="FFFF0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color="7030A0" w:sz="8" w:space="0"/>
              <w:bottom w:val="single" w:color="FFFF0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color="7030A0" w:sz="8" w:space="0"/>
              <w:bottom w:val="single" w:color="FFFF0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color="auto" w:sz="8" w:space="0"/>
              <w:bottom w:val="single" w:color="FFFF0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color="auto" w:sz="8" w:space="0"/>
              <w:bottom w:val="single" w:color="FFFF00" w:sz="8" w:space="0"/>
              <w:right w:val="single" w:color="FFFF0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2.a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81"/>
                <w:sz w:val="16"/>
              </w:rPr>
            </w:pPr>
            <w:r>
              <w:rPr>
                <w:rFonts w:ascii="Arial Narrow" w:hAnsi="Arial Narrow" w:eastAsia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2.b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81"/>
                <w:sz w:val="16"/>
              </w:rPr>
            </w:pPr>
            <w:r>
              <w:rPr>
                <w:rFonts w:ascii="Arial Narrow" w:hAnsi="Arial Narrow" w:eastAsia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eastAsia="Calibri" w:cs="Arial"/>
                <w:w w:val="98"/>
                <w:sz w:val="12"/>
              </w:rPr>
            </w:pPr>
            <w:r>
              <w:rPr>
                <w:rFonts w:eastAsia="Calibri" w:cs="Arial"/>
                <w:w w:val="98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2.c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81"/>
                <w:sz w:val="16"/>
              </w:rPr>
            </w:pPr>
            <w:r>
              <w:rPr>
                <w:rFonts w:ascii="Arial Narrow" w:hAnsi="Arial Narrow" w:eastAsia="Arial Narrow" w:cs="Arial"/>
                <w:w w:val="81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2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7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4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9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91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8.0</w:t>
            </w:r>
          </w:p>
        </w:tc>
        <w:tc>
          <w:tcPr>
            <w:tcW w:w="40" w:type="dxa"/>
            <w:tcBorders>
              <w:top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6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03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77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w w:val="98"/>
                <w:sz w:val="16"/>
              </w:rPr>
            </w:pPr>
            <w:r>
              <w:rPr>
                <w:rFonts w:ascii="Arial Narrow" w:hAnsi="Arial Narrow" w:eastAsia="Arial Narrow" w:cs="Arial"/>
                <w:w w:val="98"/>
                <w:sz w:val="16"/>
              </w:rPr>
              <w:t>9.0</w:t>
            </w:r>
          </w:p>
        </w:tc>
        <w:tc>
          <w:tcPr>
            <w:tcW w:w="36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1395" w:type="dxa"/>
            <w:gridSpan w:val="2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50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2.d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9.0</w:t>
            </w:r>
          </w:p>
        </w:tc>
        <w:tc>
          <w:tcPr>
            <w:tcW w:w="380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35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Antonija Dujmović</w:t>
            </w:r>
          </w:p>
        </w:tc>
        <w:tc>
          <w:tcPr>
            <w:tcW w:w="11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treći razred</w:t>
            </w:r>
          </w:p>
        </w:tc>
        <w:tc>
          <w:tcPr>
            <w:tcW w:w="24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3.a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9.0</w:t>
            </w:r>
          </w:p>
        </w:tc>
        <w:tc>
          <w:tcPr>
            <w:tcW w:w="380" w:type="dxa"/>
            <w:gridSpan w:val="2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auto" w:sz="8" w:space="0"/>
              <w:bottom w:val="single" w:color="FFFF00" w:sz="8" w:space="0"/>
              <w:right w:val="single" w:color="FFFF0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30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3.b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9.0</w:t>
            </w:r>
          </w:p>
        </w:tc>
        <w:tc>
          <w:tcPr>
            <w:tcW w:w="380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30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3.c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9.0</w:t>
            </w:r>
          </w:p>
        </w:tc>
        <w:tc>
          <w:tcPr>
            <w:tcW w:w="380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30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3.d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9.0</w:t>
            </w:r>
          </w:p>
        </w:tc>
        <w:tc>
          <w:tcPr>
            <w:tcW w:w="380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35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Anita Zorić</w:t>
            </w:r>
          </w:p>
        </w:tc>
        <w:tc>
          <w:tcPr>
            <w:tcW w:w="11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četvrti razred</w:t>
            </w:r>
          </w:p>
        </w:tc>
        <w:tc>
          <w:tcPr>
            <w:tcW w:w="24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4.a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15</w:t>
            </w:r>
          </w:p>
        </w:tc>
        <w:tc>
          <w:tcPr>
            <w:tcW w:w="32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17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10.5</w:t>
            </w:r>
          </w:p>
        </w:tc>
        <w:tc>
          <w:tcPr>
            <w:tcW w:w="380" w:type="dxa"/>
            <w:gridSpan w:val="2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color="auto" w:sz="8" w:space="0"/>
              <w:bottom w:val="single" w:color="FFFF00" w:sz="8" w:space="0"/>
              <w:right w:val="single" w:color="auto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auto" w:sz="8" w:space="0"/>
              <w:bottom w:val="single" w:color="FFFF00" w:sz="8" w:space="0"/>
              <w:right w:val="single" w:color="FFFF0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30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4.b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15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17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10.5</w:t>
            </w:r>
          </w:p>
        </w:tc>
        <w:tc>
          <w:tcPr>
            <w:tcW w:w="380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30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4.c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15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17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10.5</w:t>
            </w:r>
          </w:p>
        </w:tc>
        <w:tc>
          <w:tcPr>
            <w:tcW w:w="380" w:type="dxa"/>
            <w:gridSpan w:val="2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00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RAZREDNA NASTAVA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4.d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15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17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10.5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0" w:hRule="atLeast"/>
        </w:trPr>
        <w:tc>
          <w:tcPr>
            <w:tcW w:w="1320" w:type="dxa"/>
            <w:tcBorders>
              <w:left w:val="single" w:color="7030A0" w:sz="8" w:space="0"/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479" w:hRule="atLeast"/>
        </w:trPr>
        <w:tc>
          <w:tcPr>
            <w:tcW w:w="132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10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84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4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2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0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gridSpan w:val="2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3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gridSpan w:val="2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0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8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263" w:type="dxa"/>
            <w:gridSpan w:val="2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457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34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520" w:type="dxa"/>
            <w:tcBorders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>
        <w:trPr>
          <w:gridAfter w:val="1"/>
          <w:wAfter w:w="875" w:type="dxa"/>
          <w:trHeight w:val="230" w:hRule="atLeast"/>
        </w:trPr>
        <w:tc>
          <w:tcPr>
            <w:tcW w:w="1320" w:type="dxa"/>
            <w:tcBorders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HRVATSKI JEZIK</w:t>
            </w:r>
          </w:p>
        </w:tc>
        <w:tc>
          <w:tcPr>
            <w:tcW w:w="8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16.0</w:t>
            </w:r>
          </w:p>
        </w:tc>
        <w:tc>
          <w:tcPr>
            <w:tcW w:w="3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rPr>
          <w:gridAfter w:val="1"/>
          <w:wAfter w:w="875" w:type="dxa"/>
          <w:trHeight w:val="194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HRVATSKI JEZIK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13.0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0" w:hRule="atLeast"/>
        </w:trPr>
        <w:tc>
          <w:tcPr>
            <w:tcW w:w="1320" w:type="dxa"/>
            <w:tcBorders>
              <w:left w:val="single" w:color="7030A0" w:sz="8" w:space="0"/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4" w:hRule="atLeast"/>
        </w:trPr>
        <w:tc>
          <w:tcPr>
            <w:tcW w:w="1320" w:type="dxa"/>
            <w:tcBorders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11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HRVATSKI JEZIK</w:t>
            </w:r>
          </w:p>
        </w:tc>
        <w:tc>
          <w:tcPr>
            <w:tcW w:w="8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4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gridSpan w:val="3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13.0</w:t>
            </w:r>
          </w:p>
        </w:tc>
        <w:tc>
          <w:tcPr>
            <w:tcW w:w="3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0" w:hRule="atLeast"/>
        </w:trPr>
        <w:tc>
          <w:tcPr>
            <w:tcW w:w="1320" w:type="dxa"/>
            <w:tcBorders>
              <w:left w:val="single" w:color="7030A0" w:sz="8" w:space="0"/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4" w:hRule="atLeast"/>
        </w:trPr>
        <w:tc>
          <w:tcPr>
            <w:tcW w:w="1320" w:type="dxa"/>
            <w:tcBorders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11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HRVATSKI JEZIK</w:t>
            </w:r>
          </w:p>
        </w:tc>
        <w:tc>
          <w:tcPr>
            <w:tcW w:w="8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4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gridSpan w:val="3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18.5</w:t>
            </w:r>
          </w:p>
        </w:tc>
        <w:tc>
          <w:tcPr>
            <w:tcW w:w="3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0" w:hRule="atLeast"/>
        </w:trPr>
        <w:tc>
          <w:tcPr>
            <w:tcW w:w="1320" w:type="dxa"/>
            <w:tcBorders>
              <w:left w:val="single" w:color="7030A0" w:sz="8" w:space="0"/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63" w:hRule="atLeast"/>
        </w:trPr>
        <w:tc>
          <w:tcPr>
            <w:tcW w:w="1320" w:type="dxa"/>
            <w:tcBorders>
              <w:left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Ivana Grabić</w:t>
            </w:r>
          </w:p>
        </w:tc>
        <w:tc>
          <w:tcPr>
            <w:tcW w:w="11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HRVATSKI JEZIK</w:t>
            </w:r>
          </w:p>
        </w:tc>
        <w:tc>
          <w:tcPr>
            <w:tcW w:w="840" w:type="dxa"/>
            <w:tcBorders>
              <w:bottom w:val="single" w:color="FFFF00" w:sz="8" w:space="0"/>
              <w:right w:val="single" w:color="FFFF0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w w:val="94"/>
                <w:sz w:val="16"/>
              </w:rPr>
            </w:pPr>
            <w:r>
              <w:rPr>
                <w:rFonts w:ascii="Arial Narrow" w:hAnsi="Arial Narrow" w:eastAsia="Arial Narrow" w:cs="Arial"/>
                <w:w w:val="94"/>
                <w:sz w:val="16"/>
              </w:rPr>
              <w:t>Samo 1 učitelj</w:t>
            </w:r>
          </w:p>
        </w:tc>
        <w:tc>
          <w:tcPr>
            <w:tcW w:w="24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6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4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3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4</w:t>
            </w:r>
          </w:p>
        </w:tc>
        <w:tc>
          <w:tcPr>
            <w:tcW w:w="36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22</w:t>
            </w:r>
          </w:p>
        </w:tc>
        <w:tc>
          <w:tcPr>
            <w:tcW w:w="2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12.0</w:t>
            </w:r>
          </w:p>
        </w:tc>
        <w:tc>
          <w:tcPr>
            <w:tcW w:w="3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18</w:t>
            </w:r>
          </w:p>
        </w:tc>
        <w:tc>
          <w:tcPr>
            <w:tcW w:w="34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30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eastAsia="Calibri" w:cs="Arial"/>
                <w:b/>
                <w:color w:val="FF0000"/>
                <w:sz w:val="12"/>
              </w:rPr>
            </w:pPr>
            <w:r>
              <w:rPr>
                <w:rFonts w:eastAsia="Calibri" w:cs="Arial"/>
                <w:b/>
                <w:color w:val="FF0000"/>
                <w:sz w:val="12"/>
              </w:rPr>
              <w:t>HRVATSKI JEZIK</w:t>
            </w:r>
          </w:p>
        </w:tc>
        <w:tc>
          <w:tcPr>
            <w:tcW w:w="84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8</w:t>
            </w:r>
          </w:p>
        </w:tc>
        <w:tc>
          <w:tcPr>
            <w:tcW w:w="32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3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88DEFF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3.0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10</w:t>
            </w:r>
          </w:p>
        </w:tc>
        <w:tc>
          <w:tcPr>
            <w:tcW w:w="34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52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eastAsia="Calibri" w:cs="Arial"/>
                <w:color w:val="FF0000"/>
                <w:sz w:val="12"/>
              </w:rPr>
            </w:pPr>
            <w:r>
              <w:rPr>
                <w:rFonts w:eastAsia="Calibri" w:cs="Arial"/>
                <w:color w:val="FF0000"/>
                <w:sz w:val="12"/>
              </w:rPr>
              <w:t>nepuno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30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eastAsia="Calibri" w:cs="Arial"/>
                <w:b/>
                <w:color w:val="FF0000"/>
                <w:sz w:val="12"/>
              </w:rPr>
            </w:pPr>
            <w:r>
              <w:rPr>
                <w:rFonts w:eastAsia="Calibri" w:cs="Arial"/>
                <w:b/>
                <w:color w:val="FF0000"/>
                <w:sz w:val="12"/>
              </w:rPr>
              <w:t>HRVATSKI JEZIK</w:t>
            </w:r>
          </w:p>
        </w:tc>
        <w:tc>
          <w:tcPr>
            <w:tcW w:w="84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10</w:t>
            </w:r>
          </w:p>
        </w:tc>
        <w:tc>
          <w:tcPr>
            <w:tcW w:w="32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30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88DEFF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3.5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9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12</w:t>
            </w:r>
          </w:p>
        </w:tc>
        <w:tc>
          <w:tcPr>
            <w:tcW w:w="34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22</w:t>
            </w:r>
          </w:p>
        </w:tc>
        <w:tc>
          <w:tcPr>
            <w:tcW w:w="520" w:type="dxa"/>
            <w:tcBorders>
              <w:top w:val="single" w:color="7030A0" w:sz="8" w:space="0"/>
              <w:bottom w:val="single" w:color="92F4FA" w:sz="8" w:space="0"/>
              <w:right w:val="single" w:color="7030A0" w:sz="8" w:space="0"/>
            </w:tcBorders>
            <w:shd w:val="clear" w:color="auto" w:fill="FFFFFF" w:themeFill="background1"/>
            <w:vAlign w:val="bottom"/>
          </w:tcPr>
          <w:p>
            <w:pPr>
              <w:spacing w:line="0" w:lineRule="atLeast"/>
              <w:rPr>
                <w:rFonts w:eastAsia="Calibri" w:cs="Arial"/>
                <w:color w:val="FF0000"/>
                <w:sz w:val="12"/>
              </w:rPr>
            </w:pPr>
            <w:r>
              <w:rPr>
                <w:rFonts w:eastAsia="Calibri" w:cs="Arial"/>
                <w:color w:val="FF0000"/>
                <w:sz w:val="12"/>
              </w:rPr>
              <w:t>nepuno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30" w:hRule="atLeast"/>
        </w:trPr>
        <w:tc>
          <w:tcPr>
            <w:tcW w:w="1320" w:type="dxa"/>
            <w:tcBorders>
              <w:top w:val="single" w:color="7030A0" w:sz="8" w:space="0"/>
              <w:left w:val="single" w:color="auto" w:sz="8" w:space="0"/>
              <w:bottom w:val="single" w:color="7030A0" w:sz="8" w:space="0"/>
              <w:right w:val="single" w:color="auto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84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2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680" w:type="dxa"/>
            <w:gridSpan w:val="3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57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4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52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4" w:hRule="atLeast"/>
        </w:trPr>
        <w:tc>
          <w:tcPr>
            <w:tcW w:w="1320" w:type="dxa"/>
            <w:tcBorders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11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>
              <w:rPr>
                <w:rFonts w:eastAsia="Calibri" w:cs="Arial"/>
                <w:b/>
                <w:sz w:val="12"/>
              </w:rPr>
              <w:t>Likovna kultura</w:t>
            </w:r>
          </w:p>
        </w:tc>
        <w:tc>
          <w:tcPr>
            <w:tcW w:w="8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4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gridSpan w:val="3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18.5</w:t>
            </w:r>
          </w:p>
        </w:tc>
        <w:tc>
          <w:tcPr>
            <w:tcW w:w="3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0" w:hRule="atLeast"/>
        </w:trPr>
        <w:tc>
          <w:tcPr>
            <w:tcW w:w="1320" w:type="dxa"/>
            <w:tcBorders>
              <w:left w:val="single" w:color="7030A0" w:sz="8" w:space="0"/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35" w:hRule="atLeast"/>
        </w:trPr>
        <w:tc>
          <w:tcPr>
            <w:tcW w:w="1320" w:type="dxa"/>
            <w:tcBorders>
              <w:left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Ivan Čugura</w:t>
            </w:r>
          </w:p>
        </w:tc>
        <w:tc>
          <w:tcPr>
            <w:tcW w:w="11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b/>
                <w:color w:val="FF0000"/>
                <w:sz w:val="12"/>
              </w:rPr>
            </w:pPr>
            <w:r>
              <w:rPr>
                <w:rFonts w:eastAsia="Calibri" w:cs="Arial"/>
                <w:b/>
                <w:color w:val="FF0000"/>
                <w:sz w:val="12"/>
              </w:rPr>
              <w:t>Likovna kultura</w:t>
            </w:r>
          </w:p>
        </w:tc>
        <w:tc>
          <w:tcPr>
            <w:tcW w:w="84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4</w:t>
            </w:r>
          </w:p>
        </w:tc>
        <w:tc>
          <w:tcPr>
            <w:tcW w:w="32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6</w:t>
            </w:r>
          </w:p>
        </w:tc>
        <w:tc>
          <w:tcPr>
            <w:tcW w:w="2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6</w:t>
            </w:r>
          </w:p>
        </w:tc>
        <w:tc>
          <w:tcPr>
            <w:tcW w:w="2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1.5</w:t>
            </w:r>
          </w:p>
        </w:tc>
        <w:tc>
          <w:tcPr>
            <w:tcW w:w="2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6</w:t>
            </w:r>
          </w:p>
        </w:tc>
        <w:tc>
          <w:tcPr>
            <w:tcW w:w="3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7</w:t>
            </w:r>
          </w:p>
        </w:tc>
        <w:tc>
          <w:tcPr>
            <w:tcW w:w="34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13</w:t>
            </w:r>
          </w:p>
        </w:tc>
        <w:tc>
          <w:tcPr>
            <w:tcW w:w="52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color w:val="FF0000"/>
                <w:sz w:val="12"/>
              </w:rPr>
            </w:pPr>
            <w:r>
              <w:rPr>
                <w:rFonts w:eastAsia="Calibri" w:cs="Arial"/>
                <w:color w:val="FF0000"/>
                <w:sz w:val="12"/>
              </w:rPr>
              <w:t>nepuno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30" w:hRule="atLeast"/>
        </w:trPr>
        <w:tc>
          <w:tcPr>
            <w:tcW w:w="132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84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2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680" w:type="dxa"/>
            <w:gridSpan w:val="3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57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4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52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4" w:hRule="atLeast"/>
        </w:trPr>
        <w:tc>
          <w:tcPr>
            <w:tcW w:w="1320" w:type="dxa"/>
            <w:tcBorders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11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>
              <w:rPr>
                <w:rFonts w:eastAsia="Calibri" w:cs="Arial"/>
                <w:b/>
                <w:sz w:val="12"/>
              </w:rPr>
              <w:t>Glazbena kultura</w:t>
            </w:r>
          </w:p>
        </w:tc>
        <w:tc>
          <w:tcPr>
            <w:tcW w:w="8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4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gridSpan w:val="3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6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18.5</w:t>
            </w:r>
          </w:p>
        </w:tc>
        <w:tc>
          <w:tcPr>
            <w:tcW w:w="3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0" w:hRule="atLeast"/>
        </w:trPr>
        <w:tc>
          <w:tcPr>
            <w:tcW w:w="1320" w:type="dxa"/>
            <w:tcBorders>
              <w:left w:val="single" w:color="7030A0" w:sz="8" w:space="0"/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35" w:hRule="atLeast"/>
        </w:trPr>
        <w:tc>
          <w:tcPr>
            <w:tcW w:w="1320" w:type="dxa"/>
            <w:tcBorders>
              <w:left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Jakša Bralić</w:t>
            </w:r>
          </w:p>
        </w:tc>
        <w:tc>
          <w:tcPr>
            <w:tcW w:w="11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b/>
                <w:color w:val="FF0000"/>
                <w:sz w:val="12"/>
              </w:rPr>
            </w:pPr>
            <w:r>
              <w:rPr>
                <w:rFonts w:eastAsia="Calibri" w:cs="Arial"/>
                <w:b/>
                <w:color w:val="FF0000"/>
                <w:sz w:val="12"/>
              </w:rPr>
              <w:t>Glazbena kultura</w:t>
            </w:r>
          </w:p>
        </w:tc>
        <w:tc>
          <w:tcPr>
            <w:tcW w:w="84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5</w:t>
            </w:r>
          </w:p>
        </w:tc>
        <w:tc>
          <w:tcPr>
            <w:tcW w:w="32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</w:t>
            </w: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9</w:t>
            </w:r>
          </w:p>
        </w:tc>
        <w:tc>
          <w:tcPr>
            <w:tcW w:w="2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</w:t>
            </w:r>
          </w:p>
        </w:tc>
        <w:tc>
          <w:tcPr>
            <w:tcW w:w="36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11</w:t>
            </w:r>
          </w:p>
        </w:tc>
        <w:tc>
          <w:tcPr>
            <w:tcW w:w="2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2.0</w:t>
            </w:r>
          </w:p>
        </w:tc>
        <w:tc>
          <w:tcPr>
            <w:tcW w:w="2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4</w:t>
            </w:r>
          </w:p>
        </w:tc>
        <w:tc>
          <w:tcPr>
            <w:tcW w:w="457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4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52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color w:val="FF0000"/>
                <w:sz w:val="12"/>
              </w:rPr>
            </w:pPr>
            <w:r>
              <w:rPr>
                <w:rFonts w:eastAsia="Calibri" w:cs="Arial"/>
                <w:color w:val="FF0000"/>
                <w:sz w:val="12"/>
              </w:rPr>
              <w:t>nepuno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28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>
              <w:rPr>
                <w:rFonts w:eastAsia="Calibri" w:cs="Arial"/>
                <w:b/>
                <w:sz w:val="12"/>
              </w:rPr>
              <w:t>TK ili TK i INF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18.5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0" w:hRule="atLeast"/>
        </w:trPr>
        <w:tc>
          <w:tcPr>
            <w:tcW w:w="1320" w:type="dxa"/>
            <w:tcBorders>
              <w:left w:val="single" w:color="7030A0" w:sz="8" w:space="0"/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35" w:hRule="atLeast"/>
        </w:trPr>
        <w:tc>
          <w:tcPr>
            <w:tcW w:w="1320" w:type="dxa"/>
            <w:tcBorders>
              <w:left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Željka Stojić</w:t>
            </w:r>
          </w:p>
        </w:tc>
        <w:tc>
          <w:tcPr>
            <w:tcW w:w="11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b/>
                <w:color w:val="FF0000"/>
                <w:sz w:val="12"/>
              </w:rPr>
            </w:pPr>
            <w:r>
              <w:rPr>
                <w:rFonts w:eastAsia="Calibri" w:cs="Arial"/>
                <w:b/>
                <w:color w:val="FF0000"/>
                <w:sz w:val="12"/>
              </w:rPr>
              <w:t xml:space="preserve"> INFormatika</w:t>
            </w:r>
          </w:p>
        </w:tc>
        <w:tc>
          <w:tcPr>
            <w:tcW w:w="84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Sedmi razred</w:t>
            </w:r>
          </w:p>
        </w:tc>
        <w:tc>
          <w:tcPr>
            <w:tcW w:w="24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w w:val="97"/>
                <w:sz w:val="16"/>
                <w:szCs w:val="16"/>
              </w:rPr>
            </w:pPr>
            <w:r>
              <w:rPr>
                <w:rFonts w:eastAsia="Calibri" w:cs="Arial"/>
                <w:w w:val="97"/>
                <w:sz w:val="16"/>
                <w:szCs w:val="16"/>
              </w:rPr>
              <w:t>7</w:t>
            </w:r>
          </w:p>
        </w:tc>
        <w:tc>
          <w:tcPr>
            <w:tcW w:w="36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4</w:t>
            </w:r>
          </w:p>
        </w:tc>
        <w:tc>
          <w:tcPr>
            <w:tcW w:w="32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12</w:t>
            </w: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  <w:r>
              <w:rPr>
                <w:rFonts w:cs="Arial"/>
                <w:sz w:val="19"/>
              </w:rPr>
              <w:t xml:space="preserve">   2</w:t>
            </w:r>
          </w:p>
        </w:tc>
        <w:tc>
          <w:tcPr>
            <w:tcW w:w="4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  <w:r>
              <w:rPr>
                <w:rFonts w:cs="Arial"/>
                <w:sz w:val="19"/>
              </w:rPr>
              <w:t xml:space="preserve"> 1</w:t>
            </w: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</w:t>
            </w:r>
          </w:p>
        </w:tc>
        <w:tc>
          <w:tcPr>
            <w:tcW w:w="36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22</w:t>
            </w:r>
          </w:p>
        </w:tc>
        <w:tc>
          <w:tcPr>
            <w:tcW w:w="2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8.0</w:t>
            </w:r>
          </w:p>
        </w:tc>
        <w:tc>
          <w:tcPr>
            <w:tcW w:w="3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18</w:t>
            </w:r>
          </w:p>
        </w:tc>
        <w:tc>
          <w:tcPr>
            <w:tcW w:w="34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color w:val="FF0000"/>
                <w:sz w:val="12"/>
              </w:rPr>
            </w:pPr>
            <w:r>
              <w:rPr>
                <w:rFonts w:eastAsia="Calibri" w:cs="Arial"/>
                <w:color w:val="FF0000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30" w:hRule="atLeast"/>
        </w:trPr>
        <w:tc>
          <w:tcPr>
            <w:tcW w:w="132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84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2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57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4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520" w:type="dxa"/>
            <w:tcBorders>
              <w:top w:val="single" w:color="7030A0" w:sz="8" w:space="0"/>
              <w:bottom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30" w:hRule="atLeast"/>
        </w:trPr>
        <w:tc>
          <w:tcPr>
            <w:tcW w:w="1320" w:type="dxa"/>
            <w:tcBorders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MATEMATIKA</w:t>
            </w:r>
          </w:p>
        </w:tc>
        <w:tc>
          <w:tcPr>
            <w:tcW w:w="8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2F2F2" w:sz="8" w:space="0"/>
              <w:right w:val="single" w:color="7030A0" w:sz="8" w:space="0"/>
            </w:tcBorders>
            <w:shd w:val="clear" w:color="auto" w:fill="F2F2F2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13.0</w:t>
            </w:r>
          </w:p>
        </w:tc>
        <w:tc>
          <w:tcPr>
            <w:tcW w:w="380" w:type="dxa"/>
            <w:gridSpan w:val="2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3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Marina Simić</w:t>
            </w:r>
          </w:p>
        </w:tc>
        <w:tc>
          <w:tcPr>
            <w:tcW w:w="11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>
              <w:rPr>
                <w:rFonts w:eastAsia="Calibri" w:cs="Arial"/>
                <w:b/>
                <w:sz w:val="12"/>
              </w:rPr>
              <w:t>M ili M i F ili M i INF</w:t>
            </w:r>
          </w:p>
        </w:tc>
        <w:tc>
          <w:tcPr>
            <w:tcW w:w="84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jedini učitelj</w:t>
            </w:r>
          </w:p>
        </w:tc>
        <w:tc>
          <w:tcPr>
            <w:tcW w:w="24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4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4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14.5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4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>
              <w:rPr>
                <w:rFonts w:eastAsia="Calibri" w:cs="Arial"/>
                <w:b/>
                <w:sz w:val="12"/>
              </w:rPr>
              <w:t>M ili M i F ili M i INF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2F2F2" w:sz="8" w:space="0"/>
              <w:right w:val="single" w:color="7030A0" w:sz="8" w:space="0"/>
            </w:tcBorders>
            <w:shd w:val="clear" w:color="auto" w:fill="F2F2F2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13.0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25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b/>
                <w:sz w:val="12"/>
              </w:rPr>
            </w:pPr>
            <w:r>
              <w:rPr>
                <w:rFonts w:eastAsia="Calibri" w:cs="Arial"/>
                <w:b/>
                <w:sz w:val="12"/>
              </w:rPr>
              <w:t>M ili M i F ili M i INF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bottom w:val="single" w:color="F2F2F2" w:sz="8" w:space="0"/>
              <w:right w:val="single" w:color="7030A0" w:sz="8" w:space="0"/>
            </w:tcBorders>
            <w:shd w:val="clear" w:color="auto" w:fill="F2F2F2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18.5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Strani jezik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21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21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12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0" w:hRule="atLeast"/>
        </w:trPr>
        <w:tc>
          <w:tcPr>
            <w:tcW w:w="1320" w:type="dxa"/>
            <w:tcBorders>
              <w:left w:val="single" w:color="7030A0" w:sz="8" w:space="0"/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35" w:hRule="atLeast"/>
        </w:trPr>
        <w:tc>
          <w:tcPr>
            <w:tcW w:w="1320" w:type="dxa"/>
            <w:tcBorders>
              <w:left w:val="single" w:color="7030A0" w:sz="8" w:space="0"/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Marina Štambuk Poparić</w:t>
            </w:r>
          </w:p>
        </w:tc>
        <w:tc>
          <w:tcPr>
            <w:tcW w:w="11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Engleski jezik</w:t>
            </w:r>
          </w:p>
        </w:tc>
        <w:tc>
          <w:tcPr>
            <w:tcW w:w="84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4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6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4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gridSpan w:val="3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6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9"/>
              </w:rPr>
            </w:pPr>
          </w:p>
        </w:tc>
        <w:tc>
          <w:tcPr>
            <w:tcW w:w="30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</w:t>
            </w:r>
          </w:p>
        </w:tc>
        <w:tc>
          <w:tcPr>
            <w:tcW w:w="36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22</w:t>
            </w:r>
          </w:p>
        </w:tc>
        <w:tc>
          <w:tcPr>
            <w:tcW w:w="2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11</w:t>
            </w:r>
          </w:p>
        </w:tc>
        <w:tc>
          <w:tcPr>
            <w:tcW w:w="380" w:type="dxa"/>
            <w:gridSpan w:val="2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18</w:t>
            </w:r>
          </w:p>
        </w:tc>
        <w:tc>
          <w:tcPr>
            <w:tcW w:w="34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bottom w:val="single" w:color="FFFF0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  <w:r>
              <w:rPr>
                <w:rFonts w:cs="Arial"/>
                <w:sz w:val="17"/>
                <w:highlight w:val="yellow"/>
              </w:rPr>
              <w:t>Markiša Visković</w:t>
            </w: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  <w:highlight w:val="yellow"/>
              </w:rPr>
            </w:pPr>
            <w:r>
              <w:rPr>
                <w:rFonts w:eastAsia="Calibri" w:cs="Arial"/>
                <w:sz w:val="12"/>
                <w:highlight w:val="yellow"/>
              </w:rPr>
              <w:t>Njemački  jezik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  <w:r>
              <w:rPr>
                <w:rFonts w:cs="Arial"/>
                <w:sz w:val="17"/>
                <w:highlight w:val="yellow"/>
              </w:rPr>
              <w:t>osmi razred</w:t>
            </w: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  <w:r>
              <w:rPr>
                <w:rFonts w:cs="Arial"/>
                <w:sz w:val="17"/>
                <w:highlight w:val="yellow"/>
              </w:rPr>
              <w:t>8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  <w:highlight w:val="yellow"/>
              </w:rPr>
            </w:pPr>
            <w:r>
              <w:rPr>
                <w:rFonts w:ascii="Arial Narrow" w:hAnsi="Arial Narrow" w:eastAsia="Arial Narrow" w:cs="Arial"/>
                <w:b/>
                <w:sz w:val="16"/>
                <w:highlight w:val="yellow"/>
              </w:rPr>
              <w:t>10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  <w:r>
              <w:rPr>
                <w:rFonts w:cs="Arial"/>
                <w:sz w:val="17"/>
                <w:highlight w:val="yellow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  <w:highlight w:val="yellow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  <w:highlight w:val="yellow"/>
              </w:rPr>
              <w:t>12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  <w:highlight w:val="yellow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  <w:highlight w:val="yellow"/>
              </w:rPr>
            </w:pPr>
            <w:r>
              <w:rPr>
                <w:rFonts w:ascii="Arial Narrow" w:hAnsi="Arial Narrow" w:eastAsia="Arial Narrow" w:cs="Arial"/>
                <w:b/>
                <w:sz w:val="16"/>
                <w:highlight w:val="yellow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  <w:highlight w:val="yellow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  <w:highlight w:val="yellow"/>
              </w:rPr>
              <w:t>12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  <w:highlight w:val="yellow"/>
              </w:rPr>
            </w:pPr>
            <w:r>
              <w:rPr>
                <w:rFonts w:ascii="Arial Narrow" w:hAnsi="Arial Narrow" w:eastAsia="Arial Narrow" w:cs="Arial"/>
                <w:sz w:val="16"/>
                <w:highlight w:val="yellow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  <w:highlight w:val="yellow"/>
              </w:rPr>
            </w:pPr>
            <w:r>
              <w:rPr>
                <w:rFonts w:ascii="Arial Narrow" w:hAnsi="Arial Narrow" w:eastAsia="Arial Narrow" w:cs="Arial"/>
                <w:sz w:val="16"/>
                <w:highlight w:val="yellow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  <w:highlight w:val="yellow"/>
              </w:rPr>
            </w:pPr>
            <w:r>
              <w:rPr>
                <w:rFonts w:ascii="Arial Narrow" w:hAnsi="Arial Narrow" w:eastAsia="Arial Narrow" w:cs="Arial"/>
                <w:sz w:val="16"/>
                <w:highlight w:val="yellow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  <w:highlight w:val="yellow"/>
              </w:rPr>
            </w:pPr>
            <w:r>
              <w:rPr>
                <w:rFonts w:ascii="Arial Narrow" w:hAnsi="Arial Narrow" w:eastAsia="Arial Narrow" w:cs="Arial"/>
                <w:sz w:val="16"/>
                <w:highlight w:val="yellow"/>
              </w:rPr>
              <w:t>0</w:t>
            </w: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  <w:highlight w:val="yellow"/>
              </w:rPr>
            </w:pPr>
            <w:r>
              <w:rPr>
                <w:rFonts w:ascii="Arial Narrow" w:hAnsi="Arial Narrow" w:eastAsia="Arial Narrow" w:cs="Arial"/>
                <w:sz w:val="16"/>
                <w:highlight w:val="yellow"/>
              </w:rPr>
              <w:t>3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  <w:highlight w:val="yellow"/>
              </w:rPr>
            </w:pPr>
            <w:r>
              <w:rPr>
                <w:rFonts w:ascii="Arial Narrow" w:hAnsi="Arial Narrow" w:eastAsia="Arial Narrow" w:cs="Arial"/>
                <w:b/>
                <w:sz w:val="16"/>
                <w:highlight w:val="yellow"/>
              </w:rPr>
              <w:t>12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  <w:highlight w:val="yellow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  <w:highlight w:val="yellow"/>
              </w:rPr>
              <w:t>25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  <w:highlight w:val="yellow"/>
              </w:rPr>
            </w:pPr>
            <w:r>
              <w:rPr>
                <w:rFonts w:eastAsia="Calibri" w:cs="Arial"/>
                <w:sz w:val="12"/>
                <w:highlight w:val="yellow"/>
              </w:rPr>
              <w:t>nepuno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Kemija ili K + P+B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24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24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24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8.0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8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Kemija ili K + P+B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13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Priroda i Biologija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16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Fizika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16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Fizika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13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Ana Podrug</w:t>
            </w:r>
          </w:p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Mirela Rimac,zamjena</w:t>
            </w: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K + P+B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11.5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11.5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11,5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4.0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5,5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center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11,5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23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Kemija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4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4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1.5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8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Priroda i Biologija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7.5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5.0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8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15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Diana Silić</w:t>
            </w: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Fizika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4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4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1.5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3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8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  <w:highlight w:val="yellow"/>
              </w:rPr>
              <w:t>Katarina Vuković</w:t>
            </w:r>
          </w:p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Diana Silić</w:t>
            </w: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Tehnička kultura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 xml:space="preserve">      4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 xml:space="preserve">       4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 xml:space="preserve">     4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4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13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Povijest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19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19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6.5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15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21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Geografija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19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19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19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6.5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15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21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Povijest i Geografija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16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Zoran Kljaić</w:t>
            </w: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Povijest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8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1</w:t>
            </w: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9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3.0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5.0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9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Nataša Grabić</w:t>
            </w:r>
          </w:p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Monika Vuković</w:t>
            </w: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Geografija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Peti razred</w:t>
            </w: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5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7.5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9.5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9,5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3,0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3.0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8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TZK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13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TZK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18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16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TZK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16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16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19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24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Hrvoje Mandac</w:t>
            </w: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TZK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8</w:t>
            </w: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3.0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7.0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10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nepuno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Vjeronauk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22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22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22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7.5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10.5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18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Vjeronauk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20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0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20.0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Vjeronauk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18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0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6.0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0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16.0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22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Mateja Marić</w:t>
            </w: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Vjeronauk</w:t>
            </w: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šesti razred</w:t>
            </w: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6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16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C00000"/>
                <w:sz w:val="16"/>
              </w:rPr>
              <w:t>18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  <w:r>
              <w:rPr>
                <w:rFonts w:cs="Arial"/>
                <w:sz w:val="17"/>
              </w:rPr>
              <w:t>1</w:t>
            </w: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</w:t>
            </w: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20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5.5</w:t>
            </w: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2</w:t>
            </w: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  <w:r>
              <w:rPr>
                <w:rFonts w:ascii="Arial Narrow" w:hAnsi="Arial Narrow" w:eastAsia="Arial Narrow" w:cs="Arial"/>
                <w:sz w:val="16"/>
              </w:rPr>
              <w:t>12.5</w:t>
            </w: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  <w:r>
              <w:rPr>
                <w:rFonts w:ascii="Arial Narrow" w:hAnsi="Arial Narrow" w:eastAsia="Arial Narrow" w:cs="Arial"/>
                <w:b/>
                <w:sz w:val="16"/>
              </w:rPr>
              <w:t>20</w:t>
            </w: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  <w:r>
              <w:rPr>
                <w:rFonts w:ascii="Arial Narrow" w:hAnsi="Arial Narrow" w:eastAsia="Arial Narrow" w:cs="Arial"/>
                <w:b/>
                <w:color w:val="FF0000"/>
                <w:sz w:val="16"/>
              </w:rPr>
              <w:t>40</w:t>
            </w: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FFFF00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  <w:r>
              <w:rPr>
                <w:rFonts w:eastAsia="Calibri" w:cs="Arial"/>
                <w:sz w:val="12"/>
              </w:rPr>
              <w:t>puno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199" w:hRule="atLeast"/>
        </w:trPr>
        <w:tc>
          <w:tcPr>
            <w:tcW w:w="1320" w:type="dxa"/>
            <w:tcBorders>
              <w:top w:val="single" w:color="7030A0" w:sz="8" w:space="0"/>
              <w:left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11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  <w:tc>
          <w:tcPr>
            <w:tcW w:w="8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4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C0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gridSpan w:val="3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6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17"/>
              </w:rPr>
            </w:pPr>
          </w:p>
        </w:tc>
        <w:tc>
          <w:tcPr>
            <w:tcW w:w="30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6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ind w:right="21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8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263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457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sz w:val="16"/>
              </w:rPr>
            </w:pPr>
          </w:p>
        </w:tc>
        <w:tc>
          <w:tcPr>
            <w:tcW w:w="380" w:type="dxa"/>
            <w:gridSpan w:val="2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sz w:val="16"/>
              </w:rPr>
            </w:pPr>
          </w:p>
        </w:tc>
        <w:tc>
          <w:tcPr>
            <w:tcW w:w="34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jc w:val="right"/>
              <w:rPr>
                <w:rFonts w:ascii="Arial Narrow" w:hAnsi="Arial Narrow" w:eastAsia="Arial Narrow" w:cs="Arial"/>
                <w:b/>
                <w:color w:val="FF0000"/>
                <w:sz w:val="16"/>
              </w:rPr>
            </w:pPr>
          </w:p>
        </w:tc>
        <w:tc>
          <w:tcPr>
            <w:tcW w:w="520" w:type="dxa"/>
            <w:tcBorders>
              <w:top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eastAsia="Calibri" w:cs="Arial"/>
                <w:sz w:val="1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30" w:hRule="atLeast"/>
        </w:trPr>
        <w:tc>
          <w:tcPr>
            <w:tcW w:w="1320" w:type="dxa"/>
            <w:tcBorders>
              <w:left w:val="single" w:color="7030A0" w:sz="8" w:space="0"/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11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8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3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0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6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8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263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457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80" w:type="dxa"/>
            <w:gridSpan w:val="2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34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  <w:tc>
          <w:tcPr>
            <w:tcW w:w="520" w:type="dxa"/>
            <w:tcBorders>
              <w:bottom w:val="single" w:color="7030A0" w:sz="8" w:space="0"/>
              <w:right w:val="single" w:color="7030A0" w:sz="8" w:space="0"/>
            </w:tcBorders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  <w:sz w:val="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75" w:type="dxa"/>
          <w:trHeight w:val="239" w:hRule="atLeast"/>
        </w:trPr>
        <w:tc>
          <w:tcPr>
            <w:tcW w:w="132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60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80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3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60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263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457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80" w:type="dxa"/>
            <w:gridSpan w:val="2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>
            <w:pPr>
              <w:spacing w:line="0" w:lineRule="atLeast"/>
              <w:rPr>
                <w:rFonts w:cs="Arial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1320" w:type="dxa"/>
            <w:tcBorders>
              <w:left w:val="single" w:color="7030A0" w:sz="8" w:space="0"/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110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84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2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2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40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120" w:type="dxa"/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gridSpan w:val="2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73" w:type="dxa"/>
            <w:gridSpan w:val="2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47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40" w:type="dxa"/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09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91" w:type="dxa"/>
            <w:gridSpan w:val="2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80" w:type="dxa"/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2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0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20" w:type="dxa"/>
            <w:gridSpan w:val="2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60" w:type="dxa"/>
            <w:gridSpan w:val="2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60" w:type="dxa"/>
            <w:tcBorders>
              <w:right w:val="single" w:color="7030A0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40" w:type="dxa"/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40" w:type="dxa"/>
            <w:tcBorders>
              <w:right w:val="single" w:color="auto" w:sz="8" w:space="0"/>
            </w:tcBorders>
            <w:shd w:val="clear" w:color="auto" w:fill="7030A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80" w:type="dxa"/>
            <w:tcBorders>
              <w:right w:val="single" w:color="auto" w:sz="8" w:space="0"/>
            </w:tcBorders>
            <w:shd w:val="clear" w:color="auto" w:fill="00000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60" w:type="dxa"/>
            <w:shd w:val="clear" w:color="auto" w:fill="00000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203" w:type="dxa"/>
            <w:tcBorders>
              <w:right w:val="single" w:color="auto" w:sz="8" w:space="0"/>
            </w:tcBorders>
            <w:shd w:val="clear" w:color="auto" w:fill="00000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477" w:type="dxa"/>
            <w:gridSpan w:val="2"/>
            <w:tcBorders>
              <w:right w:val="single" w:color="auto" w:sz="8" w:space="0"/>
            </w:tcBorders>
            <w:shd w:val="clear" w:color="auto" w:fill="00000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60" w:type="dxa"/>
            <w:tcBorders>
              <w:right w:val="single" w:color="auto" w:sz="8" w:space="0"/>
            </w:tcBorders>
            <w:shd w:val="clear" w:color="auto" w:fill="00000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340" w:type="dxa"/>
            <w:tcBorders>
              <w:right w:val="single" w:color="auto" w:sz="8" w:space="0"/>
            </w:tcBorders>
            <w:shd w:val="clear" w:color="auto" w:fill="00000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  <w:tc>
          <w:tcPr>
            <w:tcW w:w="1395" w:type="dxa"/>
            <w:gridSpan w:val="2"/>
            <w:tcBorders>
              <w:right w:val="single" w:color="auto" w:sz="8" w:space="0"/>
            </w:tcBorders>
            <w:shd w:val="clear" w:color="auto" w:fill="000000"/>
            <w:vAlign w:val="bottom"/>
          </w:tcPr>
          <w:p>
            <w:pPr>
              <w:spacing w:line="20" w:lineRule="exact"/>
              <w:rPr>
                <w:rFonts w:cs="Arial"/>
                <w:sz w:val="1"/>
              </w:rPr>
            </w:pPr>
          </w:p>
        </w:tc>
      </w:tr>
    </w:tbl>
    <w:p>
      <w:pPr>
        <w:spacing w:line="20" w:lineRule="exact"/>
        <w:rPr>
          <w:rFonts w:cs="Arial"/>
          <w:sz w:val="24"/>
        </w:rPr>
      </w:pPr>
      <w:r>
        <w:rPr>
          <w:rFonts w:cs="Arial"/>
          <w:sz w:val="1"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-4123055</wp:posOffset>
                </wp:positionV>
                <wp:extent cx="5205730" cy="170180"/>
                <wp:effectExtent l="1270" t="0" r="3175" b="3810"/>
                <wp:wrapNone/>
                <wp:docPr id="40" name="Pravoku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5730" cy="170180"/>
                        </a:xfrm>
                        <a:prstGeom prst="rect">
                          <a:avLst/>
                        </a:prstGeom>
                        <a:solidFill>
                          <a:srgbClr val="CAFBED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40" o:spid="_x0000_s1026" o:spt="1" style="position:absolute;left:0pt;margin-left:174.85pt;margin-top:-324.65pt;height:13.4pt;width:409.9pt;z-index:-251653120;mso-width-relative:page;mso-height-relative:page;" fillcolor="#CAFBED" filled="t" stroked="t" coordsize="21600,21600" o:gfxdata="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opoHp90AAAAOAQAADwAAAAAAAAABACAAAAAiAAAAZHJz&#10;L2Rvd25yZXYueG1sUEsBAhQAFAAAAAgAh07iQDgTsnQ4AgAAgQQAAA4AAAAAAAAAAQAgAAAALAEA&#10;AGRycy9lMm9Eb2MueG1sUEsFBgAAAAAGAAYAWQEAANYFAAAAAA==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sz w:val="1"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9078595</wp:posOffset>
                </wp:positionH>
                <wp:positionV relativeFrom="paragraph">
                  <wp:posOffset>-3162935</wp:posOffset>
                </wp:positionV>
                <wp:extent cx="322580" cy="219075"/>
                <wp:effectExtent l="1270" t="0" r="0" b="4445"/>
                <wp:wrapNone/>
                <wp:docPr id="39" name="Pravokut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" cy="219075"/>
                        </a:xfrm>
                        <a:prstGeom prst="rect">
                          <a:avLst/>
                        </a:prstGeom>
                        <a:solidFill>
                          <a:srgbClr val="CAFBED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39" o:spid="_x0000_s1026" o:spt="1" style="position:absolute;left:0pt;margin-left:714.85pt;margin-top:-249.05pt;height:17.25pt;width:25.4pt;z-index:-251652096;mso-width-relative:page;mso-height-relative:page;" fillcolor="#CAFBED" filled="t" stroked="t" coordsize="21600,21600" o:gfxdata="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HW+I3cAAAADwEAAA8AAAAAAAAAAQAgAAAAIgAAAGRycy9k&#10;b3ducmV2LnhtbFBLAQIUABQAAAAIAIdO4kAEF+vgNwIAAIAEAAAOAAAAAAAAAAEAIAAAACsBAABk&#10;cnMvZTJvRG9jLnhtbFBLBQYAAAAABgAGAFkBAADUBQAAAAA=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sz w:val="1"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-3955415</wp:posOffset>
                </wp:positionV>
                <wp:extent cx="2355850" cy="170180"/>
                <wp:effectExtent l="1270" t="3175" r="0" b="0"/>
                <wp:wrapNone/>
                <wp:docPr id="38" name="Pravoku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0" cy="170180"/>
                        </a:xfrm>
                        <a:prstGeom prst="rect">
                          <a:avLst/>
                        </a:prstGeom>
                        <a:solidFill>
                          <a:srgbClr val="DBF5F9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38" o:spid="_x0000_s1026" o:spt="1" style="position:absolute;left:0pt;margin-left:174.85pt;margin-top:-311.45pt;height:13.4pt;width:185.5pt;z-index:-251651072;mso-width-relative:page;mso-height-relative:page;" fillcolor="#DBF5F9" filled="t" stroked="t" coordsize="21600,21600" o:gfxdata="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Du28F3AAAAA0BAAAPAAAAAAAAAAEAIAAAACIAAABkcnMv&#10;ZG93bnJldi54bWxQSwECFAAUAAAACACHTuJA+JGPFDgCAACBBAAADgAAAAAAAAABACAAAAArAQAA&#10;ZHJzL2Uyb0RvYy54bWxQSwUGAAAAAAYABgBZAQAA1QUAAAAA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sz w:val="1"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2207895</wp:posOffset>
                </wp:positionH>
                <wp:positionV relativeFrom="paragraph">
                  <wp:posOffset>-3956050</wp:posOffset>
                </wp:positionV>
                <wp:extent cx="5227320" cy="0"/>
                <wp:effectExtent l="17145" t="21590" r="13335" b="16510"/>
                <wp:wrapNone/>
                <wp:docPr id="37" name="Ravni povez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7320" cy="0"/>
                        </a:xfrm>
                        <a:prstGeom prst="line">
                          <a:avLst/>
                        </a:prstGeom>
                        <a:noFill/>
                        <a:ln w="24384">
                          <a:solidFill>
                            <a:srgbClr val="7030A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37" o:spid="_x0000_s1026" o:spt="20" style="position:absolute;left:0pt;margin-left:173.85pt;margin-top:-311.5pt;height:0pt;width:411.6pt;z-index:-251650048;mso-width-relative:page;mso-height-relative:page;" filled="f" stroked="t" coordsize="21600,21600" o:gfxdata="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46zTU2QAAAA4BAAAPAAAAAAAA&#10;AAEAIAAAACIAAABkcnMvZG93bnJldi54bWxQSwECFAAUAAAACACHTuJAuIj4ldgBAACsAwAADgAA&#10;AAAAAAABACAAAAAoAQAAZHJzL2Uyb0RvYy54bWxQSwUGAAAAAAYABgBZAQAAcgUAAAAA&#10;">
                <v:fill on="f" focussize="0,0"/>
                <v:stroke weight="1.92pt" color="#7030A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cs="Arial"/>
          <w:sz w:val="1"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-3788410</wp:posOffset>
                </wp:positionV>
                <wp:extent cx="2329180" cy="0"/>
                <wp:effectExtent l="12700" t="8255" r="10795" b="10795"/>
                <wp:wrapNone/>
                <wp:docPr id="36" name="Ravni povez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9180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36" o:spid="_x0000_s1026" o:spt="20" style="position:absolute;left:0pt;margin-left:175.75pt;margin-top:-298.3pt;height:0pt;width:183.4pt;z-index:-251649024;mso-width-relative:page;mso-height-relative:page;" filled="f" stroked="t" coordsize="21600,21600" o:gfxdata="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vlC/B2gAAAA0BAAAPAAAAAAAAAAEA&#10;IAAAACIAAABkcnMvZG93bnJldi54bWxQSwECFAAUAAAACACHTuJAGS9rxNQBAACsAwAADgAAAAAA&#10;AAABACAAAAApAQAAZHJzL2Uyb0RvYy54bWxQSwUGAAAAAAYABgBZAQAAbwUAAAAA&#10;">
                <v:fill on="f" focussize="0,0"/>
                <v:stroke weight="0.95992125984252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20" w:lineRule="exact"/>
        <w:rPr>
          <w:rFonts w:cs="Arial"/>
          <w:sz w:val="24"/>
        </w:rPr>
        <w:sectPr>
          <w:headerReference r:id="rId8" w:type="first"/>
          <w:headerReference r:id="rId7" w:type="default"/>
          <w:footerReference r:id="rId9" w:type="default"/>
          <w:pgSz w:w="16840" w:h="11900" w:orient="landscape"/>
          <w:pgMar w:top="1199" w:right="1531" w:bottom="641" w:left="1134" w:header="227" w:footer="0" w:gutter="0"/>
          <w:pgNumType w:fmt="numberInDash" w:start="0"/>
          <w:cols w:equalWidth="0" w:num="1">
            <w:col w:w="13892"/>
          </w:cols>
          <w:titlePg/>
          <w:docGrid w:linePitch="360" w:charSpace="0"/>
        </w:sectPr>
      </w:pP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0" w:name="page2"/>
      <w:bookmarkEnd w:id="0"/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2.2.Tjedna i godišnja zaduženja radnika škole</w:t>
      </w: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2.2.1.     Tjedna i godišnja zaduženja učitelja razredne nastave</w:t>
      </w: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numPr>
          <w:ilvl w:val="2"/>
          <w:numId w:val="5"/>
        </w:num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Tjedna i godišnja zaduženja učitelja predmetne nastave </w:t>
      </w: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2.2.3. Tjedna i godišnja zaduženja ravnatelja i stručnih suradnika škole</w:t>
      </w:r>
    </w:p>
    <w:p>
      <w:pPr>
        <w:tabs>
          <w:tab w:val="left" w:pos="1650"/>
        </w:tabs>
        <w:rPr>
          <w:rFonts w:cs="Arial"/>
          <w:b/>
          <w:bCs/>
          <w:lang w:val="en-US"/>
        </w:rPr>
      </w:pPr>
    </w:p>
    <w:tbl>
      <w:tblPr>
        <w:tblStyle w:val="12"/>
        <w:tblW w:w="11081" w:type="dxa"/>
        <w:tblInd w:w="10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2835"/>
        <w:gridCol w:w="1559"/>
        <w:gridCol w:w="2126"/>
        <w:gridCol w:w="2268"/>
        <w:gridCol w:w="156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  <w:shd w:val="clear" w:color="auto" w:fill="FFFF00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Red.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broj</w:t>
            </w:r>
          </w:p>
        </w:tc>
        <w:tc>
          <w:tcPr>
            <w:tcW w:w="2835" w:type="dxa"/>
            <w:shd w:val="clear" w:color="auto" w:fill="FFFF00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Ime i prezime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radnika</w:t>
            </w:r>
          </w:p>
        </w:tc>
        <w:tc>
          <w:tcPr>
            <w:tcW w:w="1559" w:type="dxa"/>
            <w:shd w:val="clear" w:color="auto" w:fill="FFFF00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Struka</w:t>
            </w:r>
          </w:p>
        </w:tc>
        <w:tc>
          <w:tcPr>
            <w:tcW w:w="2126" w:type="dxa"/>
            <w:shd w:val="clear" w:color="auto" w:fill="FFFF00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Radno mjesto</w:t>
            </w:r>
          </w:p>
        </w:tc>
        <w:tc>
          <w:tcPr>
            <w:tcW w:w="2268" w:type="dxa"/>
            <w:shd w:val="clear" w:color="auto" w:fill="FFFF00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Radno vrijeme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(od – do)</w:t>
            </w:r>
          </w:p>
        </w:tc>
        <w:tc>
          <w:tcPr>
            <w:tcW w:w="1560" w:type="dxa"/>
            <w:shd w:val="clear" w:color="auto" w:fill="FFFF00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Broj sati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tjedno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733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835" w:type="dxa"/>
            <w:shd w:val="clear" w:color="auto" w:fill="DEEAF6" w:themeFill="accent5" w:themeFillTint="33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Mirjana Vodanović Mandarić</w:t>
            </w:r>
          </w:p>
        </w:tc>
        <w:tc>
          <w:tcPr>
            <w:tcW w:w="1559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Prof. vjeronauka</w:t>
            </w:r>
          </w:p>
        </w:tc>
        <w:tc>
          <w:tcPr>
            <w:tcW w:w="2126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ravnateljica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560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733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835" w:type="dxa"/>
            <w:shd w:val="clear" w:color="auto" w:fill="DEEAF6" w:themeFill="accent5" w:themeFillTint="33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 Cigić</w:t>
            </w:r>
          </w:p>
        </w:tc>
        <w:tc>
          <w:tcPr>
            <w:tcW w:w="1559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Prof.povijesti i filozofije</w:t>
            </w:r>
          </w:p>
        </w:tc>
        <w:tc>
          <w:tcPr>
            <w:tcW w:w="2126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knjižničarka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8-14 h</w:t>
            </w:r>
          </w:p>
        </w:tc>
        <w:tc>
          <w:tcPr>
            <w:tcW w:w="1560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7" w:hRule="atLeast"/>
        </w:trPr>
        <w:tc>
          <w:tcPr>
            <w:tcW w:w="733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835" w:type="dxa"/>
            <w:shd w:val="clear" w:color="auto" w:fill="DEEAF6" w:themeFill="accent5" w:themeFillTint="33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Jelena Matas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Prof. filozofije i pedagogije</w:t>
            </w:r>
          </w:p>
        </w:tc>
        <w:tc>
          <w:tcPr>
            <w:tcW w:w="2126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pedagoginja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do 14, 3 dana</w:t>
            </w:r>
          </w:p>
        </w:tc>
        <w:tc>
          <w:tcPr>
            <w:tcW w:w="1560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</w:tbl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>
      <w:pPr>
        <w:numPr>
          <w:ilvl w:val="2"/>
          <w:numId w:val="6"/>
        </w:num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Tjedna i godišnja zaduženja ostalih radnika škole</w:t>
      </w: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12"/>
        <w:tblW w:w="11081" w:type="dxa"/>
        <w:tblInd w:w="10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2268"/>
        <w:gridCol w:w="1134"/>
        <w:gridCol w:w="1701"/>
        <w:gridCol w:w="1984"/>
        <w:gridCol w:w="1701"/>
        <w:gridCol w:w="156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  <w:shd w:val="clear" w:color="auto" w:fill="FFFF00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Red.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broj</w:t>
            </w:r>
          </w:p>
        </w:tc>
        <w:tc>
          <w:tcPr>
            <w:tcW w:w="2268" w:type="dxa"/>
            <w:shd w:val="clear" w:color="auto" w:fill="FFFF00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Ime i prezime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Radnika</w:t>
            </w:r>
          </w:p>
        </w:tc>
        <w:tc>
          <w:tcPr>
            <w:tcW w:w="1134" w:type="dxa"/>
            <w:shd w:val="clear" w:color="auto" w:fill="FFFF00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Struka</w:t>
            </w:r>
          </w:p>
        </w:tc>
        <w:tc>
          <w:tcPr>
            <w:tcW w:w="1701" w:type="dxa"/>
            <w:shd w:val="clear" w:color="auto" w:fill="FFFF00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Radno mjesto</w:t>
            </w:r>
          </w:p>
        </w:tc>
        <w:tc>
          <w:tcPr>
            <w:tcW w:w="1984" w:type="dxa"/>
            <w:shd w:val="clear" w:color="auto" w:fill="FFFF00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Radno vrijeme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(od – do)</w:t>
            </w:r>
          </w:p>
        </w:tc>
        <w:tc>
          <w:tcPr>
            <w:tcW w:w="1701" w:type="dxa"/>
            <w:shd w:val="clear" w:color="auto" w:fill="FFFF00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Broj sati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tjedno</w:t>
            </w:r>
          </w:p>
        </w:tc>
        <w:tc>
          <w:tcPr>
            <w:tcW w:w="1560" w:type="dxa"/>
            <w:shd w:val="clear" w:color="auto" w:fill="FFFF00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Broj sati godišnjeg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zaduženja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733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Morana Zebić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mag.iur.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tajnica</w:t>
            </w:r>
          </w:p>
        </w:tc>
        <w:tc>
          <w:tcPr>
            <w:tcW w:w="1984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733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Renata Skorup Kaselj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VSS. Ekonom. smijer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računovođa</w:t>
            </w:r>
          </w:p>
        </w:tc>
        <w:tc>
          <w:tcPr>
            <w:tcW w:w="1984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733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Nedjeljko Erceg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SSS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domar</w:t>
            </w:r>
          </w:p>
        </w:tc>
        <w:tc>
          <w:tcPr>
            <w:tcW w:w="1984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 ili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 6-7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733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Melinda Vučemilović Jurić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OŠ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spremačica</w:t>
            </w:r>
          </w:p>
        </w:tc>
        <w:tc>
          <w:tcPr>
            <w:tcW w:w="1984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733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Nikolina Režić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SSS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spremačica</w:t>
            </w:r>
          </w:p>
        </w:tc>
        <w:tc>
          <w:tcPr>
            <w:tcW w:w="1984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733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6.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Suzana Baković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SSS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spremačica</w:t>
            </w:r>
          </w:p>
        </w:tc>
        <w:tc>
          <w:tcPr>
            <w:tcW w:w="1984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7-15 h</w:t>
            </w:r>
          </w:p>
        </w:tc>
        <w:tc>
          <w:tcPr>
            <w:tcW w:w="1701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560" w:type="dxa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2096</w:t>
            </w:r>
          </w:p>
        </w:tc>
      </w:tr>
    </w:tbl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3. PODACI O ORGANIZACIJI RADA</w:t>
      </w: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3.1. Organizacija smjena</w:t>
      </w:r>
    </w:p>
    <w:p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Oš Milana Begovića nastavu izvodi u jednosmjenskom radu u jutarnjoj smjeni. Prvi školski sat započinje u 8 sati, a sedmi školski sat završava u 13 sati i 50 minuta. </w:t>
      </w:r>
    </w:p>
    <w:p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Većina učenika su putnici (njih 31 od 67 učenika) koje u školu dovozi organizirani prijevoz. Postoji čak 10 relacija kojima učenici stižu do matične škole te su prikazane u tablici.</w:t>
      </w:r>
    </w:p>
    <w:tbl>
      <w:tblPr>
        <w:tblStyle w:val="12"/>
        <w:tblpPr w:leftFromText="180" w:rightFromText="180" w:vertAnchor="text" w:horzAnchor="margin" w:tblpY="29"/>
        <w:tblW w:w="134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2126"/>
        <w:gridCol w:w="1559"/>
        <w:gridCol w:w="1418"/>
        <w:gridCol w:w="3402"/>
        <w:gridCol w:w="1984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36" w:hRule="atLeast"/>
        </w:trPr>
        <w:tc>
          <w:tcPr>
            <w:tcW w:w="83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9DBF5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Rb.</w:t>
            </w:r>
          </w:p>
        </w:tc>
        <w:tc>
          <w:tcPr>
            <w:tcW w:w="212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shd w:val="clear" w:color="auto" w:fill="F9DBF5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PRAVCI PRIJEVOZA- polazna stanica, usputne stanice, završna stanica</w:t>
            </w:r>
          </w:p>
        </w:tc>
        <w:tc>
          <w:tcPr>
            <w:tcW w:w="1559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9DBF5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VRIJEME 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POLASKA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9DBF5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Broj učenika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na relaciji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9DBF5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UDALJENOST  - km  u jednom smjeru</w:t>
            </w:r>
          </w:p>
        </w:tc>
        <w:tc>
          <w:tcPr>
            <w:tcW w:w="1984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9DBF5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VRIJEME POVRATKA</w:t>
            </w:r>
          </w:p>
        </w:tc>
        <w:tc>
          <w:tcPr>
            <w:tcW w:w="2127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9DBF5"/>
            <w:vAlign w:val="center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Ukupno dnevno km na relaciji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" w:hRule="atLeast"/>
        </w:trPr>
        <w:tc>
          <w:tcPr>
            <w:tcW w:w="836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  <w:tcBorders>
              <w:top w:val="single" w:color="auto" w:sz="12" w:space="0"/>
              <w:left w:val="single" w:color="auto" w:sz="12" w:space="0"/>
            </w:tcBorders>
            <w:shd w:val="clear" w:color="auto" w:fill="FFFFFF" w:themeFill="background1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Maovice Gornje</w:t>
            </w:r>
          </w:p>
        </w:tc>
        <w:tc>
          <w:tcPr>
            <w:tcW w:w="1559" w:type="dxa"/>
            <w:tcBorders>
              <w:top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7,00</w:t>
            </w:r>
          </w:p>
        </w:tc>
        <w:tc>
          <w:tcPr>
            <w:tcW w:w="1418" w:type="dxa"/>
            <w:tcBorders>
              <w:top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402" w:type="dxa"/>
            <w:tcBorders>
              <w:top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12,5</w:t>
            </w:r>
          </w:p>
        </w:tc>
        <w:tc>
          <w:tcPr>
            <w:tcW w:w="1984" w:type="dxa"/>
            <w:tcBorders>
              <w:top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top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37,5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" w:hRule="atLeast"/>
        </w:trPr>
        <w:tc>
          <w:tcPr>
            <w:tcW w:w="836" w:type="dxa"/>
            <w:vMerge w:val="continue"/>
            <w:tcBorders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color="auto" w:sz="12" w:space="0"/>
            </w:tcBorders>
            <w:shd w:val="clear" w:color="auto" w:fill="FFFFFF" w:themeFill="background1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12,35 i 14,05*</w:t>
            </w:r>
          </w:p>
        </w:tc>
        <w:tc>
          <w:tcPr>
            <w:tcW w:w="2127" w:type="dxa"/>
            <w:tcBorders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" w:hRule="atLeast"/>
        </w:trPr>
        <w:tc>
          <w:tcPr>
            <w:tcW w:w="836" w:type="dxa"/>
            <w:vMerge w:val="restart"/>
            <w:tcBorders>
              <w:top w:val="double" w:color="auto" w:sz="4" w:space="0"/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double" w:color="auto" w:sz="4" w:space="0"/>
              <w:left w:val="single" w:color="auto" w:sz="12" w:space="0"/>
            </w:tcBorders>
            <w:shd w:val="clear" w:color="auto" w:fill="FFFFFF" w:themeFill="background1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Maovice  Donje</w:t>
            </w:r>
          </w:p>
        </w:tc>
        <w:tc>
          <w:tcPr>
            <w:tcW w:w="1559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7,10</w:t>
            </w:r>
          </w:p>
        </w:tc>
        <w:tc>
          <w:tcPr>
            <w:tcW w:w="1418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3402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12,5</w:t>
            </w:r>
          </w:p>
        </w:tc>
        <w:tc>
          <w:tcPr>
            <w:tcW w:w="1984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top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37,5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" w:hRule="atLeast"/>
        </w:trPr>
        <w:tc>
          <w:tcPr>
            <w:tcW w:w="836" w:type="dxa"/>
            <w:vMerge w:val="continue"/>
            <w:tcBorders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color="auto" w:sz="12" w:space="0"/>
            </w:tcBorders>
            <w:shd w:val="clear" w:color="auto" w:fill="FFFFFF" w:themeFill="background1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12,45 i 14,15*</w:t>
            </w:r>
          </w:p>
        </w:tc>
        <w:tc>
          <w:tcPr>
            <w:tcW w:w="2127" w:type="dxa"/>
            <w:tcBorders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" w:hRule="atLeast"/>
        </w:trPr>
        <w:tc>
          <w:tcPr>
            <w:tcW w:w="836" w:type="dxa"/>
            <w:vMerge w:val="restart"/>
            <w:tcBorders>
              <w:top w:val="double" w:color="auto" w:sz="4" w:space="0"/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126" w:type="dxa"/>
            <w:tcBorders>
              <w:top w:val="double" w:color="auto" w:sz="4" w:space="0"/>
              <w:left w:val="single" w:color="auto" w:sz="12" w:space="0"/>
            </w:tcBorders>
            <w:shd w:val="clear" w:color="auto" w:fill="FFFFFF" w:themeFill="background1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Koljane</w:t>
            </w:r>
          </w:p>
        </w:tc>
        <w:tc>
          <w:tcPr>
            <w:tcW w:w="1559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7,00</w:t>
            </w:r>
          </w:p>
        </w:tc>
        <w:tc>
          <w:tcPr>
            <w:tcW w:w="1418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402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21,0</w:t>
            </w:r>
          </w:p>
        </w:tc>
        <w:tc>
          <w:tcPr>
            <w:tcW w:w="1984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12,50</w:t>
            </w:r>
          </w:p>
        </w:tc>
        <w:tc>
          <w:tcPr>
            <w:tcW w:w="2127" w:type="dxa"/>
            <w:tcBorders>
              <w:top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" w:hRule="atLeast"/>
        </w:trPr>
        <w:tc>
          <w:tcPr>
            <w:tcW w:w="836" w:type="dxa"/>
            <w:vMerge w:val="continue"/>
            <w:tcBorders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color="auto" w:sz="12" w:space="0"/>
            </w:tcBorders>
            <w:shd w:val="clear" w:color="auto" w:fill="FFFFFF" w:themeFill="background1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Ježević</w:t>
            </w:r>
          </w:p>
        </w:tc>
        <w:tc>
          <w:tcPr>
            <w:tcW w:w="1559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7,10</w:t>
            </w:r>
          </w:p>
        </w:tc>
        <w:tc>
          <w:tcPr>
            <w:tcW w:w="1418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3402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984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14.20</w:t>
            </w:r>
          </w:p>
        </w:tc>
        <w:tc>
          <w:tcPr>
            <w:tcW w:w="2127" w:type="dxa"/>
            <w:tcBorders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" w:hRule="atLeast"/>
        </w:trPr>
        <w:tc>
          <w:tcPr>
            <w:tcW w:w="836" w:type="dxa"/>
            <w:vMerge w:val="continue"/>
            <w:tcBorders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color="auto" w:sz="12" w:space="0"/>
            </w:tcBorders>
            <w:shd w:val="clear" w:color="auto" w:fill="FFFFFF" w:themeFill="background1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Balek ( Vinalić)</w:t>
            </w:r>
          </w:p>
        </w:tc>
        <w:tc>
          <w:tcPr>
            <w:tcW w:w="1559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7,30</w:t>
            </w:r>
          </w:p>
        </w:tc>
        <w:tc>
          <w:tcPr>
            <w:tcW w:w="1418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3402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7,0</w:t>
            </w:r>
          </w:p>
        </w:tc>
        <w:tc>
          <w:tcPr>
            <w:tcW w:w="1984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" w:hRule="atLeast"/>
        </w:trPr>
        <w:tc>
          <w:tcPr>
            <w:tcW w:w="836" w:type="dxa"/>
            <w:vMerge w:val="continue"/>
            <w:tcBorders>
              <w:left w:val="single" w:color="auto" w:sz="12" w:space="0"/>
              <w:bottom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color="auto" w:sz="12" w:space="0"/>
              <w:bottom w:val="double" w:color="auto" w:sz="4" w:space="0"/>
            </w:tcBorders>
            <w:shd w:val="clear" w:color="auto" w:fill="FFFFFF" w:themeFill="background1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bottom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6" w:hRule="atLeast"/>
        </w:trPr>
        <w:tc>
          <w:tcPr>
            <w:tcW w:w="836" w:type="dxa"/>
            <w:vMerge w:val="restart"/>
            <w:tcBorders>
              <w:top w:val="double" w:color="auto" w:sz="4" w:space="0"/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126" w:type="dxa"/>
            <w:tcBorders>
              <w:top w:val="double" w:color="auto" w:sz="4" w:space="0"/>
              <w:left w:val="single" w:color="auto" w:sz="12" w:space="0"/>
            </w:tcBorders>
            <w:shd w:val="clear" w:color="auto" w:fill="FFFFFF" w:themeFill="background1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Garjak</w:t>
            </w:r>
          </w:p>
        </w:tc>
        <w:tc>
          <w:tcPr>
            <w:tcW w:w="1559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7,35</w:t>
            </w:r>
          </w:p>
        </w:tc>
        <w:tc>
          <w:tcPr>
            <w:tcW w:w="1418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3402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984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13.10</w:t>
            </w:r>
          </w:p>
        </w:tc>
        <w:tc>
          <w:tcPr>
            <w:tcW w:w="2127" w:type="dxa"/>
            <w:tcBorders>
              <w:top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3" w:hRule="atLeast"/>
        </w:trPr>
        <w:tc>
          <w:tcPr>
            <w:tcW w:w="836" w:type="dxa"/>
            <w:vMerge w:val="continue"/>
            <w:tcBorders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color="auto" w:sz="12" w:space="0"/>
            </w:tcBorders>
            <w:shd w:val="clear" w:color="auto" w:fill="FFFFFF" w:themeFill="background1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Kukar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Vrlika</w:t>
            </w:r>
          </w:p>
        </w:tc>
        <w:tc>
          <w:tcPr>
            <w:tcW w:w="1559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7,40</w:t>
            </w:r>
          </w:p>
        </w:tc>
        <w:tc>
          <w:tcPr>
            <w:tcW w:w="1418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402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984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14,25</w:t>
            </w:r>
          </w:p>
        </w:tc>
        <w:tc>
          <w:tcPr>
            <w:tcW w:w="2127" w:type="dxa"/>
            <w:tcBorders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2" w:hRule="atLeast"/>
        </w:trPr>
        <w:tc>
          <w:tcPr>
            <w:tcW w:w="836" w:type="dxa"/>
            <w:vMerge w:val="continue"/>
            <w:tcBorders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color="auto" w:sz="12" w:space="0"/>
            </w:tcBorders>
            <w:shd w:val="clear" w:color="auto" w:fill="FFFFFF" w:themeFill="background1"/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3" w:hRule="atLeast"/>
        </w:trPr>
        <w:tc>
          <w:tcPr>
            <w:tcW w:w="836" w:type="dxa"/>
            <w:vMerge w:val="restart"/>
            <w:tcBorders>
              <w:top w:val="double" w:color="auto" w:sz="4" w:space="0"/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2126" w:type="dxa"/>
            <w:tcBorders>
              <w:top w:val="double" w:color="auto" w:sz="4" w:space="0"/>
              <w:lef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Kijevo</w:t>
            </w:r>
          </w:p>
        </w:tc>
        <w:tc>
          <w:tcPr>
            <w:tcW w:w="1559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7,35</w:t>
            </w:r>
          </w:p>
        </w:tc>
        <w:tc>
          <w:tcPr>
            <w:tcW w:w="1418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3402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1984" w:type="dxa"/>
            <w:tcBorders>
              <w:top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13.40</w:t>
            </w:r>
          </w:p>
        </w:tc>
        <w:tc>
          <w:tcPr>
            <w:tcW w:w="2127" w:type="dxa"/>
            <w:tcBorders>
              <w:top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" w:hRule="atLeast"/>
        </w:trPr>
        <w:tc>
          <w:tcPr>
            <w:tcW w:w="836" w:type="dxa"/>
            <w:vMerge w:val="continue"/>
            <w:tcBorders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Kosore-Lelasi</w:t>
            </w:r>
          </w:p>
        </w:tc>
        <w:tc>
          <w:tcPr>
            <w:tcW w:w="1559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7,40</w:t>
            </w:r>
          </w:p>
        </w:tc>
        <w:tc>
          <w:tcPr>
            <w:tcW w:w="1418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402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984" w:type="dxa"/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15.00</w:t>
            </w:r>
          </w:p>
        </w:tc>
        <w:tc>
          <w:tcPr>
            <w:tcW w:w="2127" w:type="dxa"/>
            <w:tcBorders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7" w:hRule="atLeast"/>
        </w:trPr>
        <w:tc>
          <w:tcPr>
            <w:tcW w:w="836" w:type="dxa"/>
            <w:vMerge w:val="continue"/>
            <w:tcBorders>
              <w:left w:val="single" w:color="auto" w:sz="12" w:space="0"/>
              <w:bottom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color="auto" w:sz="12" w:space="0"/>
              <w:bottom w:val="double" w:color="auto" w:sz="4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Vrlika*</w:t>
            </w:r>
          </w:p>
        </w:tc>
        <w:tc>
          <w:tcPr>
            <w:tcW w:w="1559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bottom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" w:hRule="atLeast"/>
        </w:trPr>
        <w:tc>
          <w:tcPr>
            <w:tcW w:w="836" w:type="dxa"/>
            <w:vMerge w:val="restart"/>
            <w:tcBorders>
              <w:top w:val="double" w:color="auto" w:sz="4" w:space="0"/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6. </w:t>
            </w:r>
          </w:p>
        </w:tc>
        <w:tc>
          <w:tcPr>
            <w:tcW w:w="2126" w:type="dxa"/>
            <w:tcBorders>
              <w:top w:val="double" w:color="auto" w:sz="4" w:space="0"/>
              <w:left w:val="single" w:color="auto" w:sz="12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Podosoje</w:t>
            </w:r>
          </w:p>
        </w:tc>
        <w:tc>
          <w:tcPr>
            <w:tcW w:w="1559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7,40</w:t>
            </w:r>
          </w:p>
        </w:tc>
        <w:tc>
          <w:tcPr>
            <w:tcW w:w="1418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3402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984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13.5</w:t>
            </w:r>
          </w:p>
        </w:tc>
        <w:tc>
          <w:tcPr>
            <w:tcW w:w="2127" w:type="dxa"/>
            <w:tcBorders>
              <w:top w:val="double" w:color="auto" w:sz="4" w:space="0"/>
              <w:bottom w:val="sing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" w:hRule="atLeast"/>
        </w:trPr>
        <w:tc>
          <w:tcPr>
            <w:tcW w:w="836" w:type="dxa"/>
            <w:vMerge w:val="continue"/>
            <w:tcBorders>
              <w:left w:val="single" w:color="auto" w:sz="12" w:space="0"/>
              <w:bottom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color="auto" w:sz="12" w:space="0"/>
              <w:bottom w:val="double" w:color="auto" w:sz="4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14.40</w:t>
            </w:r>
          </w:p>
        </w:tc>
        <w:tc>
          <w:tcPr>
            <w:tcW w:w="2127" w:type="dxa"/>
            <w:tcBorders>
              <w:bottom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" w:hRule="atLeast"/>
        </w:trPr>
        <w:tc>
          <w:tcPr>
            <w:tcW w:w="836" w:type="dxa"/>
            <w:vMerge w:val="restart"/>
            <w:tcBorders>
              <w:top w:val="double" w:color="auto" w:sz="4" w:space="0"/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7.</w:t>
            </w:r>
          </w:p>
        </w:tc>
        <w:tc>
          <w:tcPr>
            <w:tcW w:w="2126" w:type="dxa"/>
            <w:tcBorders>
              <w:top w:val="double" w:color="auto" w:sz="4" w:space="0"/>
              <w:left w:val="single" w:color="auto" w:sz="12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Cetina- izvor</w:t>
            </w:r>
          </w:p>
        </w:tc>
        <w:tc>
          <w:tcPr>
            <w:tcW w:w="1559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6,45</w:t>
            </w:r>
          </w:p>
        </w:tc>
        <w:tc>
          <w:tcPr>
            <w:tcW w:w="1418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402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1984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12.35</w:t>
            </w:r>
          </w:p>
        </w:tc>
        <w:tc>
          <w:tcPr>
            <w:tcW w:w="2127" w:type="dxa"/>
            <w:tcBorders>
              <w:top w:val="double" w:color="auto" w:sz="4" w:space="0"/>
              <w:bottom w:val="sing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" w:hRule="atLeast"/>
        </w:trPr>
        <w:tc>
          <w:tcPr>
            <w:tcW w:w="836" w:type="dxa"/>
            <w:vMerge w:val="continue"/>
            <w:tcBorders>
              <w:top w:val="double" w:color="auto" w:sz="4" w:space="0"/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double" w:color="auto" w:sz="4" w:space="0"/>
              <w:left w:val="single" w:color="auto" w:sz="12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Civljane</w:t>
            </w:r>
          </w:p>
        </w:tc>
        <w:tc>
          <w:tcPr>
            <w:tcW w:w="1559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3402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top w:val="double" w:color="auto" w:sz="4" w:space="0"/>
              <w:bottom w:val="sing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" w:hRule="atLeast"/>
        </w:trPr>
        <w:tc>
          <w:tcPr>
            <w:tcW w:w="836" w:type="dxa"/>
            <w:vMerge w:val="continue"/>
            <w:tcBorders>
              <w:left w:val="single" w:color="auto" w:sz="12" w:space="0"/>
              <w:bottom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color="auto" w:sz="12" w:space="0"/>
              <w:bottom w:val="double" w:color="auto" w:sz="4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Cetina-Totići</w:t>
            </w:r>
          </w:p>
        </w:tc>
        <w:tc>
          <w:tcPr>
            <w:tcW w:w="1559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402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1984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14.05</w:t>
            </w:r>
          </w:p>
        </w:tc>
        <w:tc>
          <w:tcPr>
            <w:tcW w:w="2127" w:type="dxa"/>
            <w:tcBorders>
              <w:bottom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2" w:hRule="atLeast"/>
        </w:trPr>
        <w:tc>
          <w:tcPr>
            <w:tcW w:w="836" w:type="dxa"/>
            <w:vMerge w:val="restart"/>
            <w:tcBorders>
              <w:top w:val="double" w:color="auto" w:sz="4" w:space="0"/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8.</w:t>
            </w:r>
          </w:p>
        </w:tc>
        <w:tc>
          <w:tcPr>
            <w:tcW w:w="2126" w:type="dxa"/>
            <w:tcBorders>
              <w:top w:val="double" w:color="auto" w:sz="4" w:space="0"/>
              <w:left w:val="single" w:color="auto" w:sz="12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Kosore</w:t>
            </w:r>
          </w:p>
        </w:tc>
        <w:tc>
          <w:tcPr>
            <w:tcW w:w="1559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7,40</w:t>
            </w:r>
          </w:p>
        </w:tc>
        <w:tc>
          <w:tcPr>
            <w:tcW w:w="1418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3402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984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13.00</w:t>
            </w:r>
          </w:p>
        </w:tc>
        <w:tc>
          <w:tcPr>
            <w:tcW w:w="2127" w:type="dxa"/>
            <w:tcBorders>
              <w:top w:val="double" w:color="auto" w:sz="4" w:space="0"/>
              <w:bottom w:val="sing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0" w:hRule="atLeast"/>
        </w:trPr>
        <w:tc>
          <w:tcPr>
            <w:tcW w:w="836" w:type="dxa"/>
            <w:vMerge w:val="continue"/>
            <w:tcBorders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color="auto" w:sz="12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14.25</w:t>
            </w:r>
          </w:p>
        </w:tc>
        <w:tc>
          <w:tcPr>
            <w:tcW w:w="2127" w:type="dxa"/>
            <w:tcBorders>
              <w:bottom w:val="sing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4" w:hRule="atLeast"/>
        </w:trPr>
        <w:tc>
          <w:tcPr>
            <w:tcW w:w="836" w:type="dxa"/>
            <w:vMerge w:val="continue"/>
            <w:tcBorders>
              <w:left w:val="single" w:color="auto" w:sz="12" w:space="0"/>
              <w:bottom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color="auto" w:sz="12" w:space="0"/>
              <w:bottom w:val="double" w:color="auto" w:sz="4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bottom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3" w:hRule="atLeast"/>
        </w:trPr>
        <w:tc>
          <w:tcPr>
            <w:tcW w:w="836" w:type="dxa"/>
            <w:vMerge w:val="restart"/>
            <w:tcBorders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9.</w:t>
            </w:r>
          </w:p>
        </w:tc>
        <w:tc>
          <w:tcPr>
            <w:tcW w:w="2126" w:type="dxa"/>
            <w:tcBorders>
              <w:left w:val="single" w:color="auto" w:sz="12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Grabići</w:t>
            </w:r>
          </w:p>
        </w:tc>
        <w:tc>
          <w:tcPr>
            <w:tcW w:w="1559" w:type="dxa"/>
            <w:tcBorders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7,45</w:t>
            </w:r>
          </w:p>
        </w:tc>
        <w:tc>
          <w:tcPr>
            <w:tcW w:w="1418" w:type="dxa"/>
            <w:tcBorders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3402" w:type="dxa"/>
            <w:tcBorders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984" w:type="dxa"/>
            <w:tcBorders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13.20</w:t>
            </w:r>
          </w:p>
        </w:tc>
        <w:tc>
          <w:tcPr>
            <w:tcW w:w="2127" w:type="dxa"/>
            <w:tcBorders>
              <w:bottom w:val="sing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" w:hRule="atLeast"/>
        </w:trPr>
        <w:tc>
          <w:tcPr>
            <w:tcW w:w="836" w:type="dxa"/>
            <w:vMerge w:val="continue"/>
            <w:tcBorders>
              <w:left w:val="single" w:color="auto" w:sz="12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color="auto" w:sz="12" w:space="0"/>
              <w:bottom w:val="single" w:color="auto" w:sz="4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Varnice</w:t>
            </w:r>
          </w:p>
        </w:tc>
        <w:tc>
          <w:tcPr>
            <w:tcW w:w="1559" w:type="dxa"/>
            <w:tcBorders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984" w:type="dxa"/>
            <w:tcBorders>
              <w:bottom w:val="sing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14.45</w:t>
            </w:r>
          </w:p>
        </w:tc>
        <w:tc>
          <w:tcPr>
            <w:tcW w:w="2127" w:type="dxa"/>
            <w:tcBorders>
              <w:bottom w:val="sing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" w:hRule="atLeast"/>
        </w:trPr>
        <w:tc>
          <w:tcPr>
            <w:tcW w:w="836" w:type="dxa"/>
            <w:vMerge w:val="continue"/>
            <w:tcBorders>
              <w:left w:val="single" w:color="auto" w:sz="12" w:space="0"/>
              <w:bottom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left w:val="single" w:color="auto" w:sz="12" w:space="0"/>
              <w:bottom w:val="double" w:color="auto" w:sz="4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3402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2127" w:type="dxa"/>
            <w:tcBorders>
              <w:bottom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836" w:type="dxa"/>
            <w:tcBorders>
              <w:left w:val="single" w:color="auto" w:sz="12" w:space="0"/>
              <w:bottom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126" w:type="dxa"/>
            <w:tcBorders>
              <w:left w:val="single" w:color="auto" w:sz="12" w:space="0"/>
              <w:bottom w:val="double" w:color="auto" w:sz="4" w:space="0"/>
            </w:tcBorders>
          </w:tcPr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Vinalić</w:t>
            </w:r>
          </w:p>
          <w:p>
            <w:pPr>
              <w:tabs>
                <w:tab w:val="left" w:pos="165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ŠKOLA Vrlika</w:t>
            </w:r>
          </w:p>
        </w:tc>
        <w:tc>
          <w:tcPr>
            <w:tcW w:w="1559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7,30</w:t>
            </w:r>
          </w:p>
        </w:tc>
        <w:tc>
          <w:tcPr>
            <w:tcW w:w="1418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3402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84" w:type="dxa"/>
            <w:tcBorders>
              <w:bottom w:val="double" w:color="auto" w:sz="4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13,05</w:t>
            </w:r>
          </w:p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14,30</w:t>
            </w:r>
          </w:p>
        </w:tc>
        <w:tc>
          <w:tcPr>
            <w:tcW w:w="2127" w:type="dxa"/>
            <w:tcBorders>
              <w:bottom w:val="double" w:color="auto" w:sz="4" w:space="0"/>
              <w:right w:val="single" w:color="auto" w:sz="12" w:space="0"/>
            </w:tcBorders>
          </w:tcPr>
          <w:p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30</w:t>
            </w:r>
          </w:p>
        </w:tc>
      </w:tr>
    </w:tbl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tabs>
          <w:tab w:val="left" w:pos="1650"/>
        </w:tabs>
        <w:rPr>
          <w:rFonts w:ascii="Times New Roman" w:hAnsi="Times New Roman" w:cs="Times New Roman"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3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0"/>
        <w:gridCol w:w="1778"/>
        <w:gridCol w:w="1303"/>
        <w:gridCol w:w="1472"/>
        <w:gridCol w:w="1589"/>
        <w:gridCol w:w="12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1" w:hRule="atLeast"/>
        </w:trPr>
        <w:tc>
          <w:tcPr>
            <w:tcW w:w="1710" w:type="dxa"/>
          </w:tcPr>
          <w:p>
            <w:pPr>
              <w:spacing w:after="0" w:line="240" w:lineRule="auto"/>
              <w:rPr>
                <w:rFonts w:ascii="Calibri" w:hAnsi="Calibri" w:eastAsia="Calibri" w:cs="Times New Roman"/>
              </w:rPr>
            </w:pPr>
          </w:p>
        </w:tc>
        <w:tc>
          <w:tcPr>
            <w:tcW w:w="1778" w:type="dxa"/>
          </w:tcPr>
          <w:p>
            <w:pPr>
              <w:spacing w:after="0" w:line="240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Ponedjeljak</w:t>
            </w:r>
          </w:p>
        </w:tc>
        <w:tc>
          <w:tcPr>
            <w:tcW w:w="1303" w:type="dxa"/>
          </w:tcPr>
          <w:p>
            <w:pPr>
              <w:spacing w:after="0" w:line="240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Utorak</w:t>
            </w:r>
          </w:p>
        </w:tc>
        <w:tc>
          <w:tcPr>
            <w:tcW w:w="1472" w:type="dxa"/>
          </w:tcPr>
          <w:p>
            <w:pPr>
              <w:spacing w:after="0" w:line="240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Srijeda</w:t>
            </w:r>
          </w:p>
        </w:tc>
        <w:tc>
          <w:tcPr>
            <w:tcW w:w="1589" w:type="dxa"/>
          </w:tcPr>
          <w:p>
            <w:pPr>
              <w:spacing w:after="0" w:line="240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Četvrtak</w:t>
            </w:r>
          </w:p>
        </w:tc>
        <w:tc>
          <w:tcPr>
            <w:tcW w:w="1210" w:type="dxa"/>
          </w:tcPr>
          <w:p>
            <w:pPr>
              <w:spacing w:after="0" w:line="240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Petak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1" w:hRule="atLeast"/>
        </w:trPr>
        <w:tc>
          <w:tcPr>
            <w:tcW w:w="1710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1.KAT</w:t>
            </w:r>
          </w:p>
        </w:tc>
        <w:tc>
          <w:tcPr>
            <w:tcW w:w="1778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Ivana Grabić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Marina Simić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Anita Zorić</w:t>
            </w:r>
          </w:p>
        </w:tc>
        <w:tc>
          <w:tcPr>
            <w:tcW w:w="1303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Marina Simić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Magdalena Šarić</w:t>
            </w:r>
          </w:p>
          <w:p>
            <w:pPr>
              <w:spacing w:after="0" w:line="240" w:lineRule="auto"/>
              <w:rPr>
                <w:rFonts w:ascii="Calibri" w:hAnsi="Calibri" w:eastAsia="Calibri" w:cs="Times New Roman"/>
              </w:rPr>
            </w:pPr>
          </w:p>
        </w:tc>
        <w:tc>
          <w:tcPr>
            <w:tcW w:w="1472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Antonija Čajkušić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Magdalena Šarić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Ivana Grabić</w:t>
            </w:r>
          </w:p>
        </w:tc>
        <w:tc>
          <w:tcPr>
            <w:tcW w:w="1589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Ana Podrug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Hrvoje Mandac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Anita Zorić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</w:tc>
        <w:tc>
          <w:tcPr>
            <w:tcW w:w="1210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Antonija Čajkušić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Jakša Bralić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Markiša Visković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3" w:hRule="atLeast"/>
        </w:trPr>
        <w:tc>
          <w:tcPr>
            <w:tcW w:w="1710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2.KAT</w:t>
            </w:r>
          </w:p>
        </w:tc>
        <w:tc>
          <w:tcPr>
            <w:tcW w:w="1778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Markiša Visković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Mateja Marić</w:t>
            </w:r>
          </w:p>
          <w:p>
            <w:pPr>
              <w:spacing w:after="0" w:line="240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Diana Silić</w:t>
            </w:r>
          </w:p>
        </w:tc>
        <w:tc>
          <w:tcPr>
            <w:tcW w:w="1303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Zoran Kljajić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Marina Štambuk Poparić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Željka Stojić</w:t>
            </w:r>
          </w:p>
        </w:tc>
        <w:tc>
          <w:tcPr>
            <w:tcW w:w="1472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Marina Štambuk Poparić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Monika Vuković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Antonija Dujmović</w:t>
            </w:r>
          </w:p>
        </w:tc>
        <w:tc>
          <w:tcPr>
            <w:tcW w:w="1589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Zoran Kljajić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Željka Stojić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Antonija Dujmović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Mateja Marić</w:t>
            </w:r>
          </w:p>
        </w:tc>
        <w:tc>
          <w:tcPr>
            <w:tcW w:w="1210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Monika Vuković</w:t>
            </w:r>
          </w:p>
          <w:p>
            <w:pPr>
              <w:spacing w:after="0" w:line="240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Diana Silić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1" w:hRule="atLeast"/>
        </w:trPr>
        <w:tc>
          <w:tcPr>
            <w:tcW w:w="1710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VELIKI ODMOR</w:t>
            </w:r>
          </w:p>
        </w:tc>
        <w:tc>
          <w:tcPr>
            <w:tcW w:w="1778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Marina Š. Poparić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Ana Podrug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Antonija Dujmović</w:t>
            </w:r>
          </w:p>
        </w:tc>
        <w:tc>
          <w:tcPr>
            <w:tcW w:w="1303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Marina Štambuk Poparić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Antonija Čajkušić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Željka Stojić</w:t>
            </w:r>
          </w:p>
        </w:tc>
        <w:tc>
          <w:tcPr>
            <w:tcW w:w="1472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Monika Vuković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Mateja Marić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Magdalena Šarić</w:t>
            </w:r>
          </w:p>
        </w:tc>
        <w:tc>
          <w:tcPr>
            <w:tcW w:w="1589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Ana Podrug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Anita Zorić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Zoran Kljaić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</w:tc>
        <w:tc>
          <w:tcPr>
            <w:tcW w:w="1210" w:type="dxa"/>
          </w:tcPr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Ivan Čugura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Diana Silić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  <w:r>
              <w:rPr>
                <w:rFonts w:ascii="Calibri" w:hAnsi="Calibri" w:eastAsia="Calibri" w:cs="Times New Roman"/>
              </w:rPr>
              <w:t>Markiša Visković</w:t>
            </w:r>
          </w:p>
          <w:p>
            <w:pPr>
              <w:spacing w:after="160" w:line="259" w:lineRule="auto"/>
              <w:rPr>
                <w:rFonts w:ascii="Calibri" w:hAnsi="Calibri" w:eastAsia="Calibri" w:cs="Times New Roman"/>
              </w:rPr>
            </w:pPr>
          </w:p>
        </w:tc>
      </w:tr>
    </w:tbl>
    <w:p>
      <w:pPr>
        <w:rPr>
          <w:rFonts w:ascii="Calibri" w:hAnsi="Calibri" w:eastAsia="Calibri" w:cs="Times New Roman"/>
        </w:rPr>
      </w:pPr>
    </w:p>
    <w:p>
      <w:pPr>
        <w:tabs>
          <w:tab w:val="left" w:pos="1650"/>
        </w:tabs>
        <w:rPr>
          <w:rFonts w:cs="Arial"/>
          <w:lang w:val="sv-SE"/>
        </w:rPr>
      </w:pPr>
    </w:p>
    <w:p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</w:t>
      </w: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r>
        <w:rPr>
          <w:b/>
          <w:sz w:val="36"/>
          <w:szCs w:val="36"/>
        </w:rPr>
        <w:t xml:space="preserve"> RASPORED SATI (Vrijedi od 4. 9.2023.)</w:t>
      </w:r>
    </w:p>
    <w:p/>
    <w:tbl>
      <w:tblPr>
        <w:tblStyle w:val="12"/>
        <w:tblpPr w:leftFromText="180" w:rightFromText="180" w:vertAnchor="page" w:horzAnchor="margin" w:tblpXSpec="center" w:tblpY="2499"/>
        <w:tblW w:w="15120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12" w:space="0"/>
          <w:insideV w:val="single" w:color="auto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795"/>
        <w:gridCol w:w="361"/>
        <w:gridCol w:w="236"/>
        <w:gridCol w:w="486"/>
        <w:gridCol w:w="296"/>
        <w:gridCol w:w="428"/>
        <w:gridCol w:w="422"/>
        <w:gridCol w:w="426"/>
        <w:gridCol w:w="238"/>
        <w:gridCol w:w="362"/>
        <w:gridCol w:w="362"/>
        <w:gridCol w:w="362"/>
        <w:gridCol w:w="362"/>
        <w:gridCol w:w="440"/>
        <w:gridCol w:w="284"/>
        <w:gridCol w:w="362"/>
        <w:gridCol w:w="362"/>
        <w:gridCol w:w="409"/>
        <w:gridCol w:w="315"/>
        <w:gridCol w:w="362"/>
        <w:gridCol w:w="316"/>
        <w:gridCol w:w="425"/>
        <w:gridCol w:w="345"/>
        <w:gridCol w:w="362"/>
        <w:gridCol w:w="362"/>
        <w:gridCol w:w="362"/>
        <w:gridCol w:w="412"/>
        <w:gridCol w:w="312"/>
        <w:gridCol w:w="362"/>
        <w:gridCol w:w="362"/>
        <w:gridCol w:w="362"/>
        <w:gridCol w:w="362"/>
        <w:gridCol w:w="362"/>
        <w:gridCol w:w="429"/>
        <w:gridCol w:w="295"/>
        <w:gridCol w:w="40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2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</w:tcPr>
          <w:p>
            <w:pPr>
              <w:ind w:left="-720"/>
            </w:pPr>
          </w:p>
        </w:tc>
        <w:tc>
          <w:tcPr>
            <w:tcW w:w="795" w:type="dxa"/>
          </w:tcPr>
          <w:p/>
        </w:tc>
        <w:tc>
          <w:tcPr>
            <w:tcW w:w="2655" w:type="dxa"/>
            <w:gridSpan w:val="7"/>
            <w:tcBorders>
              <w:bottom w:val="single" w:color="auto" w:sz="12" w:space="0"/>
            </w:tcBorders>
          </w:tcPr>
          <w:p>
            <w:r>
              <w:t xml:space="preserve">   PONEDJELJAK</w:t>
            </w:r>
          </w:p>
        </w:tc>
        <w:tc>
          <w:tcPr>
            <w:tcW w:w="2410" w:type="dxa"/>
            <w:gridSpan w:val="7"/>
            <w:tcBorders>
              <w:bottom w:val="single" w:color="auto" w:sz="12" w:space="0"/>
            </w:tcBorders>
          </w:tcPr>
          <w:p>
            <w:r>
              <w:t xml:space="preserve">       UTORAK</w:t>
            </w:r>
          </w:p>
        </w:tc>
        <w:tc>
          <w:tcPr>
            <w:tcW w:w="2551" w:type="dxa"/>
            <w:gridSpan w:val="7"/>
            <w:tcBorders>
              <w:bottom w:val="single" w:color="auto" w:sz="12" w:space="0"/>
            </w:tcBorders>
          </w:tcPr>
          <w:p>
            <w:r>
              <w:t xml:space="preserve">           SRIJEDA</w:t>
            </w:r>
          </w:p>
        </w:tc>
        <w:tc>
          <w:tcPr>
            <w:tcW w:w="2517" w:type="dxa"/>
            <w:gridSpan w:val="7"/>
            <w:tcBorders>
              <w:bottom w:val="single" w:color="auto" w:sz="12" w:space="0"/>
            </w:tcBorders>
          </w:tcPr>
          <w:p>
            <w:r>
              <w:t xml:space="preserve">     ČETVRTAK</w:t>
            </w:r>
          </w:p>
        </w:tc>
        <w:tc>
          <w:tcPr>
            <w:tcW w:w="2572" w:type="dxa"/>
            <w:gridSpan w:val="7"/>
            <w:tcBorders>
              <w:bottom w:val="single" w:color="auto" w:sz="12" w:space="0"/>
            </w:tcBorders>
          </w:tcPr>
          <w:p>
            <w:r>
              <w:t xml:space="preserve">         PETAK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12" w:space="0"/>
            <w:insideV w:val="single" w:color="auto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bottom w:val="single" w:color="auto" w:sz="18" w:space="0"/>
            </w:tcBorders>
          </w:tcPr>
          <w:p/>
        </w:tc>
        <w:tc>
          <w:tcPr>
            <w:tcW w:w="795" w:type="dxa"/>
            <w:tcBorders>
              <w:bottom w:val="single" w:color="auto" w:sz="18" w:space="0"/>
            </w:tcBorders>
          </w:tcPr>
          <w:p/>
        </w:tc>
        <w:tc>
          <w:tcPr>
            <w:tcW w:w="361" w:type="dxa"/>
            <w:tcBorders>
              <w:top w:val="single" w:color="auto" w:sz="12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6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6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6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38" w:type="dxa"/>
            <w:tcBorders>
              <w:top w:val="single" w:color="auto" w:sz="12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6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6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40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84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62" w:type="dxa"/>
            <w:tcBorders>
              <w:top w:val="single" w:color="auto" w:sz="12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09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15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6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16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45" w:type="dxa"/>
            <w:tcBorders>
              <w:top w:val="single" w:color="auto" w:sz="12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6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1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1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6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62" w:type="dxa"/>
            <w:tcBorders>
              <w:top w:val="single" w:color="auto" w:sz="12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62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29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95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00" w:type="dxa"/>
            <w:tcBorders>
              <w:top w:val="single" w:color="auto" w:sz="12" w:space="0"/>
              <w:left w:val="single" w:color="auto" w:sz="4" w:space="0"/>
              <w:bottom w:val="single" w:color="auto" w:sz="18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62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MARINA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SIMIĆ</w:t>
            </w:r>
          </w:p>
        </w:tc>
        <w:tc>
          <w:tcPr>
            <w:tcW w:w="79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36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3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8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29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428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5</w:t>
            </w:r>
          </w:p>
        </w:tc>
        <w:tc>
          <w:tcPr>
            <w:tcW w:w="42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>
            <w:r>
              <w:t>D</w:t>
            </w:r>
          </w:p>
        </w:tc>
        <w:tc>
          <w:tcPr>
            <w:tcW w:w="23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440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5</w:t>
            </w:r>
          </w:p>
        </w:tc>
        <w:tc>
          <w:tcPr>
            <w:tcW w:w="284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409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4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>
            <w:r>
              <w:t>6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8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5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41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1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D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>
            <w:r>
              <w:t>5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7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429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295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400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I.GRABIĆ</w:t>
            </w:r>
          </w:p>
        </w:tc>
        <w:tc>
          <w:tcPr>
            <w:tcW w:w="79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36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23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8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29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8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5</w:t>
            </w:r>
          </w:p>
        </w:tc>
        <w:tc>
          <w:tcPr>
            <w:tcW w:w="42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42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>
            <w:r>
              <w:t>N</w:t>
            </w:r>
          </w:p>
        </w:tc>
        <w:tc>
          <w:tcPr>
            <w:tcW w:w="23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5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color w:val="FF0000"/>
              </w:rPr>
            </w:pPr>
          </w:p>
        </w:tc>
        <w:tc>
          <w:tcPr>
            <w:tcW w:w="440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284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>
            <w:r>
              <w:t>6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5</w:t>
            </w:r>
          </w:p>
        </w:tc>
        <w:tc>
          <w:tcPr>
            <w:tcW w:w="409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5</w:t>
            </w:r>
          </w:p>
        </w:tc>
        <w:tc>
          <w:tcPr>
            <w:tcW w:w="31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42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4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5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6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6</w:t>
            </w:r>
          </w:p>
        </w:tc>
        <w:tc>
          <w:tcPr>
            <w:tcW w:w="41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8</w:t>
            </w:r>
          </w:p>
        </w:tc>
        <w:tc>
          <w:tcPr>
            <w:tcW w:w="31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8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r>
              <w:t>D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8</w:t>
            </w:r>
          </w:p>
        </w:tc>
        <w:tc>
          <w:tcPr>
            <w:tcW w:w="429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295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400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vMerge w:val="restart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MARINA ŠTAMBUK POPARIĆ</w:t>
            </w:r>
          </w:p>
          <w:p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36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3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8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3</w:t>
            </w:r>
          </w:p>
        </w:tc>
        <w:tc>
          <w:tcPr>
            <w:tcW w:w="29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28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42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D</w:t>
            </w:r>
          </w:p>
        </w:tc>
        <w:tc>
          <w:tcPr>
            <w:tcW w:w="42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</w:tcPr>
          <w:p/>
        </w:tc>
        <w:tc>
          <w:tcPr>
            <w:tcW w:w="238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5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40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284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</w:tcPr>
          <w:p>
            <w:r>
              <w:t>D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409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3</w:t>
            </w:r>
          </w:p>
        </w:tc>
        <w:tc>
          <w:tcPr>
            <w:tcW w:w="315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1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25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</w:tcPr>
          <w:p/>
        </w:tc>
        <w:tc>
          <w:tcPr>
            <w:tcW w:w="345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</w:tcBorders>
          </w:tcPr>
          <w:p>
            <w:r>
              <w:t>5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>
            <w:r>
              <w:t>7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41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1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  <w:right w:val="single" w:color="auto" w:sz="18" w:space="0"/>
            </w:tcBorders>
          </w:tcPr>
          <w:p>
            <w:r>
              <w:t>8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429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295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400" w:type="dxa"/>
            <w:tcBorders>
              <w:top w:val="single" w:color="auto" w:sz="18" w:space="0"/>
              <w:bottom w:val="single" w:color="auto" w:sz="4" w:space="0"/>
              <w:right w:val="single" w:color="auto" w:sz="18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vMerge w:val="continue"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361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86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96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238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4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09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5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16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45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>
            <w:r>
              <w:t>2</w:t>
            </w:r>
          </w:p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>
            <w:r>
              <w:t>1</w:t>
            </w:r>
          </w:p>
        </w:tc>
        <w:tc>
          <w:tcPr>
            <w:tcW w:w="412" w:type="dxa"/>
            <w:tcBorders>
              <w:top w:val="single" w:color="auto" w:sz="4" w:space="0"/>
              <w:bottom w:val="single" w:color="auto" w:sz="18" w:space="0"/>
            </w:tcBorders>
          </w:tcPr>
          <w:p>
            <w:r>
              <w:t>4</w:t>
            </w:r>
          </w:p>
        </w:tc>
        <w:tc>
          <w:tcPr>
            <w:tcW w:w="312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</w:tcBorders>
          </w:tcPr>
          <w:p>
            <w:r>
              <w:t>1</w:t>
            </w:r>
          </w:p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>
            <w:r>
              <w:t>2</w:t>
            </w:r>
          </w:p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429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295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400" w:type="dxa"/>
            <w:tcBorders>
              <w:top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MARKIŠA VISKOVIĆ</w:t>
            </w:r>
          </w:p>
        </w:tc>
        <w:tc>
          <w:tcPr>
            <w:tcW w:w="79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NJ</w:t>
            </w:r>
          </w:p>
        </w:tc>
        <w:tc>
          <w:tcPr>
            <w:tcW w:w="36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>
            <w:r>
              <w:t>5</w:t>
            </w:r>
          </w:p>
        </w:tc>
        <w:tc>
          <w:tcPr>
            <w:tcW w:w="23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48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4</w:t>
            </w:r>
          </w:p>
        </w:tc>
        <w:tc>
          <w:tcPr>
            <w:tcW w:w="428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42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42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40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84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09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4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41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1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>
            <w:r>
              <w:t>8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i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5</w:t>
            </w:r>
          </w:p>
        </w:tc>
        <w:tc>
          <w:tcPr>
            <w:tcW w:w="429" w:type="dxa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rPr>
                <w:b/>
                <w:color w:val="7F7F7F"/>
              </w:rPr>
            </w:pPr>
            <w:r>
              <w:rPr>
                <w:b/>
                <w:color w:val="7F7F7F"/>
              </w:rPr>
              <w:t>6</w:t>
            </w:r>
          </w:p>
        </w:tc>
        <w:tc>
          <w:tcPr>
            <w:tcW w:w="295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400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vMerge w:val="restart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 PODRUG</w:t>
            </w:r>
          </w:p>
        </w:tc>
        <w:tc>
          <w:tcPr>
            <w:tcW w:w="795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K</w:t>
            </w:r>
          </w:p>
        </w:tc>
        <w:tc>
          <w:tcPr>
            <w:tcW w:w="36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3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8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9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28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42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42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</w:tcPr>
          <w:p/>
        </w:tc>
        <w:tc>
          <w:tcPr>
            <w:tcW w:w="238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40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84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09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315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1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25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</w:tcPr>
          <w:p/>
        </w:tc>
        <w:tc>
          <w:tcPr>
            <w:tcW w:w="345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>
            <w:r>
              <w:t>7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41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1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429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295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400" w:type="dxa"/>
            <w:tcBorders>
              <w:top w:val="single" w:color="auto" w:sz="18" w:space="0"/>
              <w:bottom w:val="single" w:color="auto" w:sz="4" w:space="0"/>
              <w:right w:val="single" w:color="auto" w:sz="18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vMerge w:val="continue"/>
            <w:tcBorders>
              <w:left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61" w:type="dxa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4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</w:tcPr>
          <w:p>
            <w:r>
              <w:t>D</w:t>
            </w:r>
          </w:p>
        </w:tc>
        <w:tc>
          <w:tcPr>
            <w:tcW w:w="238" w:type="dxa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</w:tcPr>
          <w:p/>
        </w:tc>
        <w:tc>
          <w:tcPr>
            <w:tcW w:w="345" w:type="dxa"/>
            <w:tcBorders>
              <w:top w:val="single" w:color="auto" w:sz="4" w:space="0"/>
              <w:left w:val="single" w:color="auto" w:sz="18" w:space="0"/>
              <w:bottom w:val="single" w:color="auto" w:sz="4" w:space="0"/>
            </w:tcBorders>
          </w:tcPr>
          <w:p>
            <w:r>
              <w:t>8</w:t>
            </w:r>
          </w:p>
        </w:tc>
        <w:tc>
          <w:tcPr>
            <w:tcW w:w="362" w:type="dxa"/>
            <w:tcBorders>
              <w:top w:val="single" w:color="auto" w:sz="4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4" w:space="0"/>
            </w:tcBorders>
          </w:tcPr>
          <w:p/>
        </w:tc>
        <w:tc>
          <w:tcPr>
            <w:tcW w:w="412" w:type="dxa"/>
            <w:tcBorders>
              <w:top w:val="single" w:color="auto" w:sz="4" w:space="0"/>
              <w:bottom w:val="single" w:color="auto" w:sz="4" w:space="0"/>
            </w:tcBorders>
          </w:tcPr>
          <w:p/>
        </w:tc>
        <w:tc>
          <w:tcPr>
            <w:tcW w:w="312" w:type="dxa"/>
            <w:tcBorders>
              <w:top w:val="single" w:color="auto" w:sz="4" w:space="0"/>
              <w:bottom w:val="single" w:color="auto" w:sz="4" w:space="0"/>
            </w:tcBorders>
          </w:tcPr>
          <w:p>
            <w:r>
              <w:t>7</w:t>
            </w:r>
          </w:p>
        </w:tc>
        <w:tc>
          <w:tcPr>
            <w:tcW w:w="362" w:type="dxa"/>
            <w:tcBorders>
              <w:top w:val="single" w:color="auto" w:sz="4" w:space="0"/>
              <w:bottom w:val="single" w:color="auto" w:sz="4" w:space="0"/>
              <w:right w:val="single" w:color="auto" w:sz="18" w:space="0"/>
            </w:tcBorders>
          </w:tcPr>
          <w:p>
            <w:r>
              <w:t>D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4" w:space="0"/>
            </w:tcBorders>
          </w:tcPr>
          <w:p/>
        </w:tc>
        <w:tc>
          <w:tcPr>
            <w:tcW w:w="429" w:type="dxa"/>
            <w:tcBorders>
              <w:top w:val="single" w:color="auto" w:sz="4" w:space="0"/>
              <w:bottom w:val="single" w:color="auto" w:sz="4" w:space="0"/>
            </w:tcBorders>
          </w:tcPr>
          <w:p/>
        </w:tc>
        <w:tc>
          <w:tcPr>
            <w:tcW w:w="295" w:type="dxa"/>
            <w:tcBorders>
              <w:top w:val="single" w:color="auto" w:sz="4" w:space="0"/>
              <w:bottom w:val="single" w:color="auto" w:sz="4" w:space="0"/>
            </w:tcBorders>
          </w:tcPr>
          <w:p/>
        </w:tc>
        <w:tc>
          <w:tcPr>
            <w:tcW w:w="400" w:type="dxa"/>
            <w:tcBorders>
              <w:top w:val="single" w:color="auto" w:sz="4" w:space="0"/>
              <w:bottom w:val="single" w:color="auto" w:sz="4" w:space="0"/>
              <w:right w:val="single" w:color="auto" w:sz="18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vMerge w:val="continue"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Pr</w:t>
            </w:r>
          </w:p>
        </w:tc>
        <w:tc>
          <w:tcPr>
            <w:tcW w:w="361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86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96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238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>
            <w:r>
              <w:t>5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09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5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6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45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>
            <w:r>
              <w:t>5</w:t>
            </w:r>
          </w:p>
        </w:tc>
        <w:tc>
          <w:tcPr>
            <w:tcW w:w="412" w:type="dxa"/>
            <w:tcBorders>
              <w:top w:val="single" w:color="auto" w:sz="4" w:space="0"/>
              <w:bottom w:val="single" w:color="auto" w:sz="18" w:space="0"/>
            </w:tcBorders>
          </w:tcPr>
          <w:p>
            <w:r>
              <w:t>6</w:t>
            </w:r>
          </w:p>
        </w:tc>
        <w:tc>
          <w:tcPr>
            <w:tcW w:w="312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429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295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400" w:type="dxa"/>
            <w:tcBorders>
              <w:top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" w:hRule="atLeast"/>
        </w:trPr>
        <w:tc>
          <w:tcPr>
            <w:tcW w:w="162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NATAŠA GRABIĆ</w:t>
            </w:r>
          </w:p>
        </w:tc>
        <w:tc>
          <w:tcPr>
            <w:tcW w:w="79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36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3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8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9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8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23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40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84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>
            <w:r>
              <w:t>5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409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31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31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</w:t>
            </w:r>
          </w:p>
        </w:tc>
        <w:tc>
          <w:tcPr>
            <w:tcW w:w="42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4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41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1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>
            <w:r>
              <w:t>6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i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8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7</w:t>
            </w:r>
          </w:p>
        </w:tc>
        <w:tc>
          <w:tcPr>
            <w:tcW w:w="429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5</w:t>
            </w:r>
          </w:p>
        </w:tc>
        <w:tc>
          <w:tcPr>
            <w:tcW w:w="295" w:type="dxa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rPr>
                <w:color w:val="FF0000"/>
              </w:rPr>
            </w:pPr>
          </w:p>
        </w:tc>
        <w:tc>
          <w:tcPr>
            <w:tcW w:w="400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Z. KLJAJIĆ</w:t>
            </w:r>
          </w:p>
        </w:tc>
        <w:tc>
          <w:tcPr>
            <w:tcW w:w="79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36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3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8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9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8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23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color w:val="FF0000"/>
              </w:rPr>
            </w:pP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5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440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84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>
            <w:r>
              <w:t>8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09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4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6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8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7</w:t>
            </w:r>
          </w:p>
        </w:tc>
        <w:tc>
          <w:tcPr>
            <w:tcW w:w="41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5</w:t>
            </w:r>
          </w:p>
        </w:tc>
        <w:tc>
          <w:tcPr>
            <w:tcW w:w="31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429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295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400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vMerge w:val="restart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D.SILIĆ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Ž. STOJIĆ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K. VUKOVIĆ</w:t>
            </w:r>
          </w:p>
        </w:tc>
        <w:tc>
          <w:tcPr>
            <w:tcW w:w="795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361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23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48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29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428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2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2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</w:tcPr>
          <w:p/>
        </w:tc>
        <w:tc>
          <w:tcPr>
            <w:tcW w:w="238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40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284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09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15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16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25" w:type="dxa"/>
            <w:tcBorders>
              <w:top w:val="single" w:color="auto" w:sz="18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</w:tcPr>
          <w:p/>
        </w:tc>
        <w:tc>
          <w:tcPr>
            <w:tcW w:w="345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41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1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429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295" w:type="dxa"/>
            <w:tcBorders>
              <w:top w:val="single" w:color="auto" w:sz="18" w:space="0"/>
              <w:bottom w:val="single" w:color="auto" w:sz="4" w:space="0"/>
            </w:tcBorders>
          </w:tcPr>
          <w:p/>
        </w:tc>
        <w:tc>
          <w:tcPr>
            <w:tcW w:w="400" w:type="dxa"/>
            <w:tcBorders>
              <w:top w:val="single" w:color="auto" w:sz="18" w:space="0"/>
              <w:bottom w:val="single" w:color="auto" w:sz="4" w:space="0"/>
              <w:right w:val="single" w:color="auto" w:sz="18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vMerge w:val="continue"/>
            <w:tcBorders>
              <w:left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In</w:t>
            </w:r>
          </w:p>
        </w:tc>
        <w:tc>
          <w:tcPr>
            <w:tcW w:w="361" w:type="dxa"/>
            <w:tcBorders>
              <w:top w:val="single" w:color="auto" w:sz="4" w:space="0"/>
              <w:bottom w:val="single" w:color="auto" w:sz="4" w:space="0"/>
            </w:tcBorders>
          </w:tcPr>
          <w:p/>
        </w:tc>
        <w:tc>
          <w:tcPr>
            <w:tcW w:w="236" w:type="dxa"/>
            <w:tcBorders>
              <w:top w:val="single" w:color="auto" w:sz="4" w:space="0"/>
              <w:bottom w:val="single" w:color="auto" w:sz="4" w:space="0"/>
            </w:tcBorders>
          </w:tcPr>
          <w:p/>
        </w:tc>
        <w:tc>
          <w:tcPr>
            <w:tcW w:w="486" w:type="dxa"/>
            <w:tcBorders>
              <w:top w:val="single" w:color="auto" w:sz="4" w:space="0"/>
              <w:bottom w:val="single" w:color="auto" w:sz="4" w:space="0"/>
            </w:tcBorders>
          </w:tcPr>
          <w:p>
            <w:r>
              <w:t>5</w:t>
            </w:r>
          </w:p>
        </w:tc>
        <w:tc>
          <w:tcPr>
            <w:tcW w:w="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5</w:t>
            </w:r>
          </w:p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a</w:t>
            </w:r>
          </w:p>
        </w:tc>
        <w:tc>
          <w:tcPr>
            <w:tcW w:w="4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Z</w:t>
            </w:r>
          </w:p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SR</w:t>
            </w:r>
          </w:p>
        </w:tc>
        <w:tc>
          <w:tcPr>
            <w:tcW w:w="238" w:type="dxa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</w:tcPr>
          <w:p>
            <w:r>
              <w:t>Z</w:t>
            </w:r>
          </w:p>
        </w:tc>
        <w:tc>
          <w:tcPr>
            <w:tcW w:w="362" w:type="dxa"/>
            <w:tcBorders>
              <w:top w:val="single" w:color="auto" w:sz="4" w:space="0"/>
              <w:left w:val="single" w:color="auto" w:sz="18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8" w:space="0"/>
            </w:tcBorders>
          </w:tcPr>
          <w:p>
            <w:pPr>
              <w:rPr>
                <w:color w:val="262626"/>
              </w:rPr>
            </w:pPr>
            <w:r>
              <w:rPr>
                <w:color w:val="262626"/>
              </w:rPr>
              <w:t>R</w:t>
            </w:r>
          </w:p>
        </w:tc>
        <w:tc>
          <w:tcPr>
            <w:tcW w:w="345" w:type="dxa"/>
            <w:tcBorders>
              <w:top w:val="single" w:color="auto" w:sz="4" w:space="0"/>
              <w:left w:val="single" w:color="auto" w:sz="18" w:space="0"/>
              <w:bottom w:val="single" w:color="auto" w:sz="4" w:space="0"/>
            </w:tcBorders>
          </w:tcPr>
          <w:p>
            <w:r>
              <w:t>1</w:t>
            </w:r>
          </w:p>
        </w:tc>
        <w:tc>
          <w:tcPr>
            <w:tcW w:w="362" w:type="dxa"/>
            <w:tcBorders>
              <w:top w:val="single" w:color="auto" w:sz="4" w:space="0"/>
              <w:bottom w:val="single" w:color="auto" w:sz="4" w:space="0"/>
            </w:tcBorders>
          </w:tcPr>
          <w:p>
            <w:r>
              <w:t>1</w:t>
            </w:r>
          </w:p>
        </w:tc>
        <w:tc>
          <w:tcPr>
            <w:tcW w:w="362" w:type="dxa"/>
            <w:tcBorders>
              <w:top w:val="single" w:color="auto" w:sz="4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4" w:space="0"/>
            </w:tcBorders>
          </w:tcPr>
          <w:p>
            <w:r>
              <w:t>2</w:t>
            </w:r>
          </w:p>
        </w:tc>
        <w:tc>
          <w:tcPr>
            <w:tcW w:w="412" w:type="dxa"/>
            <w:tcBorders>
              <w:top w:val="single" w:color="auto" w:sz="4" w:space="0"/>
              <w:bottom w:val="single" w:color="auto" w:sz="4" w:space="0"/>
            </w:tcBorders>
          </w:tcPr>
          <w:p>
            <w:r>
              <w:t>2</w:t>
            </w:r>
          </w:p>
        </w:tc>
        <w:tc>
          <w:tcPr>
            <w:tcW w:w="312" w:type="dxa"/>
            <w:tcBorders>
              <w:top w:val="single" w:color="auto" w:sz="4" w:space="0"/>
              <w:bottom w:val="single" w:color="auto" w:sz="4" w:space="0"/>
            </w:tcBorders>
          </w:tcPr>
          <w:p>
            <w:r>
              <w:t>Z</w:t>
            </w:r>
          </w:p>
        </w:tc>
        <w:tc>
          <w:tcPr>
            <w:tcW w:w="362" w:type="dxa"/>
            <w:tcBorders>
              <w:top w:val="single" w:color="auto" w:sz="4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18" w:space="0"/>
              <w:bottom w:val="single" w:color="auto" w:sz="4" w:space="0"/>
            </w:tcBorders>
          </w:tcPr>
          <w:p>
            <w:r>
              <w:t>3</w:t>
            </w:r>
          </w:p>
        </w:tc>
        <w:tc>
          <w:tcPr>
            <w:tcW w:w="362" w:type="dxa"/>
            <w:tcBorders>
              <w:top w:val="single" w:color="auto" w:sz="4" w:space="0"/>
              <w:bottom w:val="single" w:color="auto" w:sz="4" w:space="0"/>
            </w:tcBorders>
          </w:tcPr>
          <w:p>
            <w:r>
              <w:t>3</w:t>
            </w:r>
          </w:p>
        </w:tc>
        <w:tc>
          <w:tcPr>
            <w:tcW w:w="362" w:type="dxa"/>
            <w:tcBorders>
              <w:top w:val="single" w:color="auto" w:sz="4" w:space="0"/>
              <w:bottom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4" w:space="0"/>
            </w:tcBorders>
          </w:tcPr>
          <w:p>
            <w:r>
              <w:t>4</w:t>
            </w:r>
          </w:p>
        </w:tc>
        <w:tc>
          <w:tcPr>
            <w:tcW w:w="429" w:type="dxa"/>
            <w:tcBorders>
              <w:top w:val="single" w:color="auto" w:sz="4" w:space="0"/>
              <w:bottom w:val="single" w:color="auto" w:sz="4" w:space="0"/>
            </w:tcBorders>
          </w:tcPr>
          <w:p>
            <w:r>
              <w:t>4</w:t>
            </w:r>
          </w:p>
        </w:tc>
        <w:tc>
          <w:tcPr>
            <w:tcW w:w="295" w:type="dxa"/>
            <w:tcBorders>
              <w:top w:val="single" w:color="auto" w:sz="4" w:space="0"/>
              <w:bottom w:val="single" w:color="auto" w:sz="4" w:space="0"/>
            </w:tcBorders>
          </w:tcPr>
          <w:p/>
        </w:tc>
        <w:tc>
          <w:tcPr>
            <w:tcW w:w="400" w:type="dxa"/>
            <w:tcBorders>
              <w:top w:val="single" w:color="auto" w:sz="4" w:space="0"/>
              <w:bottom w:val="single" w:color="auto" w:sz="4" w:space="0"/>
              <w:right w:val="single" w:color="auto" w:sz="18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vMerge w:val="continue"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Tk</w:t>
            </w:r>
          </w:p>
        </w:tc>
        <w:tc>
          <w:tcPr>
            <w:tcW w:w="361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36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86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96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8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6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238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40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84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09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5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6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45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412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312" w:type="dxa"/>
            <w:tcBorders>
              <w:top w:val="single" w:color="auto" w:sz="4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>
            <w:r>
              <w:t>5</w:t>
            </w:r>
          </w:p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>
            <w:r>
              <w:t>5</w:t>
            </w:r>
          </w:p>
        </w:tc>
        <w:tc>
          <w:tcPr>
            <w:tcW w:w="362" w:type="dxa"/>
            <w:tcBorders>
              <w:top w:val="single" w:color="auto" w:sz="4" w:space="0"/>
              <w:bottom w:val="single" w:color="auto" w:sz="18" w:space="0"/>
            </w:tcBorders>
          </w:tcPr>
          <w:p>
            <w:r>
              <w:t>T</w:t>
            </w:r>
          </w:p>
        </w:tc>
        <w:tc>
          <w:tcPr>
            <w:tcW w:w="429" w:type="dxa"/>
            <w:tcBorders>
              <w:top w:val="single" w:color="auto" w:sz="4" w:space="0"/>
              <w:bottom w:val="single" w:color="auto" w:sz="18" w:space="0"/>
            </w:tcBorders>
          </w:tcPr>
          <w:p>
            <w:r>
              <w:t>8</w:t>
            </w:r>
          </w:p>
        </w:tc>
        <w:tc>
          <w:tcPr>
            <w:tcW w:w="295" w:type="dxa"/>
            <w:tcBorders>
              <w:top w:val="single" w:color="auto" w:sz="4" w:space="0"/>
              <w:bottom w:val="single" w:color="auto" w:sz="18" w:space="0"/>
            </w:tcBorders>
          </w:tcPr>
          <w:p>
            <w:r>
              <w:t>8</w:t>
            </w:r>
          </w:p>
        </w:tc>
        <w:tc>
          <w:tcPr>
            <w:tcW w:w="400" w:type="dxa"/>
            <w:tcBorders>
              <w:top w:val="single" w:color="auto" w:sz="4" w:space="0"/>
              <w:bottom w:val="single" w:color="auto" w:sz="18" w:space="0"/>
              <w:right w:val="single" w:color="auto" w:sz="18" w:space="0"/>
            </w:tcBorders>
          </w:tcPr>
          <w:p>
            <w: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I.ČUGURA</w:t>
            </w:r>
          </w:p>
        </w:tc>
        <w:tc>
          <w:tcPr>
            <w:tcW w:w="79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Lk</w:t>
            </w:r>
          </w:p>
        </w:tc>
        <w:tc>
          <w:tcPr>
            <w:tcW w:w="36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3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8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9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8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23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40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84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09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4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41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1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6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6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E</w:t>
            </w:r>
          </w:p>
        </w:tc>
        <w:tc>
          <w:tcPr>
            <w:tcW w:w="429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7</w:t>
            </w:r>
          </w:p>
        </w:tc>
        <w:tc>
          <w:tcPr>
            <w:tcW w:w="295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7</w:t>
            </w:r>
          </w:p>
        </w:tc>
        <w:tc>
          <w:tcPr>
            <w:tcW w:w="400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r>
              <w:t>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J.BRALIĆ</w:t>
            </w:r>
          </w:p>
        </w:tc>
        <w:tc>
          <w:tcPr>
            <w:tcW w:w="79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Gk</w:t>
            </w:r>
          </w:p>
        </w:tc>
        <w:tc>
          <w:tcPr>
            <w:tcW w:w="36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3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8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9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8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23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40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84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09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1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4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41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1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>
            <w:r>
              <w:t>7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8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4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6</w:t>
            </w:r>
          </w:p>
        </w:tc>
        <w:tc>
          <w:tcPr>
            <w:tcW w:w="429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Z</w:t>
            </w:r>
          </w:p>
        </w:tc>
        <w:tc>
          <w:tcPr>
            <w:tcW w:w="295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5</w:t>
            </w:r>
          </w:p>
        </w:tc>
        <w:tc>
          <w:tcPr>
            <w:tcW w:w="400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M.MARIĆ</w:t>
            </w:r>
          </w:p>
        </w:tc>
        <w:tc>
          <w:tcPr>
            <w:tcW w:w="79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Vj</w:t>
            </w:r>
          </w:p>
        </w:tc>
        <w:tc>
          <w:tcPr>
            <w:tcW w:w="36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23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8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1</w:t>
            </w:r>
          </w:p>
        </w:tc>
        <w:tc>
          <w:tcPr>
            <w:tcW w:w="29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3</w:t>
            </w:r>
          </w:p>
        </w:tc>
        <w:tc>
          <w:tcPr>
            <w:tcW w:w="428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>
            <w:r>
              <w:t>K</w:t>
            </w:r>
          </w:p>
        </w:tc>
        <w:tc>
          <w:tcPr>
            <w:tcW w:w="23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>
            <w:r>
              <w:t>5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4</w:t>
            </w:r>
          </w:p>
        </w:tc>
        <w:tc>
          <w:tcPr>
            <w:tcW w:w="440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84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b/>
                <w:color w:val="000000"/>
              </w:rPr>
            </w:pPr>
          </w:p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09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31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2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1</w:t>
            </w:r>
          </w:p>
        </w:tc>
        <w:tc>
          <w:tcPr>
            <w:tcW w:w="31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R</w:t>
            </w:r>
          </w:p>
        </w:tc>
        <w:tc>
          <w:tcPr>
            <w:tcW w:w="34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i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3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41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1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>
            <w:r>
              <w:t>2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4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pPr>
              <w:rPr>
                <w:color w:val="000000"/>
              </w:rPr>
            </w:pPr>
          </w:p>
        </w:tc>
        <w:tc>
          <w:tcPr>
            <w:tcW w:w="429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295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400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H:MANDAC</w:t>
            </w:r>
          </w:p>
        </w:tc>
        <w:tc>
          <w:tcPr>
            <w:tcW w:w="79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b/>
              </w:rPr>
            </w:pPr>
            <w:r>
              <w:rPr>
                <w:b/>
              </w:rPr>
              <w:t>TZK</w:t>
            </w:r>
          </w:p>
        </w:tc>
        <w:tc>
          <w:tcPr>
            <w:tcW w:w="361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3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8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9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8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2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>
            <w:pPr>
              <w:rPr>
                <w:b/>
              </w:rPr>
            </w:pPr>
          </w:p>
        </w:tc>
        <w:tc>
          <w:tcPr>
            <w:tcW w:w="23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6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5</w:t>
            </w:r>
          </w:p>
        </w:tc>
        <w:tc>
          <w:tcPr>
            <w:tcW w:w="440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284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>
            <w:r>
              <w:t>K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/>
        </w:tc>
        <w:tc>
          <w:tcPr>
            <w:tcW w:w="409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pPr>
              <w:rPr>
                <w:color w:val="FF0000"/>
              </w:rPr>
            </w:pPr>
          </w:p>
        </w:tc>
        <w:tc>
          <w:tcPr>
            <w:tcW w:w="31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5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7</w:t>
            </w:r>
          </w:p>
        </w:tc>
        <w:tc>
          <w:tcPr>
            <w:tcW w:w="316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4" w:space="0"/>
            </w:tcBorders>
          </w:tcPr>
          <w:p>
            <w:r>
              <w:t>8</w:t>
            </w:r>
          </w:p>
        </w:tc>
        <w:tc>
          <w:tcPr>
            <w:tcW w:w="425" w:type="dxa"/>
            <w:tcBorders>
              <w:top w:val="single" w:color="auto" w:sz="18" w:space="0"/>
              <w:left w:val="single" w:color="auto" w:sz="4" w:space="0"/>
              <w:bottom w:val="single" w:color="auto" w:sz="18" w:space="0"/>
              <w:right w:val="single" w:color="auto" w:sz="18" w:space="0"/>
            </w:tcBorders>
          </w:tcPr>
          <w:p/>
        </w:tc>
        <w:tc>
          <w:tcPr>
            <w:tcW w:w="34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8</w:t>
            </w:r>
          </w:p>
        </w:tc>
        <w:tc>
          <w:tcPr>
            <w:tcW w:w="41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7</w:t>
            </w:r>
          </w:p>
        </w:tc>
        <w:tc>
          <w:tcPr>
            <w:tcW w:w="312" w:type="dxa"/>
            <w:tcBorders>
              <w:top w:val="single" w:color="auto" w:sz="18" w:space="0"/>
              <w:bottom w:val="single" w:color="auto" w:sz="18" w:space="0"/>
            </w:tcBorders>
          </w:tcPr>
          <w:p>
            <w:r>
              <w:t>6</w:t>
            </w:r>
          </w:p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>
            <w:r>
              <w:t>K</w:t>
            </w:r>
          </w:p>
        </w:tc>
        <w:tc>
          <w:tcPr>
            <w:tcW w:w="36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362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429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295" w:type="dxa"/>
            <w:tcBorders>
              <w:top w:val="single" w:color="auto" w:sz="18" w:space="0"/>
              <w:bottom w:val="single" w:color="auto" w:sz="18" w:space="0"/>
            </w:tcBorders>
          </w:tcPr>
          <w:p/>
        </w:tc>
        <w:tc>
          <w:tcPr>
            <w:tcW w:w="400" w:type="dxa"/>
            <w:tcBorders>
              <w:top w:val="single" w:color="auto" w:sz="18" w:space="0"/>
              <w:bottom w:val="single" w:color="auto" w:sz="18" w:space="0"/>
              <w:right w:val="single" w:color="auto" w:sz="18" w:space="0"/>
            </w:tcBorders>
          </w:tcPr>
          <w:p/>
        </w:tc>
      </w:tr>
    </w:tbl>
    <w:p/>
    <w:p>
      <w:pPr>
        <w:tabs>
          <w:tab w:val="left" w:pos="1650"/>
        </w:tabs>
        <w:rPr>
          <w:rFonts w:cs="Arial"/>
          <w:lang w:val="sv-SE"/>
        </w:rPr>
      </w:pPr>
    </w:p>
    <w:p/>
    <w:p/>
    <w:p>
      <w:pPr>
        <w:tabs>
          <w:tab w:val="left" w:pos="1650"/>
        </w:tabs>
        <w:rPr>
          <w:rFonts w:cs="Arial"/>
        </w:rPr>
      </w:pPr>
      <w:r>
        <w:rPr>
          <w:rFonts w:cs="Arial"/>
          <w:b/>
        </w:rPr>
        <w:t xml:space="preserve">                                                      </w:t>
      </w:r>
    </w:p>
    <w:p>
      <w:pPr>
        <w:tabs>
          <w:tab w:val="left" w:pos="1650"/>
        </w:tabs>
        <w:rPr>
          <w:rFonts w:cs="Arial"/>
        </w:rPr>
      </w:pPr>
    </w:p>
    <w:p>
      <w:pPr>
        <w:tabs>
          <w:tab w:val="left" w:pos="1650"/>
        </w:tabs>
        <w:rPr>
          <w:rFonts w:cs="Arial"/>
        </w:rPr>
      </w:pPr>
    </w:p>
    <w:p>
      <w:pPr>
        <w:tabs>
          <w:tab w:val="left" w:pos="1650"/>
        </w:tabs>
        <w:rPr>
          <w:rFonts w:cs="Arial"/>
          <w:lang w:val="sv-SE"/>
        </w:rPr>
      </w:pPr>
    </w:p>
    <w:p>
      <w:pPr>
        <w:tabs>
          <w:tab w:val="left" w:pos="1650"/>
        </w:tabs>
        <w:rPr>
          <w:rFonts w:cs="Arial"/>
          <w:sz w:val="32"/>
          <w:szCs w:val="32"/>
          <w:lang w:val="sv-SE"/>
        </w:rPr>
      </w:pPr>
      <w:r>
        <w:rPr>
          <w:rFonts w:cs="Arial"/>
          <w:sz w:val="32"/>
          <w:szCs w:val="32"/>
          <w:lang w:val="sv-SE"/>
        </w:rPr>
        <w:t>Napravljeni raspored podložan je promjenama odlukom Osnivača, a prema uputama Ministarstva. Škola radi u jednoj smjeni, jutarnjoj.</w:t>
      </w:r>
    </w:p>
    <w:p>
      <w:pPr>
        <w:tabs>
          <w:tab w:val="left" w:pos="1650"/>
        </w:tabs>
        <w:rPr>
          <w:rFonts w:cs="Arial"/>
          <w:sz w:val="32"/>
          <w:szCs w:val="32"/>
          <w:lang w:val="sv-SE"/>
        </w:rPr>
      </w:pPr>
      <w:r>
        <w:rPr>
          <w:rFonts w:cs="Arial"/>
          <w:sz w:val="32"/>
          <w:szCs w:val="32"/>
          <w:lang w:val="sv-SE"/>
        </w:rPr>
        <w:t>Dežurstva učitelja su napravljena tako da svaki dan dežuraju po tri učitelja.Učitelj dežura na svom satu, a ujutro tko ima prvi sat brine za ulazak djece, a tko ima zadnji sat brine za izlazak djece.</w:t>
      </w:r>
    </w:p>
    <w:p>
      <w:pPr>
        <w:tabs>
          <w:tab w:val="left" w:pos="1650"/>
        </w:tabs>
        <w:rPr>
          <w:rFonts w:cs="Arial"/>
          <w:lang w:val="sv-SE"/>
        </w:rPr>
      </w:pPr>
    </w:p>
    <w:p>
      <w:pPr>
        <w:tabs>
          <w:tab w:val="left" w:pos="1650"/>
        </w:tabs>
        <w:rPr>
          <w:rFonts w:cs="Arial"/>
          <w:lang w:val="sv-SE"/>
        </w:rPr>
      </w:pPr>
    </w:p>
    <w:p>
      <w:pPr>
        <w:rPr>
          <w:rFonts w:cs="Arial"/>
          <w:b/>
          <w:bCs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RADNO VRIJEME DJELATNIKA ŠKOLE</w:t>
      </w: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>
      <w:pPr>
        <w:pStyle w:val="56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Ravnateljica ………………. od    7  do  15</w:t>
      </w:r>
    </w:p>
    <w:p>
      <w:pPr>
        <w:pStyle w:val="56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 xml:space="preserve">Pedagoginja  …( pon, sri,pet)od 9 do 14  (pola radnog vremena - 20 sati)  </w:t>
      </w:r>
    </w:p>
    <w:p>
      <w:pPr>
        <w:pStyle w:val="56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Tajnica …………………..od   7  do  15</w:t>
      </w:r>
    </w:p>
    <w:p>
      <w:pPr>
        <w:pStyle w:val="56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Računovođa ……………. od   7  do  15</w:t>
      </w:r>
    </w:p>
    <w:p>
      <w:pPr>
        <w:pStyle w:val="56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Knjižničarka …………… od  8  do  14</w:t>
      </w:r>
    </w:p>
    <w:p>
      <w:pPr>
        <w:pStyle w:val="56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 xml:space="preserve">Spremačice …………….  od   7  do  15                                     </w:t>
      </w:r>
    </w:p>
    <w:p>
      <w:pPr>
        <w:pStyle w:val="56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 xml:space="preserve">Domar …………………. od  7-15 ili u sezoni grijanja od  6  do  14 </w:t>
      </w:r>
    </w:p>
    <w:p>
      <w:pPr>
        <w:pStyle w:val="56"/>
        <w:numPr>
          <w:ilvl w:val="0"/>
          <w:numId w:val="7"/>
        </w:numPr>
        <w:tabs>
          <w:tab w:val="left" w:pos="1650"/>
        </w:tabs>
        <w:spacing w:line="360" w:lineRule="auto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Učitelji..............................prema rješenju o tjednom zaduženju za šk.god.2023./2024.</w:t>
      </w:r>
    </w:p>
    <w:p>
      <w:pPr>
        <w:tabs>
          <w:tab w:val="left" w:pos="1650"/>
        </w:tabs>
        <w:rPr>
          <w:rFonts w:ascii="Times New Roman" w:hAnsi="Times New Roman" w:cs="Times New Roman"/>
          <w:sz w:val="24"/>
          <w:szCs w:val="24"/>
          <w:lang w:val="pl-PL"/>
        </w:rPr>
      </w:pPr>
    </w:p>
    <w:p>
      <w:pPr>
        <w:tabs>
          <w:tab w:val="left" w:pos="1650"/>
        </w:tabs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Prema potrebi rada Škole, radno vrijeme učitelja i stručnih suradnika može se korigirati  prema Zakonu o radu i Pravilniku o radu, a sve u svrhu bolje organizacije nastave.</w:t>
      </w:r>
    </w:p>
    <w:p>
      <w:pPr>
        <w:tabs>
          <w:tab w:val="left" w:pos="1650"/>
        </w:tabs>
        <w:rPr>
          <w:rFonts w:ascii="Times New Roman" w:hAnsi="Times New Roman" w:cs="Times New Roman"/>
          <w:sz w:val="24"/>
          <w:szCs w:val="24"/>
          <w:lang w:val="pl-PL"/>
        </w:rPr>
      </w:pP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>
      <w:pPr>
        <w:tabs>
          <w:tab w:val="left" w:pos="1650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Raspored primanja roditelja</w:t>
      </w:r>
    </w:p>
    <w:p>
      <w:pPr>
        <w:pStyle w:val="56"/>
        <w:numPr>
          <w:ilvl w:val="0"/>
          <w:numId w:val="8"/>
        </w:numPr>
        <w:tabs>
          <w:tab w:val="left" w:pos="1650"/>
        </w:tabs>
        <w:spacing w:line="276" w:lineRule="auto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 razred  Magdalena Šarić</w:t>
      </w:r>
      <w:r>
        <w:rPr>
          <w:rFonts w:ascii="Times New Roman" w:hAnsi="Times New Roman"/>
          <w:b/>
          <w:i/>
          <w:sz w:val="24"/>
          <w:szCs w:val="24"/>
        </w:rPr>
        <w:sym w:font="Wingdings" w:char="F0E0"/>
      </w:r>
      <w:r>
        <w:rPr>
          <w:rFonts w:ascii="Times New Roman" w:hAnsi="Times New Roman"/>
          <w:b/>
          <w:i/>
          <w:sz w:val="24"/>
          <w:szCs w:val="24"/>
        </w:rPr>
        <w:t xml:space="preserve"> ponedjeljak,3. školski sat</w:t>
      </w:r>
    </w:p>
    <w:p>
      <w:pPr>
        <w:pStyle w:val="56"/>
        <w:numPr>
          <w:ilvl w:val="0"/>
          <w:numId w:val="8"/>
        </w:numPr>
        <w:tabs>
          <w:tab w:val="left" w:pos="1650"/>
        </w:tabs>
        <w:spacing w:after="0" w:line="276" w:lineRule="auto"/>
        <w:jc w:val="lef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2. razred  Antonija Čajkušić četvrtak, 3.školski sat</w:t>
      </w:r>
    </w:p>
    <w:p>
      <w:pPr>
        <w:pStyle w:val="56"/>
        <w:numPr>
          <w:ilvl w:val="0"/>
          <w:numId w:val="8"/>
        </w:numPr>
        <w:tabs>
          <w:tab w:val="left" w:pos="1650"/>
        </w:tabs>
        <w:spacing w:after="0" w:line="276" w:lineRule="auto"/>
        <w:jc w:val="lef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3. Razred Antonija Dujmović–</w:t>
      </w:r>
      <w:r>
        <w:rPr>
          <w:rFonts w:ascii="Times New Roman" w:hAnsi="Times New Roman"/>
          <w:b/>
          <w:i/>
          <w:sz w:val="24"/>
          <w:szCs w:val="24"/>
        </w:rPr>
        <w:sym w:font="Wingdings" w:char="F0E0"/>
      </w:r>
      <w:r>
        <w:rPr>
          <w:rFonts w:ascii="Times New Roman" w:hAnsi="Times New Roman"/>
          <w:b/>
          <w:i/>
          <w:sz w:val="24"/>
          <w:szCs w:val="24"/>
        </w:rPr>
        <w:t xml:space="preserve"> ponedjeljak,3. školski sat</w:t>
      </w:r>
    </w:p>
    <w:p>
      <w:pPr>
        <w:pStyle w:val="56"/>
        <w:numPr>
          <w:ilvl w:val="0"/>
          <w:numId w:val="8"/>
        </w:numPr>
        <w:tabs>
          <w:tab w:val="left" w:pos="1650"/>
        </w:tabs>
        <w:spacing w:after="0" w:line="276" w:lineRule="auto"/>
        <w:jc w:val="lef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4. razred  Anita Zorić</w:t>
      </w:r>
      <w:r>
        <w:rPr>
          <w:rFonts w:ascii="Times New Roman" w:hAnsi="Times New Roman"/>
          <w:b/>
          <w:i/>
          <w:sz w:val="24"/>
          <w:szCs w:val="24"/>
        </w:rPr>
        <w:sym w:font="Wingdings" w:char="F0E0"/>
      </w:r>
      <w:r>
        <w:rPr>
          <w:rFonts w:ascii="Times New Roman" w:hAnsi="Times New Roman"/>
          <w:b/>
          <w:i/>
          <w:sz w:val="24"/>
          <w:szCs w:val="24"/>
        </w:rPr>
        <w:t xml:space="preserve"> petak,2.šk.sat</w:t>
      </w:r>
    </w:p>
    <w:p>
      <w:pPr>
        <w:pStyle w:val="56"/>
        <w:numPr>
          <w:ilvl w:val="0"/>
          <w:numId w:val="8"/>
        </w:numPr>
        <w:tabs>
          <w:tab w:val="left" w:pos="1650"/>
        </w:tabs>
        <w:spacing w:line="276" w:lineRule="auto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5. razred  Monika Vuković</w:t>
      </w:r>
      <w:r>
        <w:rPr>
          <w:rFonts w:ascii="Times New Roman" w:hAnsi="Times New Roman"/>
          <w:b/>
          <w:i/>
          <w:sz w:val="24"/>
          <w:szCs w:val="24"/>
        </w:rPr>
        <w:sym w:font="Wingdings" w:char="F0E0"/>
      </w:r>
      <w:r>
        <w:rPr>
          <w:rFonts w:ascii="Times New Roman" w:hAnsi="Times New Roman"/>
          <w:b/>
          <w:i/>
          <w:sz w:val="24"/>
          <w:szCs w:val="24"/>
        </w:rPr>
        <w:t xml:space="preserve"> petak, 2.šk. sat</w:t>
      </w:r>
    </w:p>
    <w:p>
      <w:pPr>
        <w:pStyle w:val="56"/>
        <w:numPr>
          <w:ilvl w:val="0"/>
          <w:numId w:val="8"/>
        </w:numPr>
        <w:tabs>
          <w:tab w:val="left" w:pos="1650"/>
        </w:tabs>
        <w:spacing w:line="276" w:lineRule="auto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6. razred Mateja Marić </w:t>
      </w:r>
      <w:r>
        <w:rPr>
          <w:rFonts w:ascii="Times New Roman" w:hAnsi="Times New Roman"/>
          <w:b/>
          <w:i/>
          <w:sz w:val="24"/>
          <w:szCs w:val="24"/>
        </w:rPr>
        <w:sym w:font="Wingdings" w:char="F0E0"/>
      </w:r>
      <w:r>
        <w:rPr>
          <w:rFonts w:ascii="Times New Roman" w:hAnsi="Times New Roman"/>
          <w:b/>
          <w:i/>
          <w:sz w:val="24"/>
          <w:szCs w:val="24"/>
        </w:rPr>
        <w:t xml:space="preserve"> četvrtak,2.školski sat</w:t>
      </w:r>
    </w:p>
    <w:p>
      <w:pPr>
        <w:pStyle w:val="56"/>
        <w:numPr>
          <w:ilvl w:val="0"/>
          <w:numId w:val="8"/>
        </w:numPr>
        <w:tabs>
          <w:tab w:val="left" w:pos="1650"/>
        </w:tabs>
        <w:spacing w:line="276" w:lineRule="auto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7. Razred Željka Stojić</w:t>
      </w:r>
      <w:r>
        <w:rPr>
          <w:rFonts w:ascii="Times New Roman" w:hAnsi="Times New Roman"/>
          <w:b/>
          <w:i/>
          <w:sz w:val="24"/>
          <w:szCs w:val="24"/>
        </w:rPr>
        <w:sym w:font="Wingdings" w:char="F0E0"/>
      </w:r>
      <w:r>
        <w:rPr>
          <w:rFonts w:ascii="Times New Roman" w:hAnsi="Times New Roman"/>
          <w:b/>
          <w:i/>
          <w:sz w:val="24"/>
          <w:szCs w:val="24"/>
        </w:rPr>
        <w:t xml:space="preserve"> petak,3.sat</w:t>
      </w:r>
    </w:p>
    <w:p>
      <w:pPr>
        <w:pStyle w:val="56"/>
        <w:numPr>
          <w:ilvl w:val="0"/>
          <w:numId w:val="8"/>
        </w:numPr>
        <w:tabs>
          <w:tab w:val="left" w:pos="1650"/>
        </w:tabs>
        <w:spacing w:line="276" w:lineRule="auto"/>
        <w:jc w:val="lef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8. razred  Markiša Visković</w:t>
      </w:r>
      <w:r>
        <w:rPr>
          <w:rFonts w:ascii="Times New Roman" w:hAnsi="Times New Roman"/>
          <w:b/>
          <w:i/>
          <w:sz w:val="24"/>
          <w:szCs w:val="24"/>
        </w:rPr>
        <w:sym w:font="Wingdings" w:char="F0E0"/>
      </w:r>
      <w:r>
        <w:rPr>
          <w:rFonts w:ascii="Times New Roman" w:hAnsi="Times New Roman"/>
          <w:b/>
          <w:i/>
          <w:sz w:val="24"/>
          <w:szCs w:val="24"/>
        </w:rPr>
        <w:t xml:space="preserve"> petak,2.sat</w:t>
      </w:r>
    </w:p>
    <w:p>
      <w:pPr>
        <w:tabs>
          <w:tab w:val="left" w:pos="1650"/>
        </w:tabs>
        <w:rPr>
          <w:rFonts w:cs="Arial"/>
        </w:rPr>
        <w:sectPr>
          <w:pgSz w:w="16840" w:h="11900" w:orient="landscape"/>
          <w:pgMar w:top="1417" w:right="1417" w:bottom="1417" w:left="1417" w:header="0" w:footer="0" w:gutter="0"/>
          <w:cols w:equalWidth="0" w:num="1">
            <w:col w:w="15063"/>
          </w:cols>
          <w:docGrid w:linePitch="360" w:charSpace="0"/>
        </w:sectPr>
      </w:pPr>
    </w:p>
    <w:p>
      <w:pPr>
        <w:spacing w:line="1" w:lineRule="exact"/>
        <w:rPr>
          <w:rFonts w:cs="Arial"/>
        </w:rPr>
      </w:pPr>
      <w:bookmarkStart w:id="1" w:name="page3"/>
      <w:bookmarkEnd w:id="1"/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numPr>
          <w:ilvl w:val="1"/>
          <w:numId w:val="9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Godišnji kalendar rada</w:t>
      </w:r>
    </w:p>
    <w:tbl>
      <w:tblPr>
        <w:tblStyle w:val="12"/>
        <w:tblpPr w:leftFromText="180" w:rightFromText="180" w:vertAnchor="text" w:horzAnchor="margin" w:tblpX="108" w:tblpY="263"/>
        <w:tblW w:w="13325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992"/>
        <w:gridCol w:w="884"/>
        <w:gridCol w:w="1190"/>
        <w:gridCol w:w="1461"/>
        <w:gridCol w:w="1639"/>
        <w:gridCol w:w="5732"/>
      </w:tblGrid>
      <w:tr>
        <w:trPr>
          <w:trHeight w:val="284" w:hRule="atLeast"/>
        </w:trPr>
        <w:tc>
          <w:tcPr>
            <w:tcW w:w="1500" w:type="dxa"/>
            <w:vMerge w:val="restart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C000"/>
            <w:noWrap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200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8D08D" w:themeFill="accent6" w:themeFillTint="99"/>
            <w:noWrap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dana</w:t>
            </w:r>
          </w:p>
        </w:tc>
        <w:tc>
          <w:tcPr>
            <w:tcW w:w="146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00"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Blagdani i neradni dani</w:t>
            </w:r>
          </w:p>
        </w:tc>
        <w:tc>
          <w:tcPr>
            <w:tcW w:w="7371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BB1DC"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Dan škole, grada, općine, župe, školske priredbe...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500" w:type="dxa"/>
            <w:vMerge w:val="continue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C000"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88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radnih</w:t>
            </w:r>
          </w:p>
        </w:tc>
        <w:tc>
          <w:tcPr>
            <w:tcW w:w="1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5E0B3" w:themeFill="accent6" w:themeFillTint="66"/>
            <w:noWrap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nastavnih</w:t>
            </w:r>
          </w:p>
        </w:tc>
        <w:tc>
          <w:tcPr>
            <w:tcW w:w="146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00"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371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BB1DC"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0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EF2CC" w:themeFill="accent4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IX.</w:t>
            </w:r>
          </w:p>
        </w:tc>
        <w:tc>
          <w:tcPr>
            <w:tcW w:w="88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 w:themeFill="accent6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5E0B3" w:themeFill="accent6" w:themeFillTint="66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14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CC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9DBF5"/>
            <w:noWrap/>
            <w:vAlign w:val="bottom"/>
          </w:tcPr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23.9. Međ. dan kulturne baštine</w: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10.9. Dan Hrv. olimp. odbora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EF2CC" w:themeFill="accent4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X.</w:t>
            </w:r>
          </w:p>
        </w:tc>
        <w:tc>
          <w:tcPr>
            <w:tcW w:w="88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 w:themeFill="accent6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20</w:t>
            </w:r>
          </w:p>
        </w:tc>
        <w:tc>
          <w:tcPr>
            <w:tcW w:w="1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5E0B3" w:themeFill="accent6" w:themeFillTint="66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4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CC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9DBF5"/>
            <w:noWrap/>
            <w:vAlign w:val="bottom"/>
          </w:tcPr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5.10. Međ. Dan   učitelje</w: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8.10. Dan neovisnosti</w: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Dani kruha</w: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29.10. Dan školskih knjižnica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EF2CC" w:themeFill="accent4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XI.</w:t>
            </w:r>
          </w:p>
        </w:tc>
        <w:tc>
          <w:tcPr>
            <w:tcW w:w="88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 w:themeFill="accent6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5E0B3" w:themeFill="accent6" w:themeFillTint="66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4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CC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9DBF5"/>
            <w:noWrap/>
            <w:vAlign w:val="bottom"/>
          </w:tcPr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1.11. Dan Svih Svetih</w: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16.11. Međunarodni dan</w: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Snošljivosti</w: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18.11. Dan sjećanja na Vukovar</w: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22.11.Obilježavanje mjeseca</w: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borbe protiv ovisnosti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</w:trPr>
        <w:tc>
          <w:tcPr>
            <w:tcW w:w="15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EF2CC" w:themeFill="accent4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XII.</w:t>
            </w:r>
          </w:p>
        </w:tc>
        <w:tc>
          <w:tcPr>
            <w:tcW w:w="88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 w:themeFill="accent6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22</w:t>
            </w:r>
          </w:p>
        </w:tc>
        <w:tc>
          <w:tcPr>
            <w:tcW w:w="1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5E0B3" w:themeFill="accent6" w:themeFillTint="66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17</w:t>
            </w:r>
          </w:p>
        </w:tc>
        <w:tc>
          <w:tcPr>
            <w:tcW w:w="14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CC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3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9DBF5"/>
            <w:noWrap/>
            <w:vAlign w:val="bottom"/>
          </w:tcPr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6.12. Sveti Nikola</w: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25.12. Božić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1" w:hRule="atLeast"/>
        </w:trPr>
        <w:tc>
          <w:tcPr>
            <w:tcW w:w="249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EF2CC" w:themeFill="accent4" w:themeFillTint="33"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88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 w:themeFill="accent6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5E0B3" w:themeFill="accent6" w:themeFillTint="66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4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CC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73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9DBF5"/>
            <w:noWrap/>
            <w:vAlign w:val="center"/>
          </w:tcPr>
          <w:p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Zimski odmor učenika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50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EF2CC" w:themeFill="accent4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I.</w:t>
            </w:r>
          </w:p>
        </w:tc>
        <w:tc>
          <w:tcPr>
            <w:tcW w:w="88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 w:themeFill="accent6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5E0B3" w:themeFill="accent6" w:themeFillTint="66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15</w:t>
            </w:r>
          </w:p>
        </w:tc>
        <w:tc>
          <w:tcPr>
            <w:tcW w:w="14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CC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10</w:t>
            </w:r>
          </w:p>
        </w:tc>
        <w:tc>
          <w:tcPr>
            <w:tcW w:w="73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9DBF5"/>
            <w:noWrap/>
            <w:vAlign w:val="bottom"/>
          </w:tcPr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27.1. Dan sjećanja na holokaust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EF2CC" w:themeFill="accent4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II.</w:t>
            </w:r>
          </w:p>
        </w:tc>
        <w:tc>
          <w:tcPr>
            <w:tcW w:w="88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 w:themeFill="accent6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5E0B3" w:themeFill="accent6" w:themeFillTint="66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4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CC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3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9DBF5"/>
            <w:noWrap/>
            <w:vAlign w:val="bottom"/>
          </w:tcPr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14.2. Valentinovo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EF2CC" w:themeFill="accent4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III.</w:t>
            </w:r>
          </w:p>
        </w:tc>
        <w:tc>
          <w:tcPr>
            <w:tcW w:w="88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 w:themeFill="accent6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23</w:t>
            </w:r>
          </w:p>
        </w:tc>
        <w:tc>
          <w:tcPr>
            <w:tcW w:w="1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5E0B3" w:themeFill="accent6" w:themeFillTint="66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17</w:t>
            </w:r>
          </w:p>
        </w:tc>
        <w:tc>
          <w:tcPr>
            <w:tcW w:w="14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CC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3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9DBF5"/>
            <w:noWrap/>
            <w:vAlign w:val="bottom"/>
          </w:tcPr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Proljetni odmor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EF2CC" w:themeFill="accent4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IV.</w:t>
            </w:r>
          </w:p>
        </w:tc>
        <w:tc>
          <w:tcPr>
            <w:tcW w:w="88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 w:themeFill="accent6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5E0B3" w:themeFill="accent6" w:themeFillTint="66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4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CC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9DBF5"/>
            <w:noWrap/>
            <w:vAlign w:val="bottom"/>
          </w:tcPr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22.4. Dan planeta Zemlje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EF2CC" w:themeFill="accent4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V.</w:t>
            </w:r>
          </w:p>
        </w:tc>
        <w:tc>
          <w:tcPr>
            <w:tcW w:w="88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 w:themeFill="accent6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5E0B3" w:themeFill="accent6" w:themeFillTint="66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20</w:t>
            </w:r>
          </w:p>
        </w:tc>
        <w:tc>
          <w:tcPr>
            <w:tcW w:w="14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CC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73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9DBF5"/>
            <w:noWrap/>
            <w:vAlign w:val="bottom"/>
          </w:tcPr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8.-15.5. Tjedan Crvenog križa</w: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13.05. Majčin dan</w: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26.5. Svjetski dan sporta</w: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1.6.Dan  škole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EF2CC" w:themeFill="accent4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VI.</w:t>
            </w:r>
          </w:p>
        </w:tc>
        <w:tc>
          <w:tcPr>
            <w:tcW w:w="88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 w:themeFill="accent6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21</w:t>
            </w:r>
          </w:p>
        </w:tc>
        <w:tc>
          <w:tcPr>
            <w:tcW w:w="1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5E0B3" w:themeFill="accent6" w:themeFillTint="66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14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CC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11</w:t>
            </w:r>
          </w:p>
        </w:tc>
        <w:tc>
          <w:tcPr>
            <w:tcW w:w="73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9DBF5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Ljetni odmor učenika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EF2CC" w:themeFill="accent4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VII.</w:t>
            </w:r>
          </w:p>
        </w:tc>
        <w:tc>
          <w:tcPr>
            <w:tcW w:w="88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 w:themeFill="accent6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23</w:t>
            </w:r>
          </w:p>
        </w:tc>
        <w:tc>
          <w:tcPr>
            <w:tcW w:w="1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5E0B3" w:themeFill="accent6" w:themeFillTint="66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14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CC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371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9DBF5"/>
            <w:noWrap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5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EF2CC" w:themeFill="accent4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VIII.</w:t>
            </w:r>
          </w:p>
        </w:tc>
        <w:tc>
          <w:tcPr>
            <w:tcW w:w="88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 w:themeFill="accent6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20</w:t>
            </w:r>
          </w:p>
        </w:tc>
        <w:tc>
          <w:tcPr>
            <w:tcW w:w="1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5E0B3" w:themeFill="accent6" w:themeFillTint="66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14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CC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11</w:t>
            </w:r>
          </w:p>
        </w:tc>
        <w:tc>
          <w:tcPr>
            <w:tcW w:w="7371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9DBF5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49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00B0F0"/>
            <w:noWrap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 K U P N O:</w:t>
            </w:r>
          </w:p>
        </w:tc>
        <w:tc>
          <w:tcPr>
            <w:tcW w:w="88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EEAF6" w:themeFill="accent5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250</w:t>
            </w:r>
          </w:p>
        </w:tc>
        <w:tc>
          <w:tcPr>
            <w:tcW w:w="11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EEAF6" w:themeFill="accent5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180 dana</w:t>
            </w:r>
          </w:p>
        </w:tc>
        <w:tc>
          <w:tcPr>
            <w:tcW w:w="146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EEAF6" w:themeFill="accent5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115</w:t>
            </w:r>
          </w:p>
        </w:tc>
        <w:tc>
          <w:tcPr>
            <w:tcW w:w="1639" w:type="dxa"/>
            <w:tcBorders>
              <w:left w:val="single" w:color="auto" w:sz="8" w:space="0"/>
              <w:right w:val="single" w:color="auto" w:sz="8" w:space="0"/>
            </w:tcBorders>
            <w:shd w:val="clear" w:color="auto" w:fill="DEEAF6" w:themeFill="accent5" w:themeFillTint="33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36 tjedana</w:t>
            </w:r>
          </w:p>
        </w:tc>
        <w:tc>
          <w:tcPr>
            <w:tcW w:w="5732" w:type="dxa"/>
            <w:tcBorders>
              <w:left w:val="single" w:color="auto" w:sz="8" w:space="0"/>
            </w:tcBorders>
            <w:shd w:val="clear" w:color="auto" w:fill="auto"/>
            <w:noWrap/>
            <w:vAlign w:val="bottom"/>
          </w:tcPr>
          <w:p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>
      <w:pPr>
        <w:spacing w:after="150" w:line="240" w:lineRule="auto"/>
        <w:rPr>
          <w:rFonts w:ascii="Arial" w:hAnsi="Arial" w:eastAsia="Times New Roman" w:cs="Arial"/>
          <w:color w:val="000000"/>
          <w:sz w:val="25"/>
          <w:szCs w:val="25"/>
          <w:lang w:eastAsia="hr-HR"/>
        </w:rPr>
      </w:pPr>
      <w:r>
        <w:rPr>
          <w:rFonts w:ascii="Arial" w:hAnsi="Arial" w:eastAsia="Times New Roman" w:cs="Arial"/>
          <w:b/>
          <w:bCs/>
          <w:color w:val="000000"/>
          <w:sz w:val="25"/>
          <w:szCs w:val="25"/>
          <w:lang w:eastAsia="hr-HR"/>
        </w:rPr>
        <w:t>Prvo polugodište</w:t>
      </w:r>
      <w:r>
        <w:rPr>
          <w:rFonts w:ascii="Arial" w:hAnsi="Arial" w:eastAsia="Times New Roman" w:cs="Arial"/>
          <w:color w:val="000000"/>
          <w:sz w:val="25"/>
          <w:szCs w:val="25"/>
          <w:lang w:eastAsia="hr-HR"/>
        </w:rPr>
        <w:t> traje od 4.9.2023. do 22.12.2023. godine.</w:t>
      </w:r>
      <w:r>
        <w:rPr>
          <w:rFonts w:ascii="Arial" w:hAnsi="Arial" w:eastAsia="Times New Roman" w:cs="Arial"/>
          <w:color w:val="000000"/>
          <w:sz w:val="25"/>
          <w:szCs w:val="25"/>
          <w:lang w:eastAsia="hr-HR"/>
        </w:rPr>
        <w:br w:type="textWrapping"/>
      </w:r>
      <w:r>
        <w:rPr>
          <w:rFonts w:ascii="Arial" w:hAnsi="Arial" w:eastAsia="Times New Roman" w:cs="Arial"/>
          <w:b/>
          <w:bCs/>
          <w:color w:val="000000"/>
          <w:sz w:val="25"/>
          <w:szCs w:val="25"/>
          <w:lang w:eastAsia="hr-HR"/>
        </w:rPr>
        <w:t>Drugo polugodište</w:t>
      </w:r>
      <w:r>
        <w:rPr>
          <w:rFonts w:ascii="Arial" w:hAnsi="Arial" w:eastAsia="Times New Roman" w:cs="Arial"/>
          <w:color w:val="000000"/>
          <w:sz w:val="25"/>
          <w:szCs w:val="25"/>
          <w:lang w:eastAsia="hr-HR"/>
        </w:rPr>
        <w:t> traje 8.1.2024. do 21.6.2024. godine, odnosno za maturante do 24. 5.2024.</w:t>
      </w:r>
      <w:r>
        <w:rPr>
          <w:rFonts w:ascii="Arial" w:hAnsi="Arial" w:eastAsia="Times New Roman" w:cs="Arial"/>
          <w:color w:val="000000"/>
          <w:sz w:val="25"/>
          <w:szCs w:val="25"/>
          <w:lang w:eastAsia="hr-HR"/>
        </w:rPr>
        <w:br w:type="textWrapping"/>
      </w:r>
      <w:r>
        <w:rPr>
          <w:rFonts w:ascii="Arial" w:hAnsi="Arial" w:eastAsia="Times New Roman" w:cs="Arial"/>
          <w:b/>
          <w:bCs/>
          <w:color w:val="000000"/>
          <w:sz w:val="25"/>
          <w:szCs w:val="25"/>
          <w:lang w:eastAsia="hr-HR"/>
        </w:rPr>
        <w:t>Jesenski praznici</w:t>
      </w:r>
      <w:r>
        <w:rPr>
          <w:rFonts w:ascii="Arial" w:hAnsi="Arial" w:eastAsia="Times New Roman" w:cs="Arial"/>
          <w:color w:val="000000"/>
          <w:sz w:val="25"/>
          <w:szCs w:val="25"/>
          <w:lang w:eastAsia="hr-HR"/>
        </w:rPr>
        <w:t> počinju 30.10.2023. godine, nastava počinje 2.11.2023. godine.</w:t>
      </w:r>
      <w:r>
        <w:rPr>
          <w:rFonts w:ascii="Arial" w:hAnsi="Arial" w:eastAsia="Times New Roman" w:cs="Arial"/>
          <w:color w:val="000000"/>
          <w:sz w:val="25"/>
          <w:szCs w:val="25"/>
          <w:lang w:eastAsia="hr-HR"/>
        </w:rPr>
        <w:br w:type="textWrapping"/>
      </w:r>
      <w:r>
        <w:rPr>
          <w:rFonts w:ascii="Arial" w:hAnsi="Arial" w:eastAsia="Times New Roman" w:cs="Arial"/>
          <w:b/>
          <w:bCs/>
          <w:color w:val="000000"/>
          <w:sz w:val="25"/>
          <w:szCs w:val="25"/>
          <w:lang w:eastAsia="hr-HR"/>
        </w:rPr>
        <w:t>Zimski praznici</w:t>
      </w:r>
      <w:r>
        <w:rPr>
          <w:rFonts w:ascii="Arial" w:hAnsi="Arial" w:eastAsia="Times New Roman" w:cs="Arial"/>
          <w:color w:val="000000"/>
          <w:sz w:val="25"/>
          <w:szCs w:val="25"/>
          <w:lang w:eastAsia="hr-HR"/>
        </w:rPr>
        <w:t> (prvi dio) počinje 27.12.2023. godine, nastava počinje 8. 1. 2024. godine.</w:t>
      </w:r>
      <w:r>
        <w:rPr>
          <w:rFonts w:ascii="Arial" w:hAnsi="Arial" w:eastAsia="Times New Roman" w:cs="Arial"/>
          <w:color w:val="000000"/>
          <w:sz w:val="25"/>
          <w:szCs w:val="25"/>
          <w:lang w:eastAsia="hr-HR"/>
        </w:rPr>
        <w:br w:type="textWrapping"/>
      </w:r>
      <w:r>
        <w:rPr>
          <w:rFonts w:ascii="Arial" w:hAnsi="Arial" w:eastAsia="Times New Roman" w:cs="Arial"/>
          <w:b/>
          <w:bCs/>
          <w:color w:val="000000"/>
          <w:sz w:val="25"/>
          <w:szCs w:val="25"/>
          <w:lang w:eastAsia="hr-HR"/>
        </w:rPr>
        <w:t>Zimski praznici</w:t>
      </w:r>
      <w:r>
        <w:rPr>
          <w:rFonts w:ascii="Arial" w:hAnsi="Arial" w:eastAsia="Times New Roman" w:cs="Arial"/>
          <w:color w:val="000000"/>
          <w:sz w:val="25"/>
          <w:szCs w:val="25"/>
          <w:lang w:eastAsia="hr-HR"/>
        </w:rPr>
        <w:t> (drugi dio) počinje 19.2.2024. godine, nastava počinje 26. 2. 2024. godine.</w:t>
      </w:r>
      <w:r>
        <w:rPr>
          <w:rFonts w:ascii="Arial" w:hAnsi="Arial" w:eastAsia="Times New Roman" w:cs="Arial"/>
          <w:color w:val="000000"/>
          <w:sz w:val="25"/>
          <w:szCs w:val="25"/>
          <w:lang w:eastAsia="hr-HR"/>
        </w:rPr>
        <w:br w:type="textWrapping"/>
      </w:r>
      <w:r>
        <w:rPr>
          <w:rFonts w:ascii="Arial" w:hAnsi="Arial" w:eastAsia="Times New Roman" w:cs="Arial"/>
          <w:b/>
          <w:bCs/>
          <w:color w:val="000000"/>
          <w:sz w:val="25"/>
          <w:szCs w:val="25"/>
          <w:lang w:eastAsia="hr-HR"/>
        </w:rPr>
        <w:t>Proljetni praznici</w:t>
      </w:r>
      <w:r>
        <w:rPr>
          <w:rFonts w:ascii="Arial" w:hAnsi="Arial" w:eastAsia="Times New Roman" w:cs="Arial"/>
          <w:color w:val="000000"/>
          <w:sz w:val="25"/>
          <w:szCs w:val="25"/>
          <w:lang w:eastAsia="hr-HR"/>
        </w:rPr>
        <w:t> počinju u četvrtak 28.3.2024. godine, nastava počinje 8.4. 2024. godine.</w:t>
      </w:r>
    </w:p>
    <w:p>
      <w:pPr>
        <w:spacing w:after="150" w:line="240" w:lineRule="auto"/>
        <w:rPr>
          <w:rFonts w:ascii="Arial" w:hAnsi="Arial" w:eastAsia="Times New Roman" w:cs="Arial"/>
          <w:color w:val="000000"/>
          <w:sz w:val="25"/>
          <w:szCs w:val="25"/>
          <w:lang w:eastAsia="hr-HR"/>
        </w:rPr>
      </w:pPr>
      <w:r>
        <w:rPr>
          <w:rFonts w:ascii="Arial" w:hAnsi="Arial" w:eastAsia="Times New Roman" w:cs="Arial"/>
          <w:color w:val="000000"/>
          <w:sz w:val="25"/>
          <w:szCs w:val="25"/>
          <w:lang w:eastAsia="hr-HR"/>
        </w:rPr>
        <w:t>Nastava završava 21.6.2024.</w:t>
      </w:r>
    </w:p>
    <w:p>
      <w:pPr>
        <w:spacing w:after="150" w:line="240" w:lineRule="auto"/>
        <w:jc w:val="center"/>
        <w:rPr>
          <w:rFonts w:ascii="Arial" w:hAnsi="Arial" w:eastAsia="Times New Roman" w:cs="Arial"/>
          <w:color w:val="000000"/>
          <w:sz w:val="25"/>
          <w:szCs w:val="25"/>
          <w:lang w:eastAsia="hr-HR"/>
        </w:rPr>
      </w:pPr>
      <w:r>
        <w:rPr>
          <w:rFonts w:ascii="Arial" w:hAnsi="Arial" w:eastAsia="Times New Roman" w:cs="Arial"/>
          <w:color w:val="000000"/>
          <w:sz w:val="25"/>
          <w:szCs w:val="25"/>
          <w:lang w:eastAsia="hr-HR"/>
        </w:rPr>
        <w:t>   </w:t>
      </w:r>
    </w:p>
    <w:p>
      <w:pPr>
        <w:shd w:val="clear" w:color="auto" w:fill="064685"/>
        <w:spacing w:before="300" w:after="0" w:line="240" w:lineRule="auto"/>
        <w:outlineLvl w:val="1"/>
        <w:rPr>
          <w:rFonts w:ascii="Arial" w:hAnsi="Arial" w:eastAsia="Times New Roman" w:cs="Arial"/>
          <w:b/>
          <w:bCs/>
          <w:color w:val="FFFFFF"/>
          <w:sz w:val="32"/>
          <w:szCs w:val="32"/>
          <w:lang w:eastAsia="hr-HR"/>
        </w:rPr>
      </w:pPr>
      <w:r>
        <w:fldChar w:fldCharType="begin"/>
      </w:r>
      <w:r>
        <w:instrText xml:space="preserve"> HYPERLINK "https://neradni-dani.com/neradni-dani-2023.php" </w:instrText>
      </w:r>
      <w:r>
        <w:fldChar w:fldCharType="separate"/>
      </w:r>
      <w:r>
        <w:rPr>
          <w:rFonts w:ascii="Arial" w:hAnsi="Arial" w:eastAsia="Times New Roman" w:cs="Arial"/>
          <w:b/>
          <w:bCs/>
          <w:color w:val="FFFFFF"/>
          <w:sz w:val="32"/>
          <w:szCs w:val="32"/>
          <w:lang w:eastAsia="hr-HR"/>
        </w:rPr>
        <w:t>Neradni dani u Hrvatskoj 2023</w:t>
      </w:r>
      <w:r>
        <w:rPr>
          <w:rFonts w:ascii="Arial" w:hAnsi="Arial" w:eastAsia="Times New Roman" w:cs="Arial"/>
          <w:b/>
          <w:bCs/>
          <w:color w:val="FFFFFF"/>
          <w:sz w:val="32"/>
          <w:szCs w:val="32"/>
          <w:lang w:eastAsia="hr-HR"/>
        </w:rPr>
        <w:fldChar w:fldCharType="end"/>
      </w:r>
      <w:r>
        <w:rPr>
          <w:rFonts w:ascii="Arial" w:hAnsi="Arial" w:eastAsia="Times New Roman" w:cs="Arial"/>
          <w:b/>
          <w:bCs/>
          <w:color w:val="FFFFFF"/>
          <w:sz w:val="32"/>
          <w:szCs w:val="32"/>
          <w:lang w:eastAsia="hr-HR"/>
        </w:rPr>
        <w:t>./2024.</w:t>
      </w:r>
    </w:p>
    <w:p>
      <w:pPr>
        <w:spacing w:after="0" w:line="240" w:lineRule="auto"/>
        <w:rPr>
          <w:rFonts w:ascii="Arial" w:hAnsi="Arial" w:eastAsia="Times New Roman" w:cs="Arial"/>
          <w:color w:val="000000"/>
          <w:sz w:val="21"/>
          <w:szCs w:val="21"/>
          <w:lang w:eastAsia="hr-HR"/>
        </w:rPr>
      </w:pP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01. siječanj - </w:t>
      </w:r>
      <w:r>
        <w:fldChar w:fldCharType="begin"/>
      </w:r>
      <w:r>
        <w:instrText xml:space="preserve"> HYPERLINK "https://neradni-dani.com/nova-godina.php"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Nova godina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06. siječanj - </w:t>
      </w:r>
      <w:r>
        <w:fldChar w:fldCharType="begin"/>
      </w:r>
      <w:r>
        <w:instrText xml:space="preserve"> HYPERLINK "https://neradni-dani.com/bogojavljanje-tri-kralja.php"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Bogojavljenje ili Sveta tri kralja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09. travanj - </w:t>
      </w:r>
      <w:r>
        <w:fldChar w:fldCharType="begin"/>
      </w:r>
      <w:r>
        <w:instrText xml:space="preserve"> HYPERLINK "https://neradni-dani.com/uskrs.php"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Uskrs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10. travanj - </w:t>
      </w:r>
      <w:r>
        <w:fldChar w:fldCharType="begin"/>
      </w:r>
      <w:r>
        <w:instrText xml:space="preserve"> HYPERLINK "https://neradni-dani.com/katolicki-uskrs.php"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Uskrsni ponedjeljak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01. svibanj - </w:t>
      </w:r>
      <w:r>
        <w:fldChar w:fldCharType="begin"/>
      </w:r>
      <w:r>
        <w:instrText xml:space="preserve"> HYPERLINK "https://neradni-dani.com/prvi-svibanj-praznik-rada.php"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Praznik rada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30. svibanj - </w:t>
      </w:r>
      <w:r>
        <w:fldChar w:fldCharType="begin"/>
      </w:r>
      <w:r>
        <w:instrText xml:space="preserve"> HYPERLINK "https://neradni-dani.com/dan-drzavnosti.php"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Dan državnosti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08. lipanj - </w:t>
      </w:r>
      <w:r>
        <w:fldChar w:fldCharType="begin"/>
      </w:r>
      <w:r>
        <w:instrText xml:space="preserve"> HYPERLINK "https://neradni-dani.com/tijelovo.php"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Tijelovo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</w:p>
    <w:p>
      <w:pPr>
        <w:spacing w:after="0" w:line="240" w:lineRule="auto"/>
        <w:rPr>
          <w:rFonts w:ascii="Arial" w:hAnsi="Arial" w:eastAsia="Times New Roman" w:cs="Arial"/>
          <w:color w:val="000000"/>
          <w:sz w:val="21"/>
          <w:szCs w:val="21"/>
          <w:lang w:eastAsia="hr-HR"/>
        </w:rPr>
      </w:pP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22. lipanj - </w:t>
      </w:r>
      <w:r>
        <w:fldChar w:fldCharType="begin"/>
      </w:r>
      <w:r>
        <w:instrText xml:space="preserve"> HYPERLINK "https://neradni-dani.com/dan-antifasiticke-borbe-hrvatska.php"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Dan antifašističke borbe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05. kolovoz - </w:t>
      </w:r>
      <w:r>
        <w:fldChar w:fldCharType="begin"/>
      </w:r>
      <w:r>
        <w:instrText xml:space="preserve"> HYPERLINK "https://neradni-dani.com/dan-pobjede.php"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u w:val="single"/>
          <w:lang w:eastAsia="hr-HR"/>
        </w:rPr>
        <w:t>Dan pobjede i domovinske zahvalnosti i Dan hrvatskih branitelja</w:t>
      </w:r>
      <w:r>
        <w:rPr>
          <w:rFonts w:ascii="Arial" w:hAnsi="Arial" w:eastAsia="Times New Roman" w:cs="Arial"/>
          <w:color w:val="2A6496"/>
          <w:sz w:val="21"/>
          <w:szCs w:val="21"/>
          <w:u w:val="single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15. kolovoz - </w:t>
      </w:r>
      <w:r>
        <w:fldChar w:fldCharType="begin"/>
      </w:r>
      <w:r>
        <w:instrText xml:space="preserve"> HYPERLINK "https://neradni-dani.com/velika-gospa.php"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Velika Gospa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01. studeni - </w:t>
      </w:r>
      <w:r>
        <w:fldChar w:fldCharType="begin"/>
      </w:r>
      <w:r>
        <w:instrText xml:space="preserve"> HYPERLINK "https://neradni-dani.com/sisvete-svi-sveti.php"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Dan svih svetih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18. studeni - </w:t>
      </w:r>
      <w:r>
        <w:fldChar w:fldCharType="begin"/>
      </w:r>
      <w:r>
        <w:instrText xml:space="preserve"> HYPERLINK "https://neradni-dani.com/dan-sjecanja.php"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Dan sjećanja na žrtve Domovinskog rata i Dan sjećanja na žrtvu Vukovara i Škabrnje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25. prosinac - </w:t>
      </w:r>
      <w:r>
        <w:fldChar w:fldCharType="begin"/>
      </w:r>
      <w:r>
        <w:instrText xml:space="preserve"> HYPERLINK "https://neradni-dani.com/katolicki-bozic.php"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Božić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26. prosinac - </w:t>
      </w:r>
      <w:r>
        <w:fldChar w:fldCharType="begin"/>
      </w:r>
      <w:r>
        <w:instrText xml:space="preserve"> HYPERLINK "https://neradni-dani.com/dan-svetog-stjepana-stefanje-stipanje.php"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Sveti Stjepan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</w:p>
    <w:p>
      <w:pPr>
        <w:spacing w:after="0" w:line="240" w:lineRule="auto"/>
        <w:rPr>
          <w:rFonts w:ascii="Arial" w:hAnsi="Arial" w:eastAsia="Times New Roman" w:cs="Arial"/>
          <w:color w:val="000000"/>
          <w:sz w:val="21"/>
          <w:szCs w:val="21"/>
          <w:lang w:eastAsia="hr-HR"/>
        </w:rPr>
      </w:pPr>
    </w:p>
    <w:p>
      <w:pPr>
        <w:spacing w:after="0" w:line="240" w:lineRule="auto"/>
        <w:rPr>
          <w:rFonts w:ascii="Arial" w:hAnsi="Arial" w:eastAsia="Times New Roman" w:cs="Arial"/>
          <w:color w:val="000000"/>
          <w:sz w:val="21"/>
          <w:szCs w:val="21"/>
          <w:lang w:eastAsia="hr-HR"/>
        </w:rPr>
      </w:pPr>
    </w:p>
    <w:p>
      <w:pPr>
        <w:spacing w:after="0" w:line="240" w:lineRule="auto"/>
        <w:rPr>
          <w:rFonts w:ascii="Arial" w:hAnsi="Arial" w:eastAsia="Times New Roman" w:cs="Arial"/>
          <w:color w:val="000000"/>
          <w:sz w:val="21"/>
          <w:szCs w:val="21"/>
          <w:lang w:eastAsia="hr-HR"/>
        </w:rPr>
      </w:pP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01. siječanj - </w:t>
      </w:r>
      <w:r>
        <w:fldChar w:fldCharType="begin"/>
      </w:r>
      <w:r>
        <w:instrText xml:space="preserve"> HYPERLINK "https://neradni-dani.com/nova-godina.php"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Nova godina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06. siječanj - </w:t>
      </w:r>
      <w:r>
        <w:fldChar w:fldCharType="begin"/>
      </w:r>
      <w:r>
        <w:instrText xml:space="preserve"> HYPERLINK "https://neradni-dani.com/bogojavljanje-tri-kralja.php"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Bogojavljenje ili Sveta tri kralja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31. ožujak - </w:t>
      </w:r>
      <w:r>
        <w:fldChar w:fldCharType="begin"/>
      </w:r>
      <w:r>
        <w:instrText xml:space="preserve"> HYPERLINK "https://neradni-dani.com/uskrs.php"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Uskrs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01. travanj - </w:t>
      </w:r>
      <w:r>
        <w:fldChar w:fldCharType="begin"/>
      </w:r>
      <w:r>
        <w:instrText xml:space="preserve"> HYPERLINK "https://neradni-dani.com/katolicki-uskrs.php"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Uskrsni ponedjeljak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01. svibanj - </w:t>
      </w:r>
      <w:r>
        <w:fldChar w:fldCharType="begin"/>
      </w:r>
      <w:r>
        <w:instrText xml:space="preserve"> HYPERLINK "https://neradni-dani.com/prvi-svibanj-praznik-rada.php"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Praznik rada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30. svibanj - </w:t>
      </w:r>
      <w:r>
        <w:fldChar w:fldCharType="begin"/>
      </w:r>
      <w:r>
        <w:instrText xml:space="preserve"> HYPERLINK "https://neradni-dani.com/dan-drzavnosti.php"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Dan državnosti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30. svibanj - </w:t>
      </w:r>
      <w:r>
        <w:fldChar w:fldCharType="begin"/>
      </w:r>
      <w:r>
        <w:instrText xml:space="preserve"> HYPERLINK "https://neradni-dani.com/tijelovo.php"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Tijelovo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</w:p>
    <w:p>
      <w:pPr>
        <w:spacing w:after="0" w:line="240" w:lineRule="auto"/>
        <w:rPr>
          <w:rFonts w:ascii="Arial" w:hAnsi="Arial" w:eastAsia="Times New Roman" w:cs="Arial"/>
          <w:color w:val="000000"/>
          <w:sz w:val="21"/>
          <w:szCs w:val="21"/>
          <w:lang w:eastAsia="hr-HR"/>
        </w:rPr>
      </w:pP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22. lipanj - </w:t>
      </w:r>
      <w:r>
        <w:fldChar w:fldCharType="begin"/>
      </w:r>
      <w:r>
        <w:instrText xml:space="preserve"> HYPERLINK "https://neradni-dani.com/dan-antifasiticke-borbe-hrvatska.php"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Dan antifašističke borbe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05. kolovoz - </w:t>
      </w:r>
      <w:r>
        <w:fldChar w:fldCharType="begin"/>
      </w:r>
      <w:r>
        <w:instrText xml:space="preserve"> HYPERLINK "https://neradni-dani.com/dan-pobjede.php"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Dan pobjede i domovinske zahvalnosti i Dan hrvatskih branitelja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15. kolovoz - </w:t>
      </w:r>
      <w:r>
        <w:fldChar w:fldCharType="begin"/>
      </w:r>
      <w:r>
        <w:instrText xml:space="preserve"> HYPERLINK "https://neradni-dani.com/velika-gospa.php"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Velika Gospa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01. studeni - </w:t>
      </w:r>
      <w:r>
        <w:fldChar w:fldCharType="begin"/>
      </w:r>
      <w:r>
        <w:instrText xml:space="preserve"> HYPERLINK "https://neradni-dani.com/sisvete-svi-sveti.php"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Dan svih svetih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18. studeni - </w:t>
      </w:r>
      <w:r>
        <w:fldChar w:fldCharType="begin"/>
      </w:r>
      <w:r>
        <w:instrText xml:space="preserve"> HYPERLINK "https://neradni-dani.com/dan-sjecanja.php"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Dan sjećanja na žrtve Domovinskog rata i Dan sjećanja na žrtvu Vukovara i Škabrnje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25. prosinac - </w:t>
      </w:r>
      <w:r>
        <w:fldChar w:fldCharType="begin"/>
      </w:r>
      <w:r>
        <w:instrText xml:space="preserve"> HYPERLINK "https://neradni-dani.com/katolicki-bozic.php"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Božić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br w:type="textWrapping"/>
      </w:r>
      <w:r>
        <w:rPr>
          <w:rFonts w:ascii="Arial" w:hAnsi="Arial" w:eastAsia="Times New Roman" w:cs="Arial"/>
          <w:color w:val="000000"/>
          <w:sz w:val="21"/>
          <w:szCs w:val="21"/>
          <w:lang w:eastAsia="hr-HR"/>
        </w:rPr>
        <w:t>26. prosinac - </w:t>
      </w:r>
      <w:r>
        <w:fldChar w:fldCharType="begin"/>
      </w:r>
      <w:r>
        <w:instrText xml:space="preserve"> HYPERLINK "https://neradni-dani.com/dan-svetog-stjepana-stefanje-stipanje.php" </w:instrText>
      </w:r>
      <w:r>
        <w:fldChar w:fldCharType="separate"/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t>Sveti Stjepan</w:t>
      </w:r>
      <w:r>
        <w:rPr>
          <w:rFonts w:ascii="Arial" w:hAnsi="Arial" w:eastAsia="Times New Roman" w:cs="Arial"/>
          <w:color w:val="2A6496"/>
          <w:sz w:val="21"/>
          <w:szCs w:val="21"/>
          <w:lang w:eastAsia="hr-HR"/>
        </w:rPr>
        <w:fldChar w:fldCharType="end"/>
      </w:r>
    </w:p>
    <w:p>
      <w:pPr>
        <w:spacing w:after="0" w:line="240" w:lineRule="auto"/>
        <w:rPr>
          <w:rFonts w:ascii="Arial" w:hAnsi="Arial" w:eastAsia="Times New Roman" w:cs="Arial"/>
          <w:color w:val="000000"/>
          <w:sz w:val="21"/>
          <w:szCs w:val="21"/>
          <w:lang w:eastAsia="hr-HR"/>
        </w:rPr>
      </w:pPr>
    </w:p>
    <w:p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Nastavna godina 2023./2024. </w:t>
      </w:r>
    </w:p>
    <w:p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Ukupno tjedana:  35,  Ukupno nastavnih dana:183,  </w:t>
      </w:r>
    </w:p>
    <w:p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 polugodište</w:t>
      </w:r>
      <w:r>
        <w:rPr>
          <w:rFonts w:ascii="Times New Roman" w:hAnsi="Times New Roman" w:cs="Times New Roman"/>
          <w:i/>
          <w:sz w:val="24"/>
          <w:szCs w:val="24"/>
        </w:rPr>
        <w:t xml:space="preserve"> –75 dana </w:t>
      </w:r>
    </w:p>
    <w:p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 polugodište</w:t>
      </w:r>
      <w:r>
        <w:rPr>
          <w:rFonts w:ascii="Times New Roman" w:hAnsi="Times New Roman" w:cs="Times New Roman"/>
          <w:i/>
          <w:sz w:val="24"/>
          <w:szCs w:val="24"/>
        </w:rPr>
        <w:t xml:space="preserve"> –103dana</w:t>
      </w:r>
    </w:p>
    <w:p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Školska godina traje od 1.09.2023. godine do 31.08. 2024. godine. Tijekom druge polovice srpnja i prve polovice kolovoza 2022. godine, učitelji, stručni suradnici i ravnateljica škole će koristiti kolektivni godišnji odmor kao sudionici nastavnog procesa koji im onemogućava korištenje godišnjih odmora za vrijeme nastave, za razliku od administrativnog i pomoćnog osoblja.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30.5. Četvrtak, Dan državnosti i Tijelovo, škola planira spajanje s petkom 31.5.2024. </w:t>
      </w:r>
    </w:p>
    <w:p>
      <w:pPr>
        <w:rPr>
          <w:rFonts w:ascii="Times New Roman" w:hAnsi="Times New Roman" w:cs="Times New Roman"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U  školi će se obilježiti sljedeći dani:</w:t>
      </w:r>
    </w:p>
    <w:p>
      <w:pPr>
        <w:pStyle w:val="56"/>
        <w:numPr>
          <w:ilvl w:val="0"/>
          <w:numId w:val="10"/>
        </w:numPr>
        <w:rPr>
          <w:rFonts w:ascii="Times New Roman" w:hAnsi="Times New Roman" w:eastAsia="Times New Roman,Italic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03.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 xml:space="preserve">07. listopad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>– Međunarodni dječji tjedan</w:t>
      </w:r>
    </w:p>
    <w:p>
      <w:pPr>
        <w:pStyle w:val="56"/>
        <w:numPr>
          <w:ilvl w:val="0"/>
          <w:numId w:val="10"/>
        </w:numPr>
        <w:rPr>
          <w:rFonts w:ascii="Times New Roman" w:hAnsi="Times New Roman" w:eastAsia="Times New Roman,Italic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5. listopad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>– Svjetski dan učitelja</w:t>
      </w:r>
    </w:p>
    <w:p>
      <w:pPr>
        <w:pStyle w:val="56"/>
        <w:numPr>
          <w:ilvl w:val="0"/>
          <w:numId w:val="10"/>
        </w:numPr>
        <w:rPr>
          <w:rFonts w:ascii="Times New Roman" w:hAnsi="Times New Roman" w:eastAsia="Times New Roman,Italic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16. listopad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 xml:space="preserve">Dani kruha - dani zahvalnosti za plodove zemlje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>(školska smotra)</w:t>
      </w:r>
    </w:p>
    <w:p>
      <w:pPr>
        <w:pStyle w:val="56"/>
        <w:numPr>
          <w:ilvl w:val="0"/>
          <w:numId w:val="10"/>
        </w:num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24. listopad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Dan UN</w:t>
      </w:r>
    </w:p>
    <w:p>
      <w:pPr>
        <w:pStyle w:val="56"/>
        <w:numPr>
          <w:ilvl w:val="0"/>
          <w:numId w:val="10"/>
        </w:numPr>
        <w:rPr>
          <w:rFonts w:ascii="Times New Roman" w:hAnsi="Times New Roman" w:eastAsia="Times New Roman,Italic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31. listopad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>– Međunarodni dan štednje</w:t>
      </w:r>
    </w:p>
    <w:p>
      <w:pPr>
        <w:pStyle w:val="56"/>
        <w:numPr>
          <w:ilvl w:val="0"/>
          <w:numId w:val="10"/>
        </w:numPr>
        <w:rPr>
          <w:rFonts w:ascii="Times New Roman" w:hAnsi="Times New Roman" w:eastAsia="Times New Roman,Italic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18. studenog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 xml:space="preserve">– Dan sjećanja na Vukovar </w:t>
      </w:r>
    </w:p>
    <w:p>
      <w:pPr>
        <w:pStyle w:val="56"/>
        <w:numPr>
          <w:ilvl w:val="0"/>
          <w:numId w:val="10"/>
        </w:numPr>
        <w:rPr>
          <w:rFonts w:ascii="Times New Roman" w:hAnsi="Times New Roman" w:eastAsia="Times New Roman,Italic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10. prosinac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>–  Međunarodni dan prava čovjeka</w:t>
      </w:r>
    </w:p>
    <w:p>
      <w:pPr>
        <w:pStyle w:val="56"/>
        <w:numPr>
          <w:ilvl w:val="0"/>
          <w:numId w:val="10"/>
        </w:numPr>
        <w:rPr>
          <w:rFonts w:ascii="Times New Roman" w:hAnsi="Times New Roman" w:eastAsia="Times New Roman,Italic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15.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>siječanj – Dan međunarodnog priznanja RH</w:t>
      </w:r>
    </w:p>
    <w:p>
      <w:pPr>
        <w:pStyle w:val="56"/>
        <w:numPr>
          <w:ilvl w:val="0"/>
          <w:numId w:val="10"/>
        </w:numPr>
        <w:rPr>
          <w:rFonts w:ascii="Times New Roman" w:hAnsi="Times New Roman" w:eastAsia="Times New Roman,Italic"/>
          <w:i/>
          <w:iCs/>
          <w:sz w:val="24"/>
          <w:szCs w:val="24"/>
        </w:rPr>
      </w:pPr>
      <w:r>
        <w:rPr>
          <w:rFonts w:ascii="Times New Roman" w:hAnsi="Times New Roman" w:eastAsia="Times New Roman,Italic"/>
          <w:i/>
          <w:iCs/>
          <w:sz w:val="24"/>
          <w:szCs w:val="24"/>
        </w:rPr>
        <w:t>21. ožujak – Svjetski dan šuma,</w:t>
      </w:r>
    </w:p>
    <w:p>
      <w:pPr>
        <w:pStyle w:val="56"/>
        <w:numPr>
          <w:ilvl w:val="0"/>
          <w:numId w:val="10"/>
        </w:num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 w:eastAsia="Times New Roman,Italic"/>
          <w:i/>
          <w:iCs/>
          <w:sz w:val="24"/>
          <w:szCs w:val="24"/>
        </w:rPr>
        <w:t xml:space="preserve">22. ožujak – </w:t>
      </w:r>
      <w:r>
        <w:rPr>
          <w:rFonts w:ascii="Times New Roman" w:hAnsi="Times New Roman"/>
          <w:i/>
          <w:iCs/>
          <w:sz w:val="24"/>
          <w:szCs w:val="24"/>
        </w:rPr>
        <w:t>Svjetski dan voda,</w:t>
      </w:r>
    </w:p>
    <w:p>
      <w:pPr>
        <w:pStyle w:val="56"/>
        <w:numPr>
          <w:ilvl w:val="0"/>
          <w:numId w:val="10"/>
        </w:num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22. travanj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Dan planeta Zemlje</w:t>
      </w:r>
    </w:p>
    <w:p>
      <w:pPr>
        <w:pStyle w:val="56"/>
        <w:numPr>
          <w:ilvl w:val="0"/>
          <w:numId w:val="10"/>
        </w:num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23. travanj – Svjetski dan knjiga i autorskih prava</w:t>
      </w:r>
    </w:p>
    <w:p>
      <w:pPr>
        <w:pStyle w:val="56"/>
        <w:numPr>
          <w:ilvl w:val="0"/>
          <w:numId w:val="10"/>
        </w:numPr>
        <w:rPr>
          <w:rFonts w:ascii="Times New Roman" w:hAnsi="Times New Roman" w:eastAsia="Times New Roman,Italic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8. svibanj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>– Svjetski dan Crvenog križa,</w:t>
      </w:r>
    </w:p>
    <w:p>
      <w:pPr>
        <w:pStyle w:val="56"/>
        <w:numPr>
          <w:ilvl w:val="0"/>
          <w:numId w:val="10"/>
        </w:num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9. svibanj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 xml:space="preserve">– </w:t>
      </w:r>
      <w:r>
        <w:rPr>
          <w:rFonts w:ascii="Times New Roman" w:hAnsi="Times New Roman"/>
          <w:i/>
          <w:iCs/>
          <w:sz w:val="24"/>
          <w:szCs w:val="24"/>
        </w:rPr>
        <w:t>Dan EU,</w:t>
      </w:r>
    </w:p>
    <w:p>
      <w:pPr>
        <w:pStyle w:val="56"/>
        <w:numPr>
          <w:ilvl w:val="0"/>
          <w:numId w:val="10"/>
        </w:numPr>
        <w:rPr>
          <w:rFonts w:ascii="Times New Roman" w:hAnsi="Times New Roman" w:eastAsia="Times New Roman,Italic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15. svibanj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>– Međunarodni dan obitelji</w:t>
      </w:r>
    </w:p>
    <w:p>
      <w:pPr>
        <w:pStyle w:val="56"/>
        <w:numPr>
          <w:ilvl w:val="0"/>
          <w:numId w:val="10"/>
        </w:numPr>
        <w:rPr>
          <w:rFonts w:ascii="Times New Roman" w:hAnsi="Times New Roman" w:eastAsia="Times New Roman,Italic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1.lipnja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>– Dan škole</w:t>
      </w:r>
    </w:p>
    <w:p>
      <w:pPr>
        <w:pStyle w:val="56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5. lipnja </w:t>
      </w:r>
      <w:r>
        <w:rPr>
          <w:rFonts w:ascii="Times New Roman" w:hAnsi="Times New Roman" w:eastAsia="Times New Roman,Italic"/>
          <w:i/>
          <w:iCs/>
          <w:sz w:val="24"/>
          <w:szCs w:val="24"/>
        </w:rPr>
        <w:t>– Međunarodni dan zaštite čovjekove okoline</w:t>
      </w:r>
    </w:p>
    <w:p>
      <w:pPr>
        <w:rPr>
          <w:rFonts w:ascii="Times New Roman" w:hAnsi="Times New Roman" w:cs="Times New Roman"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GRADSKI BLAGDANI: </w:t>
      </w:r>
    </w:p>
    <w:p>
      <w:pPr>
        <w:pStyle w:val="56"/>
        <w:numPr>
          <w:ilvl w:val="0"/>
          <w:numId w:val="11"/>
        </w:numPr>
        <w:ind w:left="426" w:firstLine="0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29.9.2023. Dan Grada Vrlike</w:t>
      </w:r>
    </w:p>
    <w:p>
      <w:pPr>
        <w:pStyle w:val="56"/>
        <w:numPr>
          <w:ilvl w:val="0"/>
          <w:numId w:val="11"/>
        </w:numPr>
        <w:ind w:left="426" w:firstLine="0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1.10.2023.Blagdan Gospe od Ružarija</w:t>
      </w: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br w:type="page"/>
      </w:r>
    </w:p>
    <w:p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>3.3.  Podaci o broju učenika i razrednih odjela u nastavnoj godini 2023./2024.</w:t>
      </w:r>
    </w:p>
    <w:p>
      <w:pPr>
        <w:rPr>
          <w:rFonts w:ascii="Times New Roman" w:hAnsi="Times New Roman" w:cs="Times New Roman"/>
          <w:i/>
          <w:sz w:val="24"/>
          <w:szCs w:val="24"/>
          <w:lang w:val="pt-BR"/>
        </w:rPr>
      </w:pPr>
    </w:p>
    <w:tbl>
      <w:tblPr>
        <w:tblStyle w:val="12"/>
        <w:tblW w:w="12700" w:type="dxa"/>
        <w:tblInd w:w="-1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8"/>
        <w:gridCol w:w="1003"/>
        <w:gridCol w:w="816"/>
        <w:gridCol w:w="1317"/>
        <w:gridCol w:w="1663"/>
        <w:gridCol w:w="2673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968" w:type="dxa"/>
            <w:vMerge w:val="restart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1003" w:type="dxa"/>
            <w:vMerge w:val="restart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učenika</w:t>
            </w:r>
          </w:p>
        </w:tc>
        <w:tc>
          <w:tcPr>
            <w:tcW w:w="816" w:type="dxa"/>
            <w:vMerge w:val="restart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odjela</w:t>
            </w:r>
          </w:p>
        </w:tc>
        <w:tc>
          <w:tcPr>
            <w:tcW w:w="1317" w:type="dxa"/>
            <w:vMerge w:val="restart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djevojčica</w:t>
            </w:r>
          </w:p>
        </w:tc>
        <w:tc>
          <w:tcPr>
            <w:tcW w:w="1663" w:type="dxa"/>
            <w:vMerge w:val="restart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ponavljača</w:t>
            </w:r>
          </w:p>
        </w:tc>
        <w:tc>
          <w:tcPr>
            <w:tcW w:w="2673" w:type="dxa"/>
            <w:vMerge w:val="restart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pt-BR"/>
              </w:rPr>
              <w:t>primjereni oblik školovanja (uče. s rje.)</w:t>
            </w:r>
          </w:p>
        </w:tc>
        <w:tc>
          <w:tcPr>
            <w:tcW w:w="3260" w:type="dxa"/>
            <w:vMerge w:val="restart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Ime i prezime razrednika</w:t>
            </w:r>
          </w:p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968" w:type="dxa"/>
            <w:vMerge w:val="continue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03" w:type="dxa"/>
            <w:vMerge w:val="continue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vMerge w:val="continue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317" w:type="dxa"/>
            <w:vMerge w:val="continue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663" w:type="dxa"/>
            <w:vMerge w:val="continue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673" w:type="dxa"/>
            <w:vMerge w:val="continue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vMerge w:val="continue"/>
            <w:shd w:val="clear" w:color="auto" w:fill="FFFF00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968" w:type="dxa"/>
            <w:shd w:val="clear" w:color="auto" w:fill="FEF2CC" w:themeFill="accent4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I.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317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166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auto" w:fill="FEF2CC" w:themeFill="accent4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Magdalena Šarić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968" w:type="dxa"/>
            <w:shd w:val="clear" w:color="auto" w:fill="FEF2CC" w:themeFill="accent4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II.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317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166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auto" w:fill="FEF2CC" w:themeFill="accent4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Antonija Čajkušić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968" w:type="dxa"/>
            <w:shd w:val="clear" w:color="auto" w:fill="FEF2CC" w:themeFill="accent4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III.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317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166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3260" w:type="dxa"/>
            <w:shd w:val="clear" w:color="auto" w:fill="FEF2CC" w:themeFill="accent4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Antonija Dujmović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968" w:type="dxa"/>
            <w:shd w:val="clear" w:color="auto" w:fill="FEF2CC" w:themeFill="accent4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IV.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 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317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66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3260" w:type="dxa"/>
            <w:shd w:val="clear" w:color="auto" w:fill="FEF2CC" w:themeFill="accent4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Anita Zorić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68" w:type="dxa"/>
            <w:shd w:val="clear" w:color="auto" w:fill="FFC0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 I.–IV.</w:t>
            </w:r>
          </w:p>
        </w:tc>
        <w:tc>
          <w:tcPr>
            <w:tcW w:w="1003" w:type="dxa"/>
            <w:shd w:val="clear" w:color="auto" w:fill="FFC0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29</w:t>
            </w:r>
          </w:p>
        </w:tc>
        <w:tc>
          <w:tcPr>
            <w:tcW w:w="816" w:type="dxa"/>
            <w:shd w:val="clear" w:color="auto" w:fill="FFC0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317" w:type="dxa"/>
            <w:shd w:val="clear" w:color="0000FF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15</w:t>
            </w:r>
          </w:p>
        </w:tc>
        <w:tc>
          <w:tcPr>
            <w:tcW w:w="1663" w:type="dxa"/>
            <w:shd w:val="clear" w:color="0000FF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0000FF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0000FF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968" w:type="dxa"/>
            <w:shd w:val="clear" w:color="auto" w:fill="D9E2F3" w:themeFill="accent1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V.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317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66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auto" w:fill="D9E2F3" w:themeFill="accent1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Monika Vuković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968" w:type="dxa"/>
            <w:shd w:val="clear" w:color="auto" w:fill="D9E2F3" w:themeFill="accent1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VI.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317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6 </w:t>
            </w:r>
          </w:p>
        </w:tc>
        <w:tc>
          <w:tcPr>
            <w:tcW w:w="166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auto" w:fill="D9E2F3" w:themeFill="accent1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Mateja Marić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968" w:type="dxa"/>
            <w:shd w:val="clear" w:color="auto" w:fill="D9E2F3" w:themeFill="accent1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VII.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317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166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auto" w:fill="D9E2F3" w:themeFill="accent1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968" w:type="dxa"/>
            <w:shd w:val="clear" w:color="auto" w:fill="D9E2F3" w:themeFill="accent1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 xml:space="preserve">VIII. 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</w:t>
            </w:r>
          </w:p>
        </w:tc>
        <w:tc>
          <w:tcPr>
            <w:tcW w:w="816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317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66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auto" w:fill="D9E2F3" w:themeFill="accent1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Visković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68" w:type="dxa"/>
            <w:shd w:val="clear" w:color="auto" w:fill="00B0F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 V. - VIII.</w:t>
            </w:r>
          </w:p>
        </w:tc>
        <w:tc>
          <w:tcPr>
            <w:tcW w:w="1003" w:type="dxa"/>
            <w:shd w:val="clear" w:color="auto" w:fill="00B0F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38</w:t>
            </w:r>
          </w:p>
        </w:tc>
        <w:tc>
          <w:tcPr>
            <w:tcW w:w="816" w:type="dxa"/>
            <w:shd w:val="clear" w:color="auto" w:fill="00B0F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317" w:type="dxa"/>
            <w:shd w:val="clear" w:color="0000FF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</w:t>
            </w:r>
          </w:p>
        </w:tc>
        <w:tc>
          <w:tcPr>
            <w:tcW w:w="1663" w:type="dxa"/>
            <w:shd w:val="clear" w:color="0000FF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0000FF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shd w:val="clear" w:color="0000FF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68" w:type="dxa"/>
            <w:shd w:val="clear" w:color="auto" w:fill="92D05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 I. - VIII.</w:t>
            </w:r>
          </w:p>
        </w:tc>
        <w:tc>
          <w:tcPr>
            <w:tcW w:w="1003" w:type="dxa"/>
            <w:shd w:val="clear" w:color="auto" w:fill="92D05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67</w:t>
            </w:r>
          </w:p>
        </w:tc>
        <w:tc>
          <w:tcPr>
            <w:tcW w:w="816" w:type="dxa"/>
            <w:shd w:val="clear" w:color="auto" w:fill="92D05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1317" w:type="dxa"/>
            <w:shd w:val="clear" w:color="0000FF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32</w:t>
            </w:r>
          </w:p>
        </w:tc>
        <w:tc>
          <w:tcPr>
            <w:tcW w:w="1663" w:type="dxa"/>
            <w:shd w:val="clear" w:color="0000FF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/</w:t>
            </w:r>
          </w:p>
        </w:tc>
        <w:tc>
          <w:tcPr>
            <w:tcW w:w="2673" w:type="dxa"/>
            <w:shd w:val="clear" w:color="0000FF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3260" w:type="dxa"/>
            <w:shd w:val="clear" w:color="0000FF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color w:val="A9D18E" w:themeColor="accent6" w:themeTint="99"/>
          <w:sz w:val="24"/>
          <w:szCs w:val="24"/>
          <w:lang w:val="en-US"/>
          <w14:textFill>
            <w14:solidFill>
              <w14:schemeClr w14:val="accent6">
                <w14:lumMod w14:val="60000"/>
                <w14:lumOff w14:val="40000"/>
              </w14:schemeClr>
            </w14:solidFill>
          </w14:textFill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3"/>
        <w:gridCol w:w="934"/>
        <w:gridCol w:w="948"/>
        <w:gridCol w:w="961"/>
        <w:gridCol w:w="959"/>
        <w:gridCol w:w="947"/>
        <w:gridCol w:w="959"/>
        <w:gridCol w:w="972"/>
        <w:gridCol w:w="10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tabs>
                <w:tab w:val="left" w:pos="84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Šk.godina 2020./2021.</w:t>
            </w:r>
          </w:p>
          <w:p>
            <w:pPr>
              <w:tabs>
                <w:tab w:val="left" w:pos="84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I.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II.</w:t>
            </w:r>
          </w:p>
        </w:tc>
        <w:tc>
          <w:tcPr>
            <w:tcW w:w="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III.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IV.</w:t>
            </w:r>
          </w:p>
        </w:tc>
        <w:tc>
          <w:tcPr>
            <w:tcW w:w="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V.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VI.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VII.</w:t>
            </w:r>
          </w:p>
        </w:tc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djevojčica</w:t>
            </w: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dječaka</w:t>
            </w: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t>86</w:t>
            </w:r>
          </w:p>
          <w:p>
            <w:pPr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t>učenika</w:t>
            </w:r>
          </w:p>
        </w:tc>
      </w:tr>
    </w:tbl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3"/>
        <w:gridCol w:w="932"/>
        <w:gridCol w:w="946"/>
        <w:gridCol w:w="959"/>
        <w:gridCol w:w="957"/>
        <w:gridCol w:w="945"/>
        <w:gridCol w:w="957"/>
        <w:gridCol w:w="971"/>
        <w:gridCol w:w="12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tabs>
                <w:tab w:val="left" w:pos="84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Šk.godina 2023./2024.</w:t>
            </w:r>
          </w:p>
          <w:p>
            <w:pPr>
              <w:tabs>
                <w:tab w:val="left" w:pos="843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I.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II.</w:t>
            </w:r>
          </w:p>
        </w:tc>
        <w:tc>
          <w:tcPr>
            <w:tcW w:w="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III.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IV.</w:t>
            </w:r>
          </w:p>
        </w:tc>
        <w:tc>
          <w:tcPr>
            <w:tcW w:w="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V.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VI.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VII.</w:t>
            </w:r>
          </w:p>
        </w:tc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djevojčica</w:t>
            </w: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dječaka</w:t>
            </w: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C000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t>67učenika</w:t>
            </w:r>
          </w:p>
        </w:tc>
      </w:tr>
    </w:tbl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3.3.1.   Primjereni oblik školovanja po razredima  i oblicima rada za nastavnu godinu 2023./2024.</w:t>
      </w:r>
    </w:p>
    <w:tbl>
      <w:tblPr>
        <w:tblStyle w:val="12"/>
        <w:tblW w:w="97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9"/>
        <w:gridCol w:w="662"/>
        <w:gridCol w:w="669"/>
        <w:gridCol w:w="675"/>
        <w:gridCol w:w="671"/>
        <w:gridCol w:w="665"/>
        <w:gridCol w:w="666"/>
        <w:gridCol w:w="677"/>
        <w:gridCol w:w="774"/>
        <w:gridCol w:w="11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3109" w:type="dxa"/>
            <w:vMerge w:val="restart"/>
            <w:shd w:val="clear" w:color="auto" w:fill="FFFFFF" w:themeFill="background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Rješenjem određen oblik rada</w:t>
            </w:r>
          </w:p>
        </w:tc>
        <w:tc>
          <w:tcPr>
            <w:tcW w:w="5459" w:type="dxa"/>
            <w:gridSpan w:val="8"/>
            <w:shd w:val="clear" w:color="auto" w:fill="FFFFFF" w:themeFill="background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učenika s primjerenim oblikom školovanja po razredima</w:t>
            </w:r>
          </w:p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  <w:vMerge w:val="restart"/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3109" w:type="dxa"/>
            <w:vMerge w:val="continue"/>
            <w:shd w:val="clear" w:color="auto" w:fill="FFFFFF" w:themeFill="background1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2" w:type="dxa"/>
            <w:shd w:val="clear" w:color="auto" w:fill="92D05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I.</w:t>
            </w:r>
          </w:p>
        </w:tc>
        <w:tc>
          <w:tcPr>
            <w:tcW w:w="669" w:type="dxa"/>
            <w:shd w:val="clear" w:color="auto" w:fill="92D05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II.</w:t>
            </w:r>
          </w:p>
        </w:tc>
        <w:tc>
          <w:tcPr>
            <w:tcW w:w="675" w:type="dxa"/>
            <w:shd w:val="clear" w:color="auto" w:fill="92D05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III.</w:t>
            </w:r>
          </w:p>
        </w:tc>
        <w:tc>
          <w:tcPr>
            <w:tcW w:w="671" w:type="dxa"/>
            <w:shd w:val="clear" w:color="auto" w:fill="92D05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IV.</w:t>
            </w:r>
          </w:p>
        </w:tc>
        <w:tc>
          <w:tcPr>
            <w:tcW w:w="665" w:type="dxa"/>
            <w:shd w:val="clear" w:color="auto" w:fill="92D05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V.</w:t>
            </w:r>
          </w:p>
        </w:tc>
        <w:tc>
          <w:tcPr>
            <w:tcW w:w="666" w:type="dxa"/>
            <w:shd w:val="clear" w:color="auto" w:fill="92D05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VI.</w:t>
            </w:r>
          </w:p>
        </w:tc>
        <w:tc>
          <w:tcPr>
            <w:tcW w:w="677" w:type="dxa"/>
            <w:shd w:val="clear" w:color="auto" w:fill="92D05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VII.</w:t>
            </w:r>
          </w:p>
        </w:tc>
        <w:tc>
          <w:tcPr>
            <w:tcW w:w="774" w:type="dxa"/>
            <w:shd w:val="clear" w:color="auto" w:fill="92D05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VIII.</w:t>
            </w:r>
          </w:p>
        </w:tc>
        <w:tc>
          <w:tcPr>
            <w:tcW w:w="1179" w:type="dxa"/>
            <w:vMerge w:val="continue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3109" w:type="dxa"/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Individualizacija postupaka</w:t>
            </w:r>
          </w:p>
        </w:tc>
        <w:tc>
          <w:tcPr>
            <w:tcW w:w="662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671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665" w:type="dxa"/>
            <w:shd w:val="clear" w:color="auto" w:fill="F9DBF5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6" w:type="dxa"/>
            <w:shd w:val="clear" w:color="auto" w:fill="F9DBF5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7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74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3109" w:type="dxa"/>
            <w:shd w:val="clear" w:color="auto" w:fill="00B0F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Prilagođeni program</w:t>
            </w:r>
          </w:p>
        </w:tc>
        <w:tc>
          <w:tcPr>
            <w:tcW w:w="662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5" w:type="dxa"/>
            <w:shd w:val="clear" w:color="auto" w:fill="00B0F0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6" w:type="dxa"/>
            <w:shd w:val="clear" w:color="auto" w:fill="00B0F0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7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74" w:type="dxa"/>
            <w:shd w:val="clear" w:color="auto" w:fill="00B0F0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3109" w:type="dxa"/>
            <w:shd w:val="clear" w:color="auto" w:fill="FFC0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Posebni program</w:t>
            </w:r>
          </w:p>
        </w:tc>
        <w:tc>
          <w:tcPr>
            <w:tcW w:w="662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5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6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7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74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3109" w:type="dxa"/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</w:t>
            </w:r>
          </w:p>
        </w:tc>
        <w:tc>
          <w:tcPr>
            <w:tcW w:w="662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9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5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671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665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66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77" w:type="dxa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74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179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</w:tr>
    </w:tbl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>4.  TJEDNI I GODIŠNJI BROJ SATI PO RAZREDIMA I OBLICIMA ODGOJNO-</w:t>
      </w:r>
    </w:p>
    <w:p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>OBRAZOVNOG RADA</w:t>
      </w:r>
    </w:p>
    <w:p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 xml:space="preserve">4.1. Tjedni i godišnji broj nastavnih sati za obvezne nastavne predmete po razredima </w:t>
      </w:r>
    </w:p>
    <w:tbl>
      <w:tblPr>
        <w:tblStyle w:val="12"/>
        <w:tblW w:w="11441" w:type="dxa"/>
        <w:tblInd w:w="-16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1"/>
        <w:gridCol w:w="456"/>
        <w:gridCol w:w="576"/>
        <w:gridCol w:w="456"/>
        <w:gridCol w:w="576"/>
        <w:gridCol w:w="456"/>
        <w:gridCol w:w="576"/>
        <w:gridCol w:w="456"/>
        <w:gridCol w:w="576"/>
        <w:gridCol w:w="516"/>
        <w:gridCol w:w="636"/>
        <w:gridCol w:w="456"/>
        <w:gridCol w:w="576"/>
        <w:gridCol w:w="456"/>
        <w:gridCol w:w="576"/>
        <w:gridCol w:w="456"/>
        <w:gridCol w:w="576"/>
        <w:gridCol w:w="769"/>
        <w:gridCol w:w="83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604" w:type="dxa"/>
          <w:trHeight w:val="790" w:hRule="exact"/>
        </w:trPr>
        <w:tc>
          <w:tcPr>
            <w:tcW w:w="1461" w:type="dxa"/>
            <w:vMerge w:val="restart"/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Nastavni          predmet</w:t>
            </w:r>
          </w:p>
        </w:tc>
        <w:tc>
          <w:tcPr>
            <w:tcW w:w="8376" w:type="dxa"/>
            <w:gridSpan w:val="16"/>
            <w:shd w:val="clear" w:color="auto" w:fill="FFC0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Tjedni i godišnji broj nastavnih sati za obvezne nastavne predmete po razredima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461" w:type="dxa"/>
            <w:vMerge w:val="continue"/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32" w:type="dxa"/>
            <w:gridSpan w:val="2"/>
            <w:shd w:val="clear" w:color="auto" w:fill="92D05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1.</w:t>
            </w:r>
          </w:p>
        </w:tc>
        <w:tc>
          <w:tcPr>
            <w:tcW w:w="1032" w:type="dxa"/>
            <w:gridSpan w:val="2"/>
            <w:shd w:val="clear" w:color="auto" w:fill="00B0F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2.</w:t>
            </w:r>
          </w:p>
        </w:tc>
        <w:tc>
          <w:tcPr>
            <w:tcW w:w="1032" w:type="dxa"/>
            <w:gridSpan w:val="2"/>
            <w:shd w:val="clear" w:color="auto" w:fill="E878D8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3.</w:t>
            </w:r>
          </w:p>
        </w:tc>
        <w:tc>
          <w:tcPr>
            <w:tcW w:w="1032" w:type="dxa"/>
            <w:gridSpan w:val="2"/>
            <w:shd w:val="clear" w:color="auto" w:fill="18D8D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4.</w:t>
            </w:r>
          </w:p>
        </w:tc>
        <w:tc>
          <w:tcPr>
            <w:tcW w:w="1152" w:type="dxa"/>
            <w:gridSpan w:val="2"/>
            <w:shd w:val="clear" w:color="auto" w:fill="FF00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5.</w:t>
            </w:r>
          </w:p>
        </w:tc>
        <w:tc>
          <w:tcPr>
            <w:tcW w:w="1032" w:type="dxa"/>
            <w:gridSpan w:val="2"/>
            <w:shd w:val="clear" w:color="auto" w:fill="FFC000" w:themeFill="accent4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6.</w:t>
            </w:r>
          </w:p>
        </w:tc>
        <w:tc>
          <w:tcPr>
            <w:tcW w:w="1032" w:type="dxa"/>
            <w:gridSpan w:val="2"/>
            <w:shd w:val="clear" w:color="auto" w:fill="66FF66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7.</w:t>
            </w:r>
          </w:p>
        </w:tc>
        <w:tc>
          <w:tcPr>
            <w:tcW w:w="1032" w:type="dxa"/>
            <w:gridSpan w:val="2"/>
            <w:shd w:val="clear" w:color="auto" w:fill="CC66FF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8.</w:t>
            </w:r>
          </w:p>
        </w:tc>
        <w:tc>
          <w:tcPr>
            <w:tcW w:w="1604" w:type="dxa"/>
            <w:gridSpan w:val="2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 planirano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461" w:type="dxa"/>
            <w:vMerge w:val="continue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516" w:type="dxa"/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636" w:type="dxa"/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456" w:type="dxa"/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576" w:type="dxa"/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769" w:type="dxa"/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835" w:type="dxa"/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" w:hRule="exact"/>
        </w:trPr>
        <w:tc>
          <w:tcPr>
            <w:tcW w:w="1461" w:type="dxa"/>
            <w:tcBorders>
              <w:bottom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Hrvatski jezik</w:t>
            </w:r>
          </w:p>
        </w:tc>
        <w:tc>
          <w:tcPr>
            <w:tcW w:w="456" w:type="dxa"/>
            <w:tcBorders>
              <w:bottom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tcBorders>
              <w:bottom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456" w:type="dxa"/>
            <w:tcBorders>
              <w:bottom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tcBorders>
              <w:bottom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456" w:type="dxa"/>
            <w:tcBorders>
              <w:bottom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tcBorders>
              <w:bottom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456" w:type="dxa"/>
            <w:tcBorders>
              <w:bottom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tcBorders>
              <w:bottom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516" w:type="dxa"/>
            <w:tcBorders>
              <w:bottom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636" w:type="dxa"/>
            <w:tcBorders>
              <w:bottom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456" w:type="dxa"/>
            <w:tcBorders>
              <w:bottom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tcBorders>
              <w:bottom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175</w:t>
            </w:r>
          </w:p>
        </w:tc>
        <w:tc>
          <w:tcPr>
            <w:tcW w:w="456" w:type="dxa"/>
            <w:tcBorders>
              <w:bottom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bottom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bottom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bottom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769" w:type="dxa"/>
            <w:tcBorders>
              <w:bottom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38</w:t>
            </w:r>
          </w:p>
        </w:tc>
        <w:tc>
          <w:tcPr>
            <w:tcW w:w="835" w:type="dxa"/>
            <w:tcBorders>
              <w:bottom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1150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exact"/>
        </w:trPr>
        <w:tc>
          <w:tcPr>
            <w:tcW w:w="1461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Likovna kultura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51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63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769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835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280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exact"/>
        </w:trPr>
        <w:tc>
          <w:tcPr>
            <w:tcW w:w="1461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Glazbena kultura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51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63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769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835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280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exact"/>
        </w:trPr>
        <w:tc>
          <w:tcPr>
            <w:tcW w:w="1461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3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69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835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exact"/>
        </w:trPr>
        <w:tc>
          <w:tcPr>
            <w:tcW w:w="1461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Engleski jezik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51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63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769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20</w:t>
            </w:r>
          </w:p>
        </w:tc>
        <w:tc>
          <w:tcPr>
            <w:tcW w:w="835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exact"/>
        </w:trPr>
        <w:tc>
          <w:tcPr>
            <w:tcW w:w="1461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Matematika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51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63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769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32</w:t>
            </w:r>
          </w:p>
        </w:tc>
        <w:tc>
          <w:tcPr>
            <w:tcW w:w="835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1120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exact"/>
        </w:trPr>
        <w:tc>
          <w:tcPr>
            <w:tcW w:w="1461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Priroda 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1,5</w:t>
            </w:r>
          </w:p>
        </w:tc>
        <w:tc>
          <w:tcPr>
            <w:tcW w:w="63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52,5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69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3,5</w:t>
            </w:r>
          </w:p>
        </w:tc>
        <w:tc>
          <w:tcPr>
            <w:tcW w:w="835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122.5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exact"/>
        </w:trPr>
        <w:tc>
          <w:tcPr>
            <w:tcW w:w="1461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Biologija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3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69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35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exact"/>
        </w:trPr>
        <w:tc>
          <w:tcPr>
            <w:tcW w:w="1461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Kemija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3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69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35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exact"/>
        </w:trPr>
        <w:tc>
          <w:tcPr>
            <w:tcW w:w="1461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Fizika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3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69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35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exact"/>
        </w:trPr>
        <w:tc>
          <w:tcPr>
            <w:tcW w:w="1461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Priroda i društvo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51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3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69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835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exact"/>
        </w:trPr>
        <w:tc>
          <w:tcPr>
            <w:tcW w:w="1461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Povijest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63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69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835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280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exact"/>
        </w:trPr>
        <w:tc>
          <w:tcPr>
            <w:tcW w:w="1461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Geografija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1,5</w:t>
            </w:r>
          </w:p>
        </w:tc>
        <w:tc>
          <w:tcPr>
            <w:tcW w:w="63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52,5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69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7.5</w:t>
            </w:r>
          </w:p>
        </w:tc>
        <w:tc>
          <w:tcPr>
            <w:tcW w:w="835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262.5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exact"/>
        </w:trPr>
        <w:tc>
          <w:tcPr>
            <w:tcW w:w="1461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Tehnička kultura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63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45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576" w:type="dxa"/>
            <w:tcBorders>
              <w:top w:val="single" w:color="auto" w:sz="8" w:space="0"/>
              <w:bottom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769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835" w:type="dxa"/>
            <w:tcBorders>
              <w:top w:val="single" w:color="auto" w:sz="8" w:space="0"/>
              <w:bottom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exact"/>
        </w:trPr>
        <w:tc>
          <w:tcPr>
            <w:tcW w:w="1461" w:type="dxa"/>
            <w:tcBorders>
              <w:top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Tjelesna i zdr. kultura</w:t>
            </w:r>
          </w:p>
        </w:tc>
        <w:tc>
          <w:tcPr>
            <w:tcW w:w="456" w:type="dxa"/>
            <w:tcBorders>
              <w:top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</w:t>
            </w:r>
          </w:p>
        </w:tc>
        <w:tc>
          <w:tcPr>
            <w:tcW w:w="576" w:type="dxa"/>
            <w:tcBorders>
              <w:top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105</w:t>
            </w:r>
          </w:p>
        </w:tc>
        <w:tc>
          <w:tcPr>
            <w:tcW w:w="456" w:type="dxa"/>
            <w:tcBorders>
              <w:top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516" w:type="dxa"/>
            <w:tcBorders>
              <w:top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636" w:type="dxa"/>
            <w:tcBorders>
              <w:top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769" w:type="dxa"/>
            <w:tcBorders>
              <w:top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19</w:t>
            </w:r>
          </w:p>
        </w:tc>
        <w:tc>
          <w:tcPr>
            <w:tcW w:w="835" w:type="dxa"/>
            <w:tcBorders>
              <w:top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665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exact"/>
        </w:trPr>
        <w:tc>
          <w:tcPr>
            <w:tcW w:w="1461" w:type="dxa"/>
            <w:tcBorders>
              <w:top w:val="single" w:color="auto" w:sz="8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Informatika</w:t>
            </w:r>
          </w:p>
        </w:tc>
        <w:tc>
          <w:tcPr>
            <w:tcW w:w="456" w:type="dxa"/>
            <w:tcBorders>
              <w:top w:val="single" w:color="auto" w:sz="8" w:space="0"/>
            </w:tcBorders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</w:tcBorders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</w:tcBorders>
            <w:shd w:val="clear" w:color="auto" w:fill="D9E2F3" w:themeFill="accent1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</w:tcBorders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</w:tcBorders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</w:tcBorders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</w:tcBorders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</w:tcBorders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6" w:type="dxa"/>
            <w:tcBorders>
              <w:top w:val="single" w:color="auto" w:sz="8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636" w:type="dxa"/>
            <w:tcBorders>
              <w:top w:val="single" w:color="auto" w:sz="8" w:space="0"/>
            </w:tcBorders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</w:tcBorders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576" w:type="dxa"/>
            <w:tcBorders>
              <w:top w:val="single" w:color="auto" w:sz="8" w:space="0"/>
            </w:tcBorders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456" w:type="dxa"/>
            <w:tcBorders>
              <w:top w:val="single" w:color="auto" w:sz="8" w:space="0"/>
            </w:tcBorders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</w:tcBorders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456" w:type="dxa"/>
            <w:tcBorders>
              <w:top w:val="single" w:color="auto" w:sz="8" w:space="0"/>
            </w:tcBorders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76" w:type="dxa"/>
            <w:tcBorders>
              <w:top w:val="single" w:color="auto" w:sz="8" w:space="0"/>
            </w:tcBorders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69" w:type="dxa"/>
            <w:tcBorders>
              <w:top w:val="single" w:color="auto" w:sz="8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835" w:type="dxa"/>
            <w:tcBorders>
              <w:top w:val="single" w:color="auto" w:sz="8" w:space="0"/>
            </w:tcBorders>
            <w:shd w:val="clear" w:color="auto" w:fill="FFFF0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exact"/>
        </w:trPr>
        <w:tc>
          <w:tcPr>
            <w:tcW w:w="1461" w:type="dxa"/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UKUPNO:</w:t>
            </w:r>
          </w:p>
        </w:tc>
        <w:tc>
          <w:tcPr>
            <w:tcW w:w="456" w:type="dxa"/>
            <w:shd w:val="clear" w:color="auto" w:fill="E2EFD9" w:themeFill="accent6" w:themeFillTint="33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576" w:type="dxa"/>
            <w:shd w:val="clear" w:color="auto" w:fill="A8D08D" w:themeFill="accent6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630</w:t>
            </w:r>
          </w:p>
        </w:tc>
        <w:tc>
          <w:tcPr>
            <w:tcW w:w="456" w:type="dxa"/>
            <w:shd w:val="clear" w:color="auto" w:fill="DEEAF6" w:themeFill="accent5" w:themeFillTint="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576" w:type="dxa"/>
            <w:shd w:val="clear" w:color="auto" w:fill="9CC2E5" w:themeFill="accent5" w:themeFillTint="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630</w:t>
            </w:r>
          </w:p>
        </w:tc>
        <w:tc>
          <w:tcPr>
            <w:tcW w:w="456" w:type="dxa"/>
            <w:shd w:val="clear" w:color="auto" w:fill="F9DBF5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576" w:type="dxa"/>
            <w:shd w:val="clear" w:color="auto" w:fill="EBB1D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630</w:t>
            </w:r>
          </w:p>
        </w:tc>
        <w:tc>
          <w:tcPr>
            <w:tcW w:w="456" w:type="dxa"/>
            <w:shd w:val="clear" w:color="auto" w:fill="D9FBF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18</w:t>
            </w:r>
          </w:p>
        </w:tc>
        <w:tc>
          <w:tcPr>
            <w:tcW w:w="576" w:type="dxa"/>
            <w:shd w:val="clear" w:color="auto" w:fill="95F3F1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630</w:t>
            </w:r>
          </w:p>
        </w:tc>
        <w:tc>
          <w:tcPr>
            <w:tcW w:w="516" w:type="dxa"/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22</w:t>
            </w:r>
          </w:p>
        </w:tc>
        <w:tc>
          <w:tcPr>
            <w:tcW w:w="636" w:type="dxa"/>
            <w:shd w:val="clear" w:color="auto" w:fill="FF7C80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770</w:t>
            </w:r>
          </w:p>
        </w:tc>
        <w:tc>
          <w:tcPr>
            <w:tcW w:w="456" w:type="dxa"/>
            <w:shd w:val="clear" w:color="auto" w:fill="FFCC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23</w:t>
            </w:r>
          </w:p>
        </w:tc>
        <w:tc>
          <w:tcPr>
            <w:tcW w:w="576" w:type="dxa"/>
            <w:shd w:val="clear" w:color="auto" w:fill="FF9933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805</w:t>
            </w:r>
          </w:p>
        </w:tc>
        <w:tc>
          <w:tcPr>
            <w:tcW w:w="456" w:type="dxa"/>
            <w:shd w:val="clear" w:color="auto" w:fill="CC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26</w:t>
            </w:r>
          </w:p>
        </w:tc>
        <w:tc>
          <w:tcPr>
            <w:tcW w:w="576" w:type="dxa"/>
            <w:shd w:val="clear" w:color="auto" w:fill="00FF99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910</w:t>
            </w:r>
          </w:p>
        </w:tc>
        <w:tc>
          <w:tcPr>
            <w:tcW w:w="456" w:type="dxa"/>
            <w:shd w:val="clear" w:color="auto" w:fill="CCCC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26</w:t>
            </w:r>
          </w:p>
        </w:tc>
        <w:tc>
          <w:tcPr>
            <w:tcW w:w="576" w:type="dxa"/>
            <w:shd w:val="clear" w:color="auto" w:fill="CC66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910</w:t>
            </w:r>
          </w:p>
        </w:tc>
        <w:tc>
          <w:tcPr>
            <w:tcW w:w="1604" w:type="dxa"/>
            <w:gridSpan w:val="2"/>
            <w:shd w:val="clear" w:color="auto" w:fill="FFFF00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169; 5735</w:t>
            </w:r>
          </w:p>
        </w:tc>
      </w:tr>
    </w:tbl>
    <w:p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Planirani sati vezani su uz godišnje programe za određeno odgojno-obrazovno područje, koji se nalaze u prilogu, a njihovo ostvarenje prati se dnevno prema rasporedu sati u Razrednoj knjizi pojedinog razrednog odjela (T – tjedni broj sati; G – godišnji broj sati).</w:t>
      </w:r>
    </w:p>
    <w:p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Realizacija planiranih nastavnih sati pratit će se po odjelima u dnevnicima rada. 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numPr>
          <w:ilvl w:val="1"/>
          <w:numId w:val="12"/>
        </w:num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Tjedni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godi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nji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broj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nastavnih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sati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ostale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oblike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odgojno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obrazovnog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rada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Tjedni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godi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nji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broj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nastavnih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sati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izborne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nastave</w:t>
      </w:r>
    </w:p>
    <w:p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4.2.1.1.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Tjedni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godi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nji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broj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nastavnih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sati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izborne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nastave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Vjeronauka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2"/>
        <w:tblW w:w="10747" w:type="dxa"/>
        <w:tblInd w:w="72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"/>
        <w:gridCol w:w="1237"/>
        <w:gridCol w:w="1307"/>
        <w:gridCol w:w="1066"/>
        <w:gridCol w:w="2782"/>
        <w:gridCol w:w="1021"/>
        <w:gridCol w:w="247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exact"/>
        </w:trPr>
        <w:tc>
          <w:tcPr>
            <w:tcW w:w="864" w:type="dxa"/>
            <w:vMerge w:val="restart"/>
            <w:tcBorders>
              <w:right w:val="single" w:color="auto" w:sz="12" w:space="0"/>
            </w:tcBorders>
            <w:shd w:val="clear" w:color="auto" w:fill="FFFF00"/>
            <w:noWrap/>
            <w:textDirection w:val="btLr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Vjeronauk</w:t>
            </w:r>
          </w:p>
        </w:tc>
        <w:tc>
          <w:tcPr>
            <w:tcW w:w="1237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1307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učenika</w:t>
            </w:r>
          </w:p>
        </w:tc>
        <w:tc>
          <w:tcPr>
            <w:tcW w:w="1066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grupa</w:t>
            </w:r>
          </w:p>
        </w:tc>
        <w:tc>
          <w:tcPr>
            <w:tcW w:w="2782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Izvršitelj programa</w:t>
            </w:r>
          </w:p>
        </w:tc>
        <w:tc>
          <w:tcPr>
            <w:tcW w:w="3491" w:type="dxa"/>
            <w:gridSpan w:val="2"/>
            <w:tcBorders>
              <w:left w:val="single" w:color="auto" w:sz="12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Planirano sati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864" w:type="dxa"/>
            <w:vMerge w:val="continue"/>
            <w:tcBorders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vMerge w:val="continue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782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left w:val="single" w:color="auto" w:sz="12" w:space="0"/>
              <w:bottom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2470" w:type="dxa"/>
            <w:tcBorders>
              <w:bottom w:val="single" w:color="auto" w:sz="12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864" w:type="dxa"/>
            <w:vMerge w:val="continue"/>
            <w:tcBorders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I.</w:t>
            </w:r>
          </w:p>
        </w:tc>
        <w:tc>
          <w:tcPr>
            <w:tcW w:w="1307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9</w:t>
            </w:r>
          </w:p>
        </w:tc>
        <w:tc>
          <w:tcPr>
            <w:tcW w:w="1066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Mateja Marić</w:t>
            </w:r>
          </w:p>
        </w:tc>
        <w:tc>
          <w:tcPr>
            <w:tcW w:w="1021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top w:val="single" w:color="auto" w:sz="12" w:space="0"/>
              <w:bottom w:val="single" w:color="auto" w:sz="6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864" w:type="dxa"/>
            <w:vMerge w:val="continue"/>
            <w:tcBorders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II.</w:t>
            </w:r>
          </w:p>
        </w:tc>
        <w:tc>
          <w:tcPr>
            <w:tcW w:w="1307" w:type="dxa"/>
            <w:tcBorders>
              <w:top w:val="single" w:color="auto" w:sz="6" w:space="0"/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1066" w:type="dxa"/>
            <w:tcBorders>
              <w:top w:val="single" w:color="auto" w:sz="6" w:space="0"/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top w:val="single" w:color="auto" w:sz="6" w:space="0"/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Mateja Marić</w:t>
            </w:r>
          </w:p>
        </w:tc>
        <w:tc>
          <w:tcPr>
            <w:tcW w:w="1021" w:type="dxa"/>
            <w:tcBorders>
              <w:top w:val="single" w:color="auto" w:sz="6" w:space="0"/>
              <w:left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top w:val="single" w:color="auto" w:sz="6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864" w:type="dxa"/>
            <w:vMerge w:val="continue"/>
            <w:tcBorders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III.</w:t>
            </w:r>
          </w:p>
        </w:tc>
        <w:tc>
          <w:tcPr>
            <w:tcW w:w="1307" w:type="dxa"/>
            <w:tcBorders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1066" w:type="dxa"/>
            <w:tcBorders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Mateja Marić</w:t>
            </w:r>
          </w:p>
        </w:tc>
        <w:tc>
          <w:tcPr>
            <w:tcW w:w="1021" w:type="dxa"/>
            <w:tcBorders>
              <w:left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exact"/>
        </w:trPr>
        <w:tc>
          <w:tcPr>
            <w:tcW w:w="864" w:type="dxa"/>
            <w:vMerge w:val="continue"/>
            <w:tcBorders>
              <w:bottom w:val="single" w:color="auto" w:sz="12" w:space="0"/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IV.</w:t>
            </w:r>
          </w:p>
        </w:tc>
        <w:tc>
          <w:tcPr>
            <w:tcW w:w="1307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34</w:t>
            </w:r>
          </w:p>
        </w:tc>
        <w:tc>
          <w:tcPr>
            <w:tcW w:w="1066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Mateja Marić</w:t>
            </w:r>
          </w:p>
        </w:tc>
        <w:tc>
          <w:tcPr>
            <w:tcW w:w="1021" w:type="dxa"/>
            <w:tcBorders>
              <w:left w:val="single" w:color="auto" w:sz="12" w:space="0"/>
              <w:bottom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bottom w:val="single" w:color="auto" w:sz="12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2101" w:type="dxa"/>
            <w:gridSpan w:val="2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UKUPNO </w:t>
            </w:r>
          </w:p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I. – IV.</w:t>
            </w:r>
          </w:p>
        </w:tc>
        <w:tc>
          <w:tcPr>
            <w:tcW w:w="130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26</w:t>
            </w:r>
          </w:p>
        </w:tc>
        <w:tc>
          <w:tcPr>
            <w:tcW w:w="106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278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2470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280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864" w:type="dxa"/>
            <w:vMerge w:val="restart"/>
            <w:tcBorders>
              <w:top w:val="single" w:color="auto" w:sz="12" w:space="0"/>
              <w:right w:val="single" w:color="auto" w:sz="12" w:space="0"/>
            </w:tcBorders>
            <w:shd w:val="clear" w:color="auto" w:fill="FFFF00"/>
            <w:noWrap/>
            <w:textDirection w:val="btLr"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Vjeronauk</w:t>
            </w:r>
          </w:p>
        </w:tc>
        <w:tc>
          <w:tcPr>
            <w:tcW w:w="1237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V.</w:t>
            </w:r>
          </w:p>
        </w:tc>
        <w:tc>
          <w:tcPr>
            <w:tcW w:w="1307" w:type="dxa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1066" w:type="dxa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Mateja Marić</w:t>
            </w:r>
          </w:p>
        </w:tc>
        <w:tc>
          <w:tcPr>
            <w:tcW w:w="1021" w:type="dxa"/>
            <w:tcBorders>
              <w:top w:val="single" w:color="auto" w:sz="12" w:space="0"/>
              <w:left w:val="single" w:color="auto" w:sz="12" w:space="0"/>
            </w:tcBorders>
            <w:shd w:val="clear" w:color="auto" w:fill="FF7C80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top w:val="single" w:color="auto" w:sz="12" w:space="0"/>
            </w:tcBorders>
            <w:shd w:val="clear" w:color="auto" w:fill="FFCCCC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864" w:type="dxa"/>
            <w:vMerge w:val="continue"/>
            <w:tcBorders>
              <w:right w:val="single" w:color="auto" w:sz="12" w:space="0"/>
            </w:tcBorders>
            <w:shd w:val="clear" w:color="auto" w:fill="FFFF00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VI.</w:t>
            </w:r>
          </w:p>
        </w:tc>
        <w:tc>
          <w:tcPr>
            <w:tcW w:w="1307" w:type="dxa"/>
            <w:tcBorders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</w:t>
            </w:r>
          </w:p>
        </w:tc>
        <w:tc>
          <w:tcPr>
            <w:tcW w:w="1066" w:type="dxa"/>
            <w:tcBorders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Mateja Marić</w:t>
            </w:r>
          </w:p>
        </w:tc>
        <w:tc>
          <w:tcPr>
            <w:tcW w:w="1021" w:type="dxa"/>
            <w:tcBorders>
              <w:left w:val="single" w:color="auto" w:sz="12" w:space="0"/>
            </w:tcBorders>
            <w:shd w:val="clear" w:color="auto" w:fill="FF7C80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shd w:val="clear" w:color="auto" w:fill="FFCCCC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864" w:type="dxa"/>
            <w:vMerge w:val="continue"/>
            <w:tcBorders>
              <w:right w:val="single" w:color="auto" w:sz="12" w:space="0"/>
            </w:tcBorders>
            <w:shd w:val="clear" w:color="auto" w:fill="FFFF00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VII.</w:t>
            </w:r>
          </w:p>
        </w:tc>
        <w:tc>
          <w:tcPr>
            <w:tcW w:w="1307" w:type="dxa"/>
            <w:tcBorders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13</w:t>
            </w:r>
          </w:p>
        </w:tc>
        <w:tc>
          <w:tcPr>
            <w:tcW w:w="1066" w:type="dxa"/>
            <w:tcBorders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Mateja Marić</w:t>
            </w:r>
          </w:p>
        </w:tc>
        <w:tc>
          <w:tcPr>
            <w:tcW w:w="1021" w:type="dxa"/>
            <w:tcBorders>
              <w:left w:val="single" w:color="auto" w:sz="12" w:space="0"/>
            </w:tcBorders>
            <w:shd w:val="clear" w:color="auto" w:fill="FF7C80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shd w:val="clear" w:color="auto" w:fill="FFCCCC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864" w:type="dxa"/>
            <w:vMerge w:val="continue"/>
            <w:tcBorders>
              <w:bottom w:val="single" w:color="auto" w:sz="12" w:space="0"/>
              <w:right w:val="single" w:color="auto" w:sz="12" w:space="0"/>
            </w:tcBorders>
            <w:shd w:val="clear" w:color="auto" w:fill="FFFF00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237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VIII.</w:t>
            </w:r>
          </w:p>
        </w:tc>
        <w:tc>
          <w:tcPr>
            <w:tcW w:w="1307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16</w:t>
            </w:r>
          </w:p>
        </w:tc>
        <w:tc>
          <w:tcPr>
            <w:tcW w:w="1066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782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Mateja Marić</w:t>
            </w:r>
          </w:p>
        </w:tc>
        <w:tc>
          <w:tcPr>
            <w:tcW w:w="1021" w:type="dxa"/>
            <w:tcBorders>
              <w:left w:val="single" w:color="auto" w:sz="12" w:space="0"/>
              <w:bottom w:val="single" w:color="auto" w:sz="12" w:space="0"/>
            </w:tcBorders>
            <w:shd w:val="clear" w:color="auto" w:fill="FF7C80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  <w:tcBorders>
              <w:bottom w:val="single" w:color="auto" w:sz="12" w:space="0"/>
            </w:tcBorders>
            <w:shd w:val="clear" w:color="auto" w:fill="FFCCCC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2101" w:type="dxa"/>
            <w:gridSpan w:val="2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UKUPNO </w:t>
            </w:r>
          </w:p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V. – VIII.</w:t>
            </w:r>
          </w:p>
        </w:tc>
        <w:tc>
          <w:tcPr>
            <w:tcW w:w="130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38</w:t>
            </w:r>
          </w:p>
        </w:tc>
        <w:tc>
          <w:tcPr>
            <w:tcW w:w="106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</w:t>
            </w:r>
          </w:p>
        </w:tc>
        <w:tc>
          <w:tcPr>
            <w:tcW w:w="278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shd w:val="clear" w:color="auto" w:fill="FF7C80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2470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CCCC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280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</w:trPr>
        <w:tc>
          <w:tcPr>
            <w:tcW w:w="2101" w:type="dxa"/>
            <w:gridSpan w:val="2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shd w:val="clear" w:color="FF0000" w:fill="FFFFFF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UKUPNO </w:t>
            </w:r>
          </w:p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I. – VIII.</w:t>
            </w:r>
          </w:p>
        </w:tc>
        <w:tc>
          <w:tcPr>
            <w:tcW w:w="130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FF0000" w:fill="FFFFFF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67</w:t>
            </w:r>
          </w:p>
        </w:tc>
        <w:tc>
          <w:tcPr>
            <w:tcW w:w="106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FF0000" w:fill="FFFFFF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278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FF0000" w:fill="FFFFFF"/>
            <w:noWrap/>
            <w:vAlign w:val="bottom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shd w:val="clear" w:color="auto" w:fill="FF7C80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16</w:t>
            </w:r>
          </w:p>
        </w:tc>
        <w:tc>
          <w:tcPr>
            <w:tcW w:w="2470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CCCC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560</w:t>
            </w:r>
          </w:p>
        </w:tc>
      </w:tr>
    </w:tbl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4.2.1.2. Tjedni i godišnji broj nastavnih sati izborne nastave njemačkog  jezika</w:t>
      </w:r>
    </w:p>
    <w:tbl>
      <w:tblPr>
        <w:tblStyle w:val="12"/>
        <w:tblW w:w="10747" w:type="dxa"/>
        <w:tblInd w:w="72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8"/>
        <w:gridCol w:w="969"/>
        <w:gridCol w:w="1719"/>
        <w:gridCol w:w="992"/>
        <w:gridCol w:w="2835"/>
        <w:gridCol w:w="1134"/>
        <w:gridCol w:w="241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exact"/>
        </w:trPr>
        <w:tc>
          <w:tcPr>
            <w:tcW w:w="688" w:type="dxa"/>
            <w:vMerge w:val="restart"/>
            <w:tcBorders>
              <w:right w:val="single" w:color="auto" w:sz="12" w:space="0"/>
            </w:tcBorders>
            <w:shd w:val="clear" w:color="auto" w:fill="FFFF00"/>
            <w:noWrap/>
            <w:textDirection w:val="btLr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Njemački jezik</w:t>
            </w:r>
          </w:p>
        </w:tc>
        <w:tc>
          <w:tcPr>
            <w:tcW w:w="969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1719" w:type="dxa"/>
            <w:vMerge w:val="restart"/>
            <w:tcBorders>
              <w:left w:val="single" w:color="auto" w:sz="12" w:space="0"/>
              <w:right w:val="single" w:color="auto" w:sz="12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učenika</w:t>
            </w:r>
          </w:p>
        </w:tc>
        <w:tc>
          <w:tcPr>
            <w:tcW w:w="992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grupa</w:t>
            </w:r>
          </w:p>
        </w:tc>
        <w:tc>
          <w:tcPr>
            <w:tcW w:w="2835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Izvršitelj programa</w:t>
            </w:r>
          </w:p>
        </w:tc>
        <w:tc>
          <w:tcPr>
            <w:tcW w:w="3544" w:type="dxa"/>
            <w:gridSpan w:val="2"/>
            <w:tcBorders>
              <w:left w:val="single" w:color="auto" w:sz="12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Planirano sati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688" w:type="dxa"/>
            <w:vMerge w:val="continue"/>
            <w:tcBorders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vMerge w:val="continue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719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 w:val="continue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left w:val="single" w:color="auto" w:sz="12" w:space="0"/>
              <w:bottom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2410" w:type="dxa"/>
            <w:tcBorders>
              <w:bottom w:val="single" w:color="auto" w:sz="12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688" w:type="dxa"/>
            <w:vMerge w:val="continue"/>
            <w:tcBorders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IV.</w:t>
            </w:r>
          </w:p>
        </w:tc>
        <w:tc>
          <w:tcPr>
            <w:tcW w:w="1719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11</w:t>
            </w:r>
          </w:p>
        </w:tc>
        <w:tc>
          <w:tcPr>
            <w:tcW w:w="99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Visković</w:t>
            </w:r>
          </w:p>
        </w:tc>
        <w:tc>
          <w:tcPr>
            <w:tcW w:w="1134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color="auto" w:sz="12" w:space="0"/>
              <w:bottom w:val="single" w:color="auto" w:sz="6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688" w:type="dxa"/>
            <w:vMerge w:val="continue"/>
            <w:tcBorders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V.</w:t>
            </w:r>
          </w:p>
        </w:tc>
        <w:tc>
          <w:tcPr>
            <w:tcW w:w="1719" w:type="dxa"/>
            <w:tcBorders>
              <w:top w:val="single" w:color="auto" w:sz="6" w:space="0"/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Viskvić</w:t>
            </w:r>
          </w:p>
        </w:tc>
        <w:tc>
          <w:tcPr>
            <w:tcW w:w="1134" w:type="dxa"/>
            <w:tcBorders>
              <w:top w:val="single" w:color="auto" w:sz="6" w:space="0"/>
              <w:left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color="auto" w:sz="6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688" w:type="dxa"/>
            <w:vMerge w:val="continue"/>
            <w:tcBorders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VI.</w:t>
            </w:r>
          </w:p>
        </w:tc>
        <w:tc>
          <w:tcPr>
            <w:tcW w:w="1719" w:type="dxa"/>
            <w:tcBorders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Visković</w:t>
            </w:r>
          </w:p>
        </w:tc>
        <w:tc>
          <w:tcPr>
            <w:tcW w:w="1134" w:type="dxa"/>
            <w:tcBorders>
              <w:left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688" w:type="dxa"/>
            <w:vMerge w:val="continue"/>
            <w:tcBorders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VII.</w:t>
            </w:r>
          </w:p>
        </w:tc>
        <w:tc>
          <w:tcPr>
            <w:tcW w:w="1719" w:type="dxa"/>
            <w:tcBorders>
              <w:left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Visković</w:t>
            </w:r>
          </w:p>
        </w:tc>
        <w:tc>
          <w:tcPr>
            <w:tcW w:w="1134" w:type="dxa"/>
            <w:tcBorders>
              <w:left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688" w:type="dxa"/>
            <w:vMerge w:val="continue"/>
            <w:tcBorders>
              <w:bottom w:val="single" w:color="auto" w:sz="12" w:space="0"/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VIII.</w:t>
            </w:r>
          </w:p>
        </w:tc>
        <w:tc>
          <w:tcPr>
            <w:tcW w:w="1719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Markiša Visković</w:t>
            </w:r>
          </w:p>
        </w:tc>
        <w:tc>
          <w:tcPr>
            <w:tcW w:w="1134" w:type="dxa"/>
            <w:tcBorders>
              <w:left w:val="single" w:color="auto" w:sz="12" w:space="0"/>
              <w:bottom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color="auto" w:sz="12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657" w:type="dxa"/>
            <w:gridSpan w:val="2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UKUPNO </w:t>
            </w:r>
          </w:p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IV. – VIII.</w:t>
            </w:r>
          </w:p>
        </w:tc>
        <w:tc>
          <w:tcPr>
            <w:tcW w:w="171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41</w:t>
            </w:r>
          </w:p>
        </w:tc>
        <w:tc>
          <w:tcPr>
            <w:tcW w:w="99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10</w:t>
            </w:r>
          </w:p>
        </w:tc>
        <w:tc>
          <w:tcPr>
            <w:tcW w:w="2410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350</w:t>
            </w:r>
          </w:p>
        </w:tc>
      </w:tr>
    </w:tbl>
    <w:p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 xml:space="preserve">4.2.1.3. Tjedni i godišnji broj nastavnih sati izborne nastave Informatike </w:t>
      </w:r>
    </w:p>
    <w:p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tbl>
      <w:tblPr>
        <w:tblStyle w:val="12"/>
        <w:tblW w:w="10915" w:type="dxa"/>
        <w:tblInd w:w="55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4"/>
        <w:gridCol w:w="969"/>
        <w:gridCol w:w="1611"/>
        <w:gridCol w:w="992"/>
        <w:gridCol w:w="2694"/>
        <w:gridCol w:w="1275"/>
        <w:gridCol w:w="241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exact"/>
        </w:trPr>
        <w:tc>
          <w:tcPr>
            <w:tcW w:w="964" w:type="dxa"/>
            <w:vMerge w:val="restart"/>
            <w:tcBorders>
              <w:right w:val="single" w:color="auto" w:sz="12" w:space="0"/>
            </w:tcBorders>
            <w:shd w:val="clear" w:color="auto" w:fill="FFFF00"/>
            <w:noWrap/>
            <w:textDirection w:val="btLr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Informatika</w:t>
            </w:r>
          </w:p>
        </w:tc>
        <w:tc>
          <w:tcPr>
            <w:tcW w:w="969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1611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učenika</w:t>
            </w:r>
          </w:p>
        </w:tc>
        <w:tc>
          <w:tcPr>
            <w:tcW w:w="992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grupa</w:t>
            </w:r>
          </w:p>
        </w:tc>
        <w:tc>
          <w:tcPr>
            <w:tcW w:w="2694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Izvršitelj programa</w:t>
            </w:r>
          </w:p>
        </w:tc>
        <w:tc>
          <w:tcPr>
            <w:tcW w:w="3685" w:type="dxa"/>
            <w:gridSpan w:val="2"/>
            <w:tcBorders>
              <w:left w:val="single" w:color="auto" w:sz="12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Planirano sati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64" w:type="dxa"/>
            <w:vMerge w:val="continue"/>
            <w:tcBorders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vMerge w:val="continue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vMerge w:val="continue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vMerge w:val="continue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left w:val="single" w:color="auto" w:sz="12" w:space="0"/>
              <w:bottom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2410" w:type="dxa"/>
            <w:tcBorders>
              <w:bottom w:val="single" w:color="auto" w:sz="12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64" w:type="dxa"/>
            <w:vMerge w:val="continue"/>
            <w:tcBorders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1.</w:t>
            </w:r>
          </w:p>
        </w:tc>
        <w:tc>
          <w:tcPr>
            <w:tcW w:w="1611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64" w:type="dxa"/>
            <w:vMerge w:val="continue"/>
            <w:tcBorders>
              <w:bottom w:val="single" w:color="auto" w:sz="12" w:space="0"/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2.</w:t>
            </w:r>
          </w:p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611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color="auto" w:sz="12" w:space="0"/>
              <w:bottom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color="auto" w:sz="12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64" w:type="dxa"/>
            <w:tcBorders>
              <w:bottom w:val="single" w:color="auto" w:sz="12" w:space="0"/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3.</w:t>
            </w:r>
          </w:p>
        </w:tc>
        <w:tc>
          <w:tcPr>
            <w:tcW w:w="1611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color="auto" w:sz="12" w:space="0"/>
              <w:bottom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color="auto" w:sz="12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64" w:type="dxa"/>
            <w:tcBorders>
              <w:bottom w:val="single" w:color="auto" w:sz="12" w:space="0"/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4.</w:t>
            </w:r>
          </w:p>
        </w:tc>
        <w:tc>
          <w:tcPr>
            <w:tcW w:w="1611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color="auto" w:sz="12" w:space="0"/>
              <w:bottom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color="auto" w:sz="12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64" w:type="dxa"/>
            <w:tcBorders>
              <w:bottom w:val="single" w:color="auto" w:sz="12" w:space="0"/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7.</w:t>
            </w:r>
          </w:p>
        </w:tc>
        <w:tc>
          <w:tcPr>
            <w:tcW w:w="1611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color="auto" w:sz="12" w:space="0"/>
              <w:bottom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color="auto" w:sz="12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964" w:type="dxa"/>
            <w:tcBorders>
              <w:bottom w:val="single" w:color="auto" w:sz="12" w:space="0"/>
              <w:right w:val="single" w:color="auto" w:sz="12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8.</w:t>
            </w:r>
          </w:p>
        </w:tc>
        <w:tc>
          <w:tcPr>
            <w:tcW w:w="1611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16</w:t>
            </w:r>
          </w:p>
        </w:tc>
        <w:tc>
          <w:tcPr>
            <w:tcW w:w="992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2694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Željka Stojić</w:t>
            </w:r>
          </w:p>
        </w:tc>
        <w:tc>
          <w:tcPr>
            <w:tcW w:w="1275" w:type="dxa"/>
            <w:tcBorders>
              <w:left w:val="single" w:color="auto" w:sz="12" w:space="0"/>
              <w:bottom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tcBorders>
              <w:bottom w:val="single" w:color="auto" w:sz="12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33" w:type="dxa"/>
            <w:gridSpan w:val="2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UKUPNO </w:t>
            </w:r>
          </w:p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V. – VIII.</w:t>
            </w:r>
          </w:p>
        </w:tc>
        <w:tc>
          <w:tcPr>
            <w:tcW w:w="1611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57</w:t>
            </w:r>
          </w:p>
        </w:tc>
        <w:tc>
          <w:tcPr>
            <w:tcW w:w="99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269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Ž. Stojić</w:t>
            </w:r>
          </w:p>
        </w:tc>
        <w:tc>
          <w:tcPr>
            <w:tcW w:w="127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12</w:t>
            </w:r>
          </w:p>
        </w:tc>
        <w:tc>
          <w:tcPr>
            <w:tcW w:w="2410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CC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</w:tr>
    </w:tbl>
    <w:p>
      <w:p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Tjedni I godišnji broj sati</w:t>
      </w:r>
    </w:p>
    <w:p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4.2.2. Tjedni i godišnji broj nastavnih sati dopunske nastave</w:t>
      </w:r>
    </w:p>
    <w:p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Planira se fleksibilno prema potrebama učenika pojedinih razreda koji će se tijekom školske godine mijenjati. Grupa se formira prema odredbama Pravilnika o broju učenika u redovitom i kombiniranom razrednom odjelu i odgojno-obrazovnoj skupini u osnovnoj školi.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2"/>
        <w:tblW w:w="11056" w:type="dxa"/>
        <w:tblInd w:w="41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"/>
        <w:gridCol w:w="2819"/>
        <w:gridCol w:w="1080"/>
        <w:gridCol w:w="1003"/>
        <w:gridCol w:w="720"/>
        <w:gridCol w:w="1404"/>
        <w:gridCol w:w="327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759" w:type="dxa"/>
            <w:vMerge w:val="restart"/>
            <w:shd w:val="clear" w:color="auto" w:fill="FF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Red.</w:t>
            </w:r>
          </w:p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 grupa</w:t>
            </w:r>
          </w:p>
        </w:tc>
        <w:tc>
          <w:tcPr>
            <w:tcW w:w="1003" w:type="dxa"/>
            <w:vMerge w:val="restart"/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Broj učenika</w:t>
            </w:r>
          </w:p>
        </w:tc>
        <w:tc>
          <w:tcPr>
            <w:tcW w:w="2124" w:type="dxa"/>
            <w:gridSpan w:val="2"/>
            <w:tcBorders>
              <w:bottom w:val="single" w:color="auto" w:sz="6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Planirani broj sati</w:t>
            </w:r>
          </w:p>
        </w:tc>
        <w:tc>
          <w:tcPr>
            <w:tcW w:w="3271" w:type="dxa"/>
            <w:vMerge w:val="restart"/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Ime i prezime učitelja izvršitelja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759" w:type="dxa"/>
            <w:vMerge w:val="continue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003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6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1404" w:type="dxa"/>
            <w:tcBorders>
              <w:top w:val="single" w:color="auto" w:sz="6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G</w:t>
            </w:r>
          </w:p>
        </w:tc>
        <w:tc>
          <w:tcPr>
            <w:tcW w:w="3271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exact"/>
        </w:trPr>
        <w:tc>
          <w:tcPr>
            <w:tcW w:w="759" w:type="dxa"/>
            <w:tcBorders>
              <w:bottom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1.</w:t>
            </w:r>
          </w:p>
        </w:tc>
        <w:tc>
          <w:tcPr>
            <w:tcW w:w="2819" w:type="dxa"/>
            <w:tcBorders>
              <w:bottom w:val="single" w:color="auto" w:sz="6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Hrvatski jezik</w:t>
            </w:r>
          </w:p>
        </w:tc>
        <w:tc>
          <w:tcPr>
            <w:tcW w:w="1080" w:type="dxa"/>
            <w:tcBorders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1., 2., 3., 4.</w:t>
            </w:r>
          </w:p>
        </w:tc>
        <w:tc>
          <w:tcPr>
            <w:tcW w:w="1003" w:type="dxa"/>
            <w:tcBorders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13</w:t>
            </w:r>
          </w:p>
        </w:tc>
        <w:tc>
          <w:tcPr>
            <w:tcW w:w="720" w:type="dxa"/>
            <w:tcBorders>
              <w:bottom w:val="single" w:color="auto" w:sz="6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 (4)</w:t>
            </w:r>
          </w:p>
        </w:tc>
        <w:tc>
          <w:tcPr>
            <w:tcW w:w="1404" w:type="dxa"/>
            <w:tcBorders>
              <w:bottom w:val="single" w:color="auto" w:sz="6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3271" w:type="dxa"/>
            <w:tcBorders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A. Čajkušić, A. Dujmović, A. Zorić, Šarić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exact"/>
        </w:trPr>
        <w:tc>
          <w:tcPr>
            <w:tcW w:w="75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2.</w:t>
            </w:r>
          </w:p>
        </w:tc>
        <w:tc>
          <w:tcPr>
            <w:tcW w:w="2819" w:type="dxa"/>
            <w:tcBorders>
              <w:top w:val="single" w:color="auto" w:sz="6" w:space="0"/>
              <w:bottom w:val="single" w:color="auto" w:sz="6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Matematika</w:t>
            </w:r>
          </w:p>
        </w:tc>
        <w:tc>
          <w:tcPr>
            <w:tcW w:w="1080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1., 2., 3., 4.</w:t>
            </w:r>
          </w:p>
        </w:tc>
        <w:tc>
          <w:tcPr>
            <w:tcW w:w="1003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</w:t>
            </w:r>
          </w:p>
        </w:tc>
        <w:tc>
          <w:tcPr>
            <w:tcW w:w="720" w:type="dxa"/>
            <w:tcBorders>
              <w:top w:val="single" w:color="auto" w:sz="6" w:space="0"/>
              <w:bottom w:val="single" w:color="auto" w:sz="6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 (4)</w:t>
            </w:r>
          </w:p>
        </w:tc>
        <w:tc>
          <w:tcPr>
            <w:tcW w:w="1404" w:type="dxa"/>
            <w:tcBorders>
              <w:top w:val="single" w:color="auto" w:sz="6" w:space="0"/>
              <w:bottom w:val="single" w:color="auto" w:sz="6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140</w:t>
            </w:r>
          </w:p>
        </w:tc>
        <w:tc>
          <w:tcPr>
            <w:tcW w:w="327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A. Čajkušić, A. Dujmović, A. Zorić, Šarić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59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I. - IV.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8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27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8</w:t>
            </w:r>
          </w:p>
        </w:tc>
        <w:tc>
          <w:tcPr>
            <w:tcW w:w="1404" w:type="dxa"/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280</w:t>
            </w:r>
          </w:p>
        </w:tc>
        <w:tc>
          <w:tcPr>
            <w:tcW w:w="3271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A. Čajkušić, A. Dujmović, A. Zorić, Šarić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59" w:type="dxa"/>
            <w:tcBorders>
              <w:bottom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1.</w:t>
            </w:r>
          </w:p>
        </w:tc>
        <w:tc>
          <w:tcPr>
            <w:tcW w:w="2819" w:type="dxa"/>
            <w:tcBorders>
              <w:bottom w:val="single" w:color="auto" w:sz="6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Hrvatski jezik</w:t>
            </w:r>
          </w:p>
        </w:tc>
        <w:tc>
          <w:tcPr>
            <w:tcW w:w="1080" w:type="dxa"/>
            <w:tcBorders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003" w:type="dxa"/>
            <w:tcBorders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</w:t>
            </w:r>
          </w:p>
        </w:tc>
        <w:tc>
          <w:tcPr>
            <w:tcW w:w="720" w:type="dxa"/>
            <w:tcBorders>
              <w:bottom w:val="single" w:color="auto" w:sz="6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404" w:type="dxa"/>
            <w:tcBorders>
              <w:bottom w:val="single" w:color="auto" w:sz="6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3271" w:type="dxa"/>
            <w:tcBorders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Ivana Grabić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59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2.</w:t>
            </w:r>
          </w:p>
        </w:tc>
        <w:tc>
          <w:tcPr>
            <w:tcW w:w="2819" w:type="dxa"/>
            <w:tcBorders>
              <w:top w:val="single" w:color="auto" w:sz="6" w:space="0"/>
              <w:bottom w:val="single" w:color="auto" w:sz="6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Matematika</w:t>
            </w:r>
          </w:p>
        </w:tc>
        <w:tc>
          <w:tcPr>
            <w:tcW w:w="1080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003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20" w:type="dxa"/>
            <w:tcBorders>
              <w:top w:val="single" w:color="auto" w:sz="6" w:space="0"/>
              <w:bottom w:val="single" w:color="auto" w:sz="6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404" w:type="dxa"/>
            <w:tcBorders>
              <w:top w:val="single" w:color="auto" w:sz="6" w:space="0"/>
              <w:bottom w:val="single" w:color="auto" w:sz="6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35</w:t>
            </w:r>
          </w:p>
        </w:tc>
        <w:tc>
          <w:tcPr>
            <w:tcW w:w="3271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Marina Simić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exact"/>
        </w:trPr>
        <w:tc>
          <w:tcPr>
            <w:tcW w:w="759" w:type="dxa"/>
            <w:tcBorders>
              <w:top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3.</w:t>
            </w:r>
          </w:p>
        </w:tc>
        <w:tc>
          <w:tcPr>
            <w:tcW w:w="2819" w:type="dxa"/>
            <w:tcBorders>
              <w:top w:val="single" w:color="auto" w:sz="6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Engleski jezik</w:t>
            </w:r>
          </w:p>
        </w:tc>
        <w:tc>
          <w:tcPr>
            <w:tcW w:w="1080" w:type="dxa"/>
            <w:tcBorders>
              <w:top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1003" w:type="dxa"/>
            <w:tcBorders>
              <w:top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8</w:t>
            </w:r>
          </w:p>
        </w:tc>
        <w:tc>
          <w:tcPr>
            <w:tcW w:w="720" w:type="dxa"/>
            <w:tcBorders>
              <w:top w:val="single" w:color="auto" w:sz="6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1404" w:type="dxa"/>
            <w:tcBorders>
              <w:top w:val="single" w:color="auto" w:sz="6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70</w:t>
            </w:r>
          </w:p>
        </w:tc>
        <w:tc>
          <w:tcPr>
            <w:tcW w:w="3271" w:type="dxa"/>
            <w:tcBorders>
              <w:top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  <w:t xml:space="preserve">Marina Š. Poparić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59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V.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11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23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5</w:t>
            </w:r>
          </w:p>
        </w:tc>
        <w:tc>
          <w:tcPr>
            <w:tcW w:w="1404" w:type="dxa"/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175</w:t>
            </w:r>
          </w:p>
        </w:tc>
        <w:tc>
          <w:tcPr>
            <w:tcW w:w="3271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59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I.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19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50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13</w:t>
            </w:r>
          </w:p>
        </w:tc>
        <w:tc>
          <w:tcPr>
            <w:tcW w:w="1404" w:type="dxa"/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455</w:t>
            </w:r>
          </w:p>
        </w:tc>
        <w:tc>
          <w:tcPr>
            <w:tcW w:w="3271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4.2.3. Tjedni i godišnji broj nastavnih sati dodatne nastave</w:t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12"/>
        <w:tblW w:w="11056" w:type="dxa"/>
        <w:tblInd w:w="41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2819"/>
        <w:gridCol w:w="1080"/>
        <w:gridCol w:w="1017"/>
        <w:gridCol w:w="720"/>
        <w:gridCol w:w="1646"/>
        <w:gridCol w:w="340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372" w:type="dxa"/>
            <w:vMerge w:val="restart"/>
            <w:shd w:val="clear" w:color="auto" w:fill="FFFF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Red.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Razred grupa</w:t>
            </w:r>
          </w:p>
        </w:tc>
        <w:tc>
          <w:tcPr>
            <w:tcW w:w="1017" w:type="dxa"/>
            <w:vMerge w:val="restart"/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Broj učenika</w:t>
            </w:r>
          </w:p>
        </w:tc>
        <w:tc>
          <w:tcPr>
            <w:tcW w:w="2366" w:type="dxa"/>
            <w:gridSpan w:val="2"/>
            <w:tcBorders>
              <w:bottom w:val="single" w:color="auto" w:sz="6" w:space="0"/>
            </w:tcBorders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Planirani broj sati</w:t>
            </w:r>
          </w:p>
        </w:tc>
        <w:tc>
          <w:tcPr>
            <w:tcW w:w="3402" w:type="dxa"/>
            <w:vMerge w:val="restart"/>
            <w:shd w:val="clear" w:color="auto" w:fill="FFFFCC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Ime i prezime učitelja izvršitelja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372" w:type="dxa"/>
            <w:vMerge w:val="continue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17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color="auto" w:sz="6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</w:t>
            </w:r>
          </w:p>
        </w:tc>
        <w:tc>
          <w:tcPr>
            <w:tcW w:w="1646" w:type="dxa"/>
            <w:tcBorders>
              <w:top w:val="single" w:color="auto" w:sz="6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</w:t>
            </w:r>
          </w:p>
        </w:tc>
        <w:tc>
          <w:tcPr>
            <w:tcW w:w="34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exact"/>
        </w:trPr>
        <w:tc>
          <w:tcPr>
            <w:tcW w:w="372" w:type="dxa"/>
            <w:tcBorders>
              <w:bottom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819" w:type="dxa"/>
            <w:tcBorders>
              <w:bottom w:val="single" w:color="auto" w:sz="6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Matematika</w:t>
            </w:r>
          </w:p>
        </w:tc>
        <w:tc>
          <w:tcPr>
            <w:tcW w:w="1080" w:type="dxa"/>
            <w:tcBorders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1., 2., 3., 4.</w:t>
            </w:r>
          </w:p>
        </w:tc>
        <w:tc>
          <w:tcPr>
            <w:tcW w:w="1017" w:type="dxa"/>
            <w:tcBorders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720" w:type="dxa"/>
            <w:tcBorders>
              <w:bottom w:val="single" w:color="auto" w:sz="6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646" w:type="dxa"/>
            <w:tcBorders>
              <w:bottom w:val="single" w:color="auto" w:sz="6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140</w:t>
            </w:r>
          </w:p>
        </w:tc>
        <w:tc>
          <w:tcPr>
            <w:tcW w:w="3402" w:type="dxa"/>
            <w:tcBorders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 Čajkušić, A. Dujmović, A. Zorić, Šarić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72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I. - IV.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1017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24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1646" w:type="dxa"/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140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72" w:type="dxa"/>
            <w:tcBorders>
              <w:bottom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819" w:type="dxa"/>
            <w:tcBorders>
              <w:bottom w:val="single" w:color="auto" w:sz="6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Hrvatski jezik</w:t>
            </w:r>
          </w:p>
        </w:tc>
        <w:tc>
          <w:tcPr>
            <w:tcW w:w="1080" w:type="dxa"/>
            <w:tcBorders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017" w:type="dxa"/>
            <w:tcBorders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  <w:tcBorders>
              <w:bottom w:val="single" w:color="auto" w:sz="6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46" w:type="dxa"/>
            <w:tcBorders>
              <w:bottom w:val="single" w:color="auto" w:sz="6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3402" w:type="dxa"/>
            <w:tcBorders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Ivana Grabić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37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819" w:type="dxa"/>
            <w:tcBorders>
              <w:top w:val="single" w:color="auto" w:sz="6" w:space="0"/>
              <w:bottom w:val="single" w:color="auto" w:sz="6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Matematika</w:t>
            </w:r>
          </w:p>
        </w:tc>
        <w:tc>
          <w:tcPr>
            <w:tcW w:w="1080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017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720" w:type="dxa"/>
            <w:tcBorders>
              <w:top w:val="single" w:color="auto" w:sz="6" w:space="0"/>
              <w:bottom w:val="single" w:color="auto" w:sz="6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46" w:type="dxa"/>
            <w:tcBorders>
              <w:top w:val="single" w:color="auto" w:sz="6" w:space="0"/>
              <w:bottom w:val="single" w:color="auto" w:sz="6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3402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Marina Simić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exact"/>
        </w:trPr>
        <w:tc>
          <w:tcPr>
            <w:tcW w:w="372" w:type="dxa"/>
            <w:tcBorders>
              <w:top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819" w:type="dxa"/>
            <w:tcBorders>
              <w:top w:val="single" w:color="auto" w:sz="6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Engleski jezik</w:t>
            </w:r>
          </w:p>
        </w:tc>
        <w:tc>
          <w:tcPr>
            <w:tcW w:w="1080" w:type="dxa"/>
            <w:tcBorders>
              <w:top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017" w:type="dxa"/>
            <w:tcBorders>
              <w:top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720" w:type="dxa"/>
            <w:tcBorders>
              <w:top w:val="single" w:color="auto" w:sz="6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646" w:type="dxa"/>
            <w:tcBorders>
              <w:top w:val="single" w:color="auto" w:sz="6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70</w:t>
            </w:r>
          </w:p>
        </w:tc>
        <w:tc>
          <w:tcPr>
            <w:tcW w:w="3402" w:type="dxa"/>
            <w:tcBorders>
              <w:top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Marina Štambuk Poparić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72" w:type="dxa"/>
            <w:tcBorders>
              <w:top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819" w:type="dxa"/>
            <w:tcBorders>
              <w:top w:val="single" w:color="auto" w:sz="6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Kemija</w:t>
            </w:r>
          </w:p>
        </w:tc>
        <w:tc>
          <w:tcPr>
            <w:tcW w:w="1080" w:type="dxa"/>
            <w:tcBorders>
              <w:top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17" w:type="dxa"/>
            <w:tcBorders>
              <w:top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720" w:type="dxa"/>
            <w:tcBorders>
              <w:top w:val="single" w:color="auto" w:sz="6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46" w:type="dxa"/>
            <w:tcBorders>
              <w:top w:val="single" w:color="auto" w:sz="6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3402" w:type="dxa"/>
            <w:tcBorders>
              <w:top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 Podrug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372" w:type="dxa"/>
            <w:tcBorders>
              <w:top w:val="single" w:color="auto" w:sz="6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2819" w:type="dxa"/>
            <w:tcBorders>
              <w:top w:val="single" w:color="auto" w:sz="6" w:space="0"/>
            </w:tcBorders>
            <w:shd w:val="clear" w:color="auto" w:fill="FFFF00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Geografija</w:t>
            </w:r>
          </w:p>
        </w:tc>
        <w:tc>
          <w:tcPr>
            <w:tcW w:w="1080" w:type="dxa"/>
            <w:tcBorders>
              <w:top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17" w:type="dxa"/>
            <w:tcBorders>
              <w:top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720" w:type="dxa"/>
            <w:tcBorders>
              <w:top w:val="single" w:color="auto" w:sz="6" w:space="0"/>
            </w:tcBorders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646" w:type="dxa"/>
            <w:tcBorders>
              <w:top w:val="single" w:color="auto" w:sz="6" w:space="0"/>
            </w:tcBorders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3402" w:type="dxa"/>
            <w:tcBorders>
              <w:top w:val="single" w:color="auto" w:sz="6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Vuković Monika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72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V.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15</w:t>
            </w:r>
          </w:p>
        </w:tc>
        <w:tc>
          <w:tcPr>
            <w:tcW w:w="1017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63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6</w:t>
            </w:r>
          </w:p>
        </w:tc>
        <w:tc>
          <w:tcPr>
            <w:tcW w:w="1646" w:type="dxa"/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210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372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UKUPNO I.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19</w:t>
            </w:r>
          </w:p>
        </w:tc>
        <w:tc>
          <w:tcPr>
            <w:tcW w:w="1017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87</w:t>
            </w:r>
          </w:p>
        </w:tc>
        <w:tc>
          <w:tcPr>
            <w:tcW w:w="720" w:type="dxa"/>
            <w:shd w:val="clear" w:color="auto" w:fill="FF7C80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10</w:t>
            </w:r>
          </w:p>
        </w:tc>
        <w:tc>
          <w:tcPr>
            <w:tcW w:w="1646" w:type="dxa"/>
            <w:shd w:val="clear" w:color="auto" w:fill="FFCCCC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350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Potrebno je planirati i moguću akceleraciju učenika.</w:t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4.3. Obuka plivanja</w:t>
      </w:r>
    </w:p>
    <w:p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Realizira se u skladu s mogućnostima i planiranim sredstvima Osnivača. 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numPr>
          <w:ilvl w:val="1"/>
          <w:numId w:val="13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IZVANNASTAVNE AKTIVNOSTI U ŠKOLI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OD 1. DO 4. RAZREDA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3"/>
        <w:gridCol w:w="3096"/>
        <w:gridCol w:w="22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3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Učitelji  zaduženi za INA</w:t>
            </w:r>
          </w:p>
        </w:tc>
        <w:tc>
          <w:tcPr>
            <w:tcW w:w="3096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Izvannastavna aktivnost</w:t>
            </w:r>
          </w:p>
        </w:tc>
        <w:tc>
          <w:tcPr>
            <w:tcW w:w="2219" w:type="dxa"/>
          </w:tcPr>
          <w:p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Broj sati u tjednu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3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Magdalena Šarić</w:t>
            </w:r>
          </w:p>
        </w:tc>
        <w:tc>
          <w:tcPr>
            <w:tcW w:w="3096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Igre bez granica</w:t>
            </w:r>
          </w:p>
        </w:tc>
        <w:tc>
          <w:tcPr>
            <w:tcW w:w="2219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3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Antonija Čajkušić</w:t>
            </w:r>
          </w:p>
        </w:tc>
        <w:tc>
          <w:tcPr>
            <w:tcW w:w="3096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Mali kreativci</w:t>
            </w:r>
          </w:p>
        </w:tc>
        <w:tc>
          <w:tcPr>
            <w:tcW w:w="2219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3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Antonija Dujmović</w:t>
            </w:r>
          </w:p>
        </w:tc>
        <w:tc>
          <w:tcPr>
            <w:tcW w:w="3096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Likovna grupa</w:t>
            </w:r>
          </w:p>
        </w:tc>
        <w:tc>
          <w:tcPr>
            <w:tcW w:w="2219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3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Anita Zorić </w:t>
            </w:r>
          </w:p>
        </w:tc>
        <w:tc>
          <w:tcPr>
            <w:tcW w:w="3096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Multi grupa</w:t>
            </w:r>
          </w:p>
        </w:tc>
        <w:tc>
          <w:tcPr>
            <w:tcW w:w="2219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</w:tbl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de-DE"/>
        </w:rPr>
        <w:t>OD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5. DO 8. </w:t>
      </w:r>
      <w:r>
        <w:rPr>
          <w:rFonts w:ascii="Times New Roman" w:hAnsi="Times New Roman" w:cs="Times New Roman"/>
          <w:b/>
          <w:i/>
          <w:sz w:val="24"/>
          <w:szCs w:val="24"/>
          <w:lang w:val="de-DE"/>
        </w:rPr>
        <w:t>razreda</w:t>
      </w:r>
    </w:p>
    <w:tbl>
      <w:tblPr>
        <w:tblStyle w:val="12"/>
        <w:tblW w:w="0" w:type="auto"/>
        <w:tblInd w:w="26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1"/>
        <w:gridCol w:w="2473"/>
        <w:gridCol w:w="1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</w:trPr>
        <w:tc>
          <w:tcPr>
            <w:tcW w:w="2351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Učitelji  zaduženi za INA</w:t>
            </w:r>
          </w:p>
        </w:tc>
        <w:tc>
          <w:tcPr>
            <w:tcW w:w="2473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Izvannastavna aktivnost</w:t>
            </w:r>
          </w:p>
        </w:tc>
        <w:tc>
          <w:tcPr>
            <w:tcW w:w="1548" w:type="dxa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Broj sati u tjednu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2351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Ivana Grabić</w:t>
            </w:r>
          </w:p>
        </w:tc>
        <w:tc>
          <w:tcPr>
            <w:tcW w:w="2473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Dramska skupina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Novinarska sekcija</w:t>
            </w:r>
          </w:p>
        </w:tc>
        <w:tc>
          <w:tcPr>
            <w:tcW w:w="154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2351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Ivan Čugura</w:t>
            </w:r>
          </w:p>
        </w:tc>
        <w:tc>
          <w:tcPr>
            <w:tcW w:w="2473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Estetsko uređenje</w:t>
            </w:r>
          </w:p>
        </w:tc>
        <w:tc>
          <w:tcPr>
            <w:tcW w:w="154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2351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Mateja Marić</w:t>
            </w:r>
          </w:p>
        </w:tc>
        <w:tc>
          <w:tcPr>
            <w:tcW w:w="2473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Karitativna skupina</w:t>
            </w:r>
          </w:p>
        </w:tc>
        <w:tc>
          <w:tcPr>
            <w:tcW w:w="154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2351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Jakša Bralić</w:t>
            </w:r>
          </w:p>
        </w:tc>
        <w:tc>
          <w:tcPr>
            <w:tcW w:w="2473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Veliki i mali školski zbor</w:t>
            </w:r>
          </w:p>
        </w:tc>
        <w:tc>
          <w:tcPr>
            <w:tcW w:w="154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2351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Željka Stojić</w:t>
            </w:r>
          </w:p>
        </w:tc>
        <w:tc>
          <w:tcPr>
            <w:tcW w:w="2473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Školska zadruga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Robotika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2351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49361764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Hrvoje Mandac</w:t>
            </w:r>
          </w:p>
        </w:tc>
        <w:tc>
          <w:tcPr>
            <w:tcW w:w="2473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Sportski  klub</w:t>
            </w:r>
          </w:p>
        </w:tc>
        <w:tc>
          <w:tcPr>
            <w:tcW w:w="154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2351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Katarina Vuković,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Zamjena Diana Silić</w:t>
            </w:r>
          </w:p>
        </w:tc>
        <w:tc>
          <w:tcPr>
            <w:tcW w:w="2473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Mladi tehničari</w:t>
            </w:r>
          </w:p>
        </w:tc>
        <w:tc>
          <w:tcPr>
            <w:tcW w:w="154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2351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 Cigić</w:t>
            </w:r>
          </w:p>
        </w:tc>
        <w:tc>
          <w:tcPr>
            <w:tcW w:w="2473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Mali knjižničari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Prva pomoć</w:t>
            </w:r>
          </w:p>
        </w:tc>
        <w:tc>
          <w:tcPr>
            <w:tcW w:w="154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bookmarkEnd w:id="2"/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5. 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pt-BR"/>
        </w:rPr>
        <w:t>Planovi rada ravnatelja, odgojno-obrazovnih i ostalih radnika</w:t>
      </w:r>
    </w:p>
    <w:p>
      <w:pPr>
        <w:numPr>
          <w:ilvl w:val="1"/>
          <w:numId w:val="14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Plan rada ravnatelja 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12"/>
        <w:tblW w:w="0" w:type="auto"/>
        <w:tblInd w:w="1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63"/>
        <w:gridCol w:w="1953"/>
        <w:gridCol w:w="11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  <w:shd w:val="clear" w:color="auto" w:fill="FFCC99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SADRŽAJ RADA</w:t>
            </w:r>
          </w:p>
        </w:tc>
        <w:tc>
          <w:tcPr>
            <w:tcW w:w="1985" w:type="dxa"/>
            <w:shd w:val="clear" w:color="auto" w:fill="FFCC99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Predviđeno vrijeme ostvarivanja</w:t>
            </w:r>
          </w:p>
        </w:tc>
        <w:tc>
          <w:tcPr>
            <w:tcW w:w="1178" w:type="dxa"/>
            <w:shd w:val="clear" w:color="auto" w:fill="FFCC99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Potreban broj sati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1. POSLOVI PLANIRANJA I PROGRAMIRANJA</w:t>
            </w:r>
          </w:p>
        </w:tc>
        <w:tc>
          <w:tcPr>
            <w:tcW w:w="1985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 Izrada Godišnjeg plana i programa rada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1.2. Izrada plana i programa rada ravnatelja</w:t>
            </w:r>
          </w:p>
        </w:tc>
        <w:tc>
          <w:tcPr>
            <w:tcW w:w="1985" w:type="dxa"/>
            <w:shd w:val="clear" w:color="auto" w:fill="auto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1.3. Koordinacija u izradi predmetnih kurikuluma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 Izrada školskog kurikuluma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1.5. Izrada Razvojnog plana i programa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VI-IX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1.6. Planiranje i programiranje rada UV  i RV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 Prijedlog plana i zaduženja učitelja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1.8. Izrada smjernica i pomoć učiteljima pri tematskim planiranjima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1.9. Planiranje i organizacija školskih projekata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1.10.Planiranje i organizacija stručnog usavršavanja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1.11.Planiranje nabave 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1.12.Planiranje i organizacija uređenja okoliša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1.13.Ostali poslovi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2. POSLOVI ORGANIZACIJE I KOORDINACIJE RADA</w:t>
            </w:r>
          </w:p>
        </w:tc>
        <w:tc>
          <w:tcPr>
            <w:tcW w:w="1985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2.1. Izrada prijedloga organizacije rada Škole (broj razrednih odjela,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broj smjena, radno vrijeme smjena, organizacija rada izborne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nastave, INA, izrada kompletne organizacije rada Škole).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2.2. Izrada Godišnjeg kalendara rada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 – IX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2.3. Izrada strukture radnog vremena i zaduženja učitelja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 – IX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2.4. Organizacija i koordinacija vanjskog vrednovanja prema planu NCVVO-a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2.5. Organizacija i koordinacija samovrednovanja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2.6. Organizacija prijevoza učenika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2.7. Organizacija i koordinacija zdravstvene i socijalne zaštite učenika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2.8. Organizacija i priprema izvanučionične nastave, izleta i ekskurzija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2.9. Organizacija i koordinacija rada kolegijalnih tijela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2.10. Organizacija i koordinacija upisa učenika u 1. razred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 – VII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2.11.Organizacija i koordinacija obilježavanja državnih blagdana i praznika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2.12.Organizacija zamjena nenazočnih učitelja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2.13.Organizacija popravnih, predmetnih i razrednih ispita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 i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2.14. Poslovi odabira udžbenika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V-IX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2.15. Poslovi vezani uz natjecanja učenika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I-VI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2.16. Organizacija popravaka, uređenja, adaptacija prostora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i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2.17.Ostali poslovi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PRAĆENJE REALIZACIJE PLANIRANOG RADA ŠKOLE</w:t>
            </w:r>
          </w:p>
        </w:tc>
        <w:tc>
          <w:tcPr>
            <w:tcW w:w="1985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3.1. Praćenje i uvid u ostvarenje Plana i programa rada 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3.2. Vrednovanje i analiza uspjeha na kraju odgojno obrazovnog razdoblja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 i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3.3. Administrativno pedagoško instruktivni rad s učiteljima, stručnim suradnicima i pripravnicima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3.4. Praćenje rada školskih povjerenstava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3.5. Praćenje i koordinacija rada administrativne službe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3.6. Praćenje i koordinacija rada tehničke službe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3.7. Praćenje i analiza suradnje s institucijama izvan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3.8. Kontrola pedagoške dokumentacije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3.9. Ostali poslovi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4. RAD U STRUČNIM I KOLEGIJALNIM TIJELIMA ŠKOLE</w:t>
            </w:r>
          </w:p>
        </w:tc>
        <w:tc>
          <w:tcPr>
            <w:tcW w:w="1985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4.1. Planiranje, pripremanje i vođenje sjednica kolegijalnih i stručnih tijela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4.2. Suradnja sa Sindikalnom podružnicom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4.3. Ostali poslovi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5. RAD S UČENICIMA, UČITELJIMA, STRUČNIM SURADNICIMA I</w:t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RODITELJIMA</w:t>
            </w:r>
          </w:p>
        </w:tc>
        <w:tc>
          <w:tcPr>
            <w:tcW w:w="1985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5.1. Dnevna, tjedna i mjesečna planiranja s učiteljima i suradnicima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5.2. Praćenje rada učeničkih društava, grupa i pomoć pri radu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5.3. Briga o sigurnosti, pravima i obvezama učenika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5.4. Suradnja i pomoć pri realizaciji poslova svih djelatnika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5.5. Briga o sigurnosti, pravima i obvezama svih zaposlenika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5.6. Savjetodavni rad s roditeljima /individualno i skupno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5.7. Uvođenje pripravnika u odgojno-obrazovni rad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 potrebi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5.8. Poslovi oko napredovanja učitelja i stručnih suradnika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 potrebi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5.9. Ostali poslovi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6. ADMINISTRATIVNO – UPRAVNI I RAČUNOVODSTVENI</w:t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</w:t>
            </w:r>
          </w:p>
        </w:tc>
        <w:tc>
          <w:tcPr>
            <w:tcW w:w="1985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6.1. Rad i suradnja s tajnikom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6.2. Provedba zakonskih i podzakonskih akata te naputaka MZOS-a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6.3. Usklađivanje i provedba općih i pojedinačnih akata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6.4. Provođenje raznih natječaja za potrebe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6.5. Prijem u radni odnos /uz suglasnost Školskog odbora/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6.6. Poslovi zastupanja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6.7. Rad i suradnja s računovođom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6.8. Izrada financijskog plana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 – IX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6.9. Kontrola i nadzor računovodstvenog poslovanja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6.10 Organizacija i provedba inventure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6.11. Poslovi vezani uz e-matice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6.12. Potpisivanje i provjera svjedodžbi i učeničkih knjižica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6.13. Organizacija nabave i podjele potrošnog materijala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 i 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6.14. Ostali poslovi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7. SURADNJA S UDRUGAMA, USTANOVAMA I INSTITUCIJAMA</w:t>
            </w:r>
          </w:p>
        </w:tc>
        <w:tc>
          <w:tcPr>
            <w:tcW w:w="1985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7.1. Predstavljanje škole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7.2. Suradnja s Ministarstvom znanosti, obrazovanja i športa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7.3. Suradnja s Agencijom za odgoj i obrazovanje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7.4. Suradnja s Nacionalnim centrom za vanjsko vrednovanje obrazovanja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7.5. Suradnja s Agencijom za mobilnost i programe EU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7.6. Suradnja s ostalim Agencijama za obrazovanje na državnoj razini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7.7. Suradnja s Uredom državne uprave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7.8. Suradnja s Osnivačem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7.9. Suradnja sa Zavodom za zapošljavanje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7.10.Suradnja sa Zavodom za javno zdravstvo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7.11.Suradnja sa Centrom za socijalnu skrb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7.12.Suradnja s Obiteljskim centrom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7.13.Suradnja s Policijskom upravom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7.14.Suradnja sa Župnim uredom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7.15.Suradnja s ostalim osnovnim i srednjim školama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7.16.Suradnja s turističkim agencijama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7.17.Suradnja s kulturnim i sportskim ustanovama i institucijama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7.18.Suradnja sa svim udrugama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7.19.Ostali poslovi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VIII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8. STRUČNO USAVRŠAVANJE</w:t>
            </w:r>
          </w:p>
        </w:tc>
        <w:tc>
          <w:tcPr>
            <w:tcW w:w="1985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8.1. Stručno usavršavanje u matičnoj ustanovi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8.2. Stručno usavršavanje u organizaciji ŽSV-a, MZOŠ-a, AZZO-a, HUROŠ-a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8.3. Stručno usavršavanje u organizaciji ostalih udruga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8.4. Praćenje suvremene odgojno obrazovne literature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8.5. Ostala stručna usavršavanja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9. OSTALI POSLOVI RAVNATELJA</w:t>
            </w:r>
          </w:p>
        </w:tc>
        <w:tc>
          <w:tcPr>
            <w:tcW w:w="1985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78" w:type="dxa"/>
            <w:shd w:val="clear" w:color="auto" w:fill="FFFF00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9.1. Vođenje evidencija i dokumentacije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4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9.2. Ostali nepredvidivi poslovi</w:t>
            </w:r>
          </w:p>
        </w:tc>
        <w:tc>
          <w:tcPr>
            <w:tcW w:w="1985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 – VI</w:t>
            </w:r>
          </w:p>
        </w:tc>
        <w:tc>
          <w:tcPr>
            <w:tcW w:w="1178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POSLOVI RAVNATELJA – IZVRŠITELJI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2"/>
        <w:tblW w:w="0" w:type="auto"/>
        <w:tblInd w:w="-11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66"/>
        <w:gridCol w:w="17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Poslovi ravnatelja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IZVRŠITELJI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Organiziranje i održavanje sjednice školskog odbora.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Organizacija timskog rada na projektima škole.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Osobno stručno usavršavanje.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P-K-N-Rz-T.Rč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Organiziranje i održavanje sjednice Učiteljskog vijeća.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Organiziranje i održavanje zajedničkog sastanka s roditeljima na početku nove nastavne godine.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Praćenje propisa i zakonitosti rada.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Praćenje, organiziranje  i sudjelovanje u radu razrednih vijeća i stručnih vijeća  škole.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Praćenje pravnih propisa.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Raspisivanje natječaja za nepopunjena radna mjesta.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Savjetodavni rad s učenicima, roditeljima, odgajateljima i nastavnicima.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na sjednicama UV i RV te na stručnim vijećima škole.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Susret i dogovor s predstavnicima regionalnih lokalnih vlasti u vezi s uvjetima za rad i problemima ostvarenja programa rada škole.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Ravnatelj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sa stručnim, upravnim, građanskim, gospodarskim i političkim organizacijama i tijelima izvan škole.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na stručnimm vijećima škole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P-N-Rz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Savjetodavni rad s učenicima, roditeljima, odgajateljima i nastavnicima.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Skrb o pedagoškoj dokumentaciji ustanove i vođenje osobne dokumentacije.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Timski rad na projektima u školi.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P-N-Rz-T-Rč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Uvid u  i analiza financijskog poslovanja i materijalnih troškova ustanove.</w:t>
            </w:r>
          </w:p>
        </w:tc>
        <w:tc>
          <w:tcPr>
            <w:tcW w:w="1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shd w:val="clear" w:color="auto" w:fill="CCCCFF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POSLOVI U MJESECU RUJNU</w:t>
            </w:r>
          </w:p>
        </w:tc>
        <w:tc>
          <w:tcPr>
            <w:tcW w:w="1737" w:type="dxa"/>
            <w:shd w:val="clear" w:color="auto" w:fill="CCCCFF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Izvršitelji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izvještaja o radu i rezultatima škole u 2022./2023.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Prihvaćanje i uvođenje u rad novih djelatnika.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Raspored zaduženja radnim obvezama.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Prijem učenika prvog razreda-prvi dan škole.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Rz, Gk, Hr-K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programa upravnih i stručnih tijela škole.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godišnjeg programa rada škole za 2023./2024. šk.g. i njegovo usvajanje.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Planiranje izleta i ekskurzija učenika i zaposlenika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godišnjeg plana i programa stručnog usavršavanja.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</w:t>
            </w:r>
          </w:p>
        </w:tc>
      </w:tr>
    </w:tbl>
    <w:p>
      <w:r>
        <w:br w:type="page"/>
      </w:r>
    </w:p>
    <w:tbl>
      <w:tblPr>
        <w:tblStyle w:val="12"/>
        <w:tblW w:w="0" w:type="auto"/>
        <w:tblInd w:w="-11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5"/>
        <w:gridCol w:w="16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304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hd w:val="clear" w:color="auto" w:fill="CCCC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POSLOVI U MJESECU LISTOPADU</w:t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ostvarenja programskih zadaća  u rujnu i priprema za listopad.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organizacije rada i uvjeta  za odgojno obrazovni rad u školi.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Obilježavanje značajnih datuma u listopadu.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P-N-Rz-T-Rč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POSLOVI U MJESECU STUDENOM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ostvarenja programskih zadaća u listopadu i priprema za studeni.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P-K-N-Rz-T.Rč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 organizacije rada  i uvjeta za odgoj i obrazovanje.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Obilježavanje značajnih datuma  u mjesecu studenom.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P-N-Rz-T – 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POSLOVI U MJESECU PROSINCU</w:t>
            </w:r>
          </w:p>
        </w:tc>
        <w:tc>
          <w:tcPr>
            <w:tcW w:w="1737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Analiza ostvarenja programskih zadaća u studenom i priprema za prosinac.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Pripreme za odgojno obrazovni rad.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P-K-N-Rz-T-Rč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Uvid i analiza financijskog poslovanja i materijalnih troškova škole.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Obilježavanje značajnih datuma u prosincu.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– K-N-Rč _T-Rč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8304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 U MJESECU  SIJEČNJU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 xml:space="preserve">Analiza  ostvarenja programskih zadaća. 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organizacije rada i uvjeta za odgoj i obrazovanje 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Susret i dogovor s predstavnicima regionalnih vlasti u vezi s problemima uvjeta za  rad škole.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Koordinacija školskih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natjecanja.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Uključivanje učenika u krnjevalske svečanosti i njegovanje narodnih običaja.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Praćenje,organiziranje i sudjelovanje u radu razrednih vijeća i stručnih vijeća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 xml:space="preserve">Analiza stručnog usavršavanja zaposlenih u siječnju i analiza plana usavršavanja. 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P-K-N-Rz-T-Rč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Obilježavanje značajnih datuma u mjesecu siječnju.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P-N-Rz-K-T-Rč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 U MJESECU  VELJAČI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ostvarenja  programskih zadaća u siječnju i priprema za veljaču.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organizacoje rada  i uvjeta za odgojno obrazovni rad 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Uključivanje i organizacija sudjelovanja na natjecanjima, susretima i smotrama učeničkog glazbenog,scenskog,literarnog, likovnog i i dr. stvaralaštva 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Uvid i analiza u financijsko poslovanje i materijalnih troškova škole.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Obilježavanje značajnijih datuma u mjesecu veljači.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 U MJESECU OŽUJKU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ostvarenja programskih zadaća u veljači i priprema za ožujak.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organizacije rada  i uvjeta za odgoj i obrazovanje.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Obilježavanje značajnih datuma u mjesecu ožujku.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P-K-N-Rz-T-Rč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U MJESECU  TRAVNJU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ostvarenja programskih zadaća u ožujku i priprema za travanj.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Osobno stručno usavršavanje.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Obilježavanje značajnih datuma u mjesecu travnju.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P-K-N-Rz-t-Rč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U MJESECU SVIBNJU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ostvarenja programnskih zadaća u travnju i priprema za svibanj.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 organizacije rada i uvjeta za odgoj i obrazovanje učenika.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Izleti i ekskurzije.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Praćenje organiziranje i sudjelovanje u radu razrednih vijeća i stručnih vijeća škole.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Uvid i analiza financijskog poslovanja  i materijalnih troškova škole.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Rč-T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Obilježavanje značajnih datuma u mjesecu svibnju.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U MJESECU LIPNJU</w:t>
            </w:r>
          </w:p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organizacije rada i uvjeta  za odgoj i obrazovanje.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Raspored zaduženja nastavnika za iduću godinu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Priprema podataka o kadrovskim potrebama  za raspisivanje natječaja za nepopunjena radna mjesta.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Organiziranje i održavanje završne sjednice nastavničkog vijeća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K-N-Rz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Sjednica razrednih vijeća i stručnih vijeća škole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Sjednica Školskog odbora 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Priprema rasporeda godišnjih odmora i organizacija ljetnog rasporeda rada zaposlenih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Pregled cjelokupne pedagoške dokumentacije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K-N-Rz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Praćenje propisa i zakonitosti rada škole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Uvid i analiza financijskog poslovanja i materijalnih troškova  škole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>Rč-T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Obilježavanje značajnih datuma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POSLOVI U MJESECU SRPNJU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37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Analiza ostvarenja programskih zadaća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P-K-N-Rz-t-Rč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organizacije i uvjeta rada za iduću godinu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Raspored zaduženja nastavnika za iduću šk.god.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Priprema podataka o kadrovskim potrebama za raspisivanje natječaja za nepopunjena radna mjesta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Organizacija građevinskih i drugih radova na školi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Pregled cjelikupne pedagoške dokumentacije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Analiza financijskog poslovanja tijekom prvih šest mjeseci kalendarske godine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pl-PL"/>
              </w:rPr>
              <w:t>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POSLOVI U MJESECU KOLOVOZU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37" w:type="dxa"/>
            <w:shd w:val="clear" w:color="auto" w:fill="CCCCFF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Analiza ostvarenja programskih zadaća tijekom školske godine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P-K-N-Rz-T-Rč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Analiza organizacije i uvjeta za iduću  godinu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Raspored zaduženja nastavnika za iduću šk. god.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Završavanje Izvještaja o radu škole u protekloj školskoj godini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T-Rč-N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Formiranje stručnih vijeća razredne i predmentne nastave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Organizacija građevinskih i drugih radova u školi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T-Rč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Sjednica razrednih vijeća i stručnih vijeća škole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Pregled cjelokupne pedagoške dokumentacije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K-N-Rz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Uvid u rad upravnog, tehničkog i pomoćnog osoblja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Analiza financijskog poslovanja tijekom prvih šest mjeseci kalendarske godine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04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Kordinacija timskih planiranja za razrednu i predmetnu nastavu</w:t>
            </w:r>
          </w:p>
        </w:tc>
        <w:tc>
          <w:tcPr>
            <w:tcW w:w="1737" w:type="dxa"/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</w:p>
        </w:tc>
      </w:tr>
    </w:tbl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5.2 Program rada učitelja</w:t>
      </w:r>
    </w:p>
    <w:p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Analiza stručnog usavršavanja u 1. i analiza plana usavršavanja u 2. polugodištu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Analiza ostvarenja u prošlom mjesecu i priprema za sljedeći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Analiza izostanaka učenika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sv-SE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sv-SE"/>
        </w:rPr>
        <w:t>Izrada godišnjeg plana i programa  stručnog usavršavanja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Izrada izvještaja o radu i rezultatima škole u 2022./2023 .šk.g.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Izbor učenika za dodatnu i dopunsku nastavu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t-BR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t-BR"/>
        </w:rPr>
        <w:t>Izrada nastavnih programa ( redovnih i prilagođenih)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Izrada programa izvannastavnih aktivnisti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Izrada postera povodom obilježavanja značajnih datuma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Izrada i podjela obrazaca te prikupljanje podataka na kraju 1. polugodišta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Koordinacija državnog ispita vajnskog vrednovanja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t-BR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t-BR"/>
        </w:rPr>
        <w:t>Koordinacija i  sudjelovanje  u projektnom danu škole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Neposredan rad s učenicima i nastavnicima u knjižnici putem radionica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Izrada izvedbenih programa rada zaposlenika za školsku godinu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Uključivanje učenika u karnevalske svečanosti i njegovanje narodnih običaja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Uključivanje i organizacija  sudjelovanja učenika na natjecanjima, susretima i smotrama-  učeničkog glazbenog, scenskog, literarnog, likovnog i ostalog stvaralaštva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Priprema uvjeta za rad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 xml:space="preserve">Prijem učenika u prvi razred- prvi dan škole 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Praćenje organiziranje i sudjelovanje u radu razrednih vijeća i stručnih vijeća škole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Praćenje, izbor i dobava stručne, metodičke i druge literature za stručno usavršavanje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Praćenje razvoja i napredovanja učenika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Pripreme za drugo polugodište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Praćenje propisa i zakonitosti rada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Poslovi oko nabave i narudžbe udžbenika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Provođenje postupka utvrđivanja spremonosti djece za školu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Rad na profesionalnom usavršavanju učenika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Rad na profesionalnom usmjeravanju učenika 8. raz.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Rad na digitalnoj  pedagoškoj dokumentaciji ( e- matice)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Osobno stručno usavršavanje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Osposobljavanje učenika za samostalno korištenje izvora znanja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Organiziranje i održavanje sastanaka i konzultacija s roditeljima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Obilježavanje značajnih datuma u mjesecu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 xml:space="preserve">Organizacija i izvedba Dana škole 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Organizacija i kordinacija izleta i ekskurzija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Organiziranje i održavanje sjadnice nastavničkog vijeća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sv-SE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sv-SE"/>
        </w:rPr>
        <w:t>Organizacija i provedba  ispita vanjskog vrednovanja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Organizacija i izvođenje dana profesionalnog usmjeravanja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Sastanak i predavanje roditeljima prvoškolaca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Savjetodavni razgovori s roditeljima učenika sa slabijim uspjehom u 1. polugodištu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Sjednice  razrednih i stručnih vijeća škole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Sjednica roditeljskog vijeća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Sjednica Školskog odbora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Snimanje interesa te organizacija grupa za izbornu nastavu i izvannastavne aktivnosti</w:t>
      </w:r>
    </w:p>
    <w:p>
      <w:pPr>
        <w:numPr>
          <w:ilvl w:val="1"/>
          <w:numId w:val="15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 xml:space="preserve">Suradnja sa stručnim, upravnim, građanskim i političkim organizacijama i </w:t>
      </w:r>
    </w:p>
    <w:p>
      <w:p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 xml:space="preserve">                    tijelima izvan škole</w:t>
      </w:r>
    </w:p>
    <w:p>
      <w:pPr>
        <w:pStyle w:val="56"/>
        <w:numPr>
          <w:ilvl w:val="0"/>
          <w:numId w:val="16"/>
        </w:numPr>
        <w:ind w:left="1843" w:hanging="425"/>
        <w:rPr>
          <w:rFonts w:ascii="Times New Roman" w:hAnsi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/>
          <w:i/>
          <w:color w:val="2F5597" w:themeColor="accent1" w:themeShade="BF"/>
          <w:sz w:val="24"/>
          <w:szCs w:val="24"/>
          <w:lang w:val="pl-PL"/>
        </w:rPr>
        <w:t xml:space="preserve">Sudjelovanje na sjednicama učiteljskog vijeća  i  razrednim vijećima te na     </w:t>
      </w:r>
    </w:p>
    <w:p>
      <w:p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 xml:space="preserve">          </w:t>
      </w: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 xml:space="preserve"> stručnim skupovima</w:t>
      </w:r>
    </w:p>
    <w:p>
      <w:pPr>
        <w:pStyle w:val="56"/>
        <w:numPr>
          <w:ilvl w:val="0"/>
          <w:numId w:val="16"/>
        </w:numPr>
        <w:ind w:left="1843"/>
        <w:rPr>
          <w:rFonts w:ascii="Times New Roman" w:hAnsi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/>
          <w:i/>
          <w:color w:val="2F5597" w:themeColor="accent1" w:themeShade="BF"/>
          <w:sz w:val="24"/>
          <w:szCs w:val="24"/>
          <w:lang w:val="pl-PL"/>
        </w:rPr>
        <w:t xml:space="preserve">Sudjelovanje u programu pedagoške, psihološke i defektološke opservacije  </w:t>
      </w:r>
    </w:p>
    <w:p>
      <w:p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 xml:space="preserve">                        učenika</w:t>
      </w:r>
    </w:p>
    <w:p>
      <w:pPr>
        <w:pStyle w:val="56"/>
        <w:numPr>
          <w:ilvl w:val="1"/>
          <w:numId w:val="17"/>
        </w:numPr>
        <w:rPr>
          <w:rFonts w:ascii="Times New Roman" w:hAnsi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/>
          <w:i/>
          <w:color w:val="2F5597" w:themeColor="accent1" w:themeShade="BF"/>
          <w:sz w:val="24"/>
          <w:szCs w:val="24"/>
          <w:lang w:val="pl-PL"/>
        </w:rPr>
        <w:t>Savjetodavni rad s učenicima, roditeljima, odgajateljima i nastavnicima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Skrb o pedagoškoj dokumentaciji ustanove i vođenje osobne dokumentacije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Sudjelovanje u ostvarenju studenske prakse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Uključivanje i organizacija sudjelovanja  učenika na natjecanjima, susretima i smotrama učeničkog glazbenog, scenskog ,literarnog i ostalog stvaralaštva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Uvid  analiza i aktualizacija izvedbenih nastavnih programa  po mjesecima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Vođenje dosje i evidencije učenika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pl-PL"/>
        </w:rPr>
        <w:t>Prikupljanje podataka za analizu uspjeha na kraju nastavne godine i rad na izvještaju o radu ustanove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2F5597" w:themeColor="accent1" w:themeShade="BF"/>
          <w:sz w:val="24"/>
          <w:szCs w:val="24"/>
          <w:lang w:val="en-US"/>
        </w:rPr>
        <w:t>Izrada rasporeda polaganja popravnih ispita</w:t>
      </w:r>
    </w:p>
    <w:p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5.3. Program rada razrednika i stručnih suradnika</w:t>
      </w:r>
    </w:p>
    <w:p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>
      <w:pPr>
        <w:numPr>
          <w:ilvl w:val="1"/>
          <w:numId w:val="17"/>
        </w:numPr>
        <w:rPr>
          <w:rFonts w:ascii="Times New Roman" w:hAnsi="Times New Roman" w:cs="Times New Roman"/>
          <w:i/>
          <w:color w:val="5482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548235" w:themeColor="accent6" w:themeShade="BF"/>
          <w:sz w:val="24"/>
          <w:szCs w:val="24"/>
          <w:lang w:val="pl-PL"/>
        </w:rPr>
        <w:t>Analiza ostvarenja programskih zadaća u mjesecu i priprema idući.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i/>
          <w:color w:val="548235" w:themeColor="accent6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548235" w:themeColor="accent6" w:themeShade="BF"/>
          <w:sz w:val="24"/>
          <w:szCs w:val="24"/>
          <w:lang w:val="en-US"/>
        </w:rPr>
        <w:t>Analiza izostanka učenika.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i/>
          <w:color w:val="5482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548235" w:themeColor="accent6" w:themeShade="BF"/>
          <w:sz w:val="24"/>
          <w:szCs w:val="24"/>
          <w:lang w:val="pl-PL"/>
        </w:rPr>
        <w:t>Analiza ostvarenja programskih zadaća u 1. polugodištu i priprema za 2. polugodište.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i/>
          <w:color w:val="5482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548235" w:themeColor="accent6" w:themeShade="BF"/>
          <w:sz w:val="24"/>
          <w:szCs w:val="24"/>
          <w:lang w:val="pl-PL"/>
        </w:rPr>
        <w:t>Analiza organizacije rada i uvjeta za odgoj i obrazovanje u 2. polugodištu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i/>
          <w:color w:val="5482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i/>
          <w:color w:val="548235" w:themeColor="accent6" w:themeShade="BF"/>
          <w:sz w:val="24"/>
          <w:szCs w:val="24"/>
          <w:lang w:val="pl-PL"/>
        </w:rPr>
        <w:t>Analiza stručnog usavršavanja zaposlenika u 1. i analiza plana usavršavanja u 2. polugodištu.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Izvještaj o radu i rezultatima za 2022/2023.šk.god.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Izrada  programa rada zaposlenika u školi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Izrada  programa upravnih i stručnih tijela škole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Izrada godišnjeg programa rada škole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Izrada statističke dokumentacije vezane uz početak školske godine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Izrada plana i programa profesionalnog usmjerenja učenika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Identifikacija darovitih učenika u 5. razredu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Izrada i podjela obrazaca te prikupljanje podataka na kraju 1. polugodišta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Izrada rasporeda polaganja popravnih ispita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Koordinacija povrata udžbenika učenika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i/>
          <w:color w:val="548235" w:themeColor="accent6" w:themeShade="BF"/>
          <w:sz w:val="24"/>
          <w:szCs w:val="24"/>
          <w:lang w:val="en-US"/>
        </w:rPr>
        <w:t xml:space="preserve">Prijem učenika prvog razreda   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Planiranje  izleta i ekskurzija učenika i zaposlenika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Priprema uvjeta za rad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Praćenje pravnih propisa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Planiranje izvaučioničke i izvanškolske nastave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Priprema nastavnika 5. razreda za prihvat rizičnih učenika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Praćenje izbora i dobave  stručne, metodičke i druge  literature za stručno usavršavanje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Praćenje i unapređenje društvenih odnosa u razrednim odjelima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Praćenje razvoja i napredovanja učenika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Praćenje, organiziranje i sudjelovanje u radu razrednih vijeća i stručnih vijeća škole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Praćenje  propisa i zakonitosti rada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Pripreme za 2. polugodište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Prikupljanje podataka za analizu uspjeha na kraju nastavne godine i rad na izvještaju o radu ustanove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Pregled cjelokupne pedagoške dokumentacije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Organiziranje i održavanje  sjednica  učiteljskog vijeća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Organiziranje i održavanje sastanaka i konzultacija s roditeljima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Organiziranje i održavanje zajedničkih sastanaka s roditeljima na početku nove nastavne godine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Osobno stručno usavršavanje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Obilježavanje važnijih datuma u mjesecu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Organizacija i izvedba Dana škole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Organizacija i  koordinacija izleta i ekskurzija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Rad na formiranju razrednih odjeljenja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Rad na profesionalnom usmjeravanju učenika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Rad na profesionalnom usmjerenju učenika 8. razreda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Rad na digitalnoj i pedagoškoj dokumentaciji ( e- matice)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 xml:space="preserve">Sudjelovanje na sjednicama učiteljskog  vijeća, razrednih vijeća te na stručnim vijećima škole  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Skrb o pedagoškoj dokumentaciji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Suradnja sa stručnim, upravnim, gradskim i političkim organizacijama i tijelima izvan škole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Sudjelovanje na sjednicama stručnih vijeća škole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Savjetodavni rad s učenicima, roditeljima i nastavnicima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Sjednice  razrednih i stručnih vijeća škole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Sjednica Roditeljskog vijeća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Sjednica Školskog odbora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Timski rad na projektima u školi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 xml:space="preserve">Vođenje  dosjea i evidencije učenika 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 xml:space="preserve">Uključivanje učenika u karnevalske svečanosti i njegovanje narodnih običaja  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Ustroj razredne službe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i/>
          <w:color w:val="548235" w:themeColor="accent6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Ustroj redarske službe u razrednim odjelima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548235" w:themeColor="accent6" w:themeShade="BF"/>
          <w:sz w:val="24"/>
          <w:szCs w:val="24"/>
        </w:rPr>
        <w:t>Uvid u nastavu, izvannastavne i izvanškolske aktivnosti</w:t>
      </w:r>
    </w:p>
    <w:p>
      <w:pPr>
        <w:rPr>
          <w:rFonts w:ascii="Times New Roman" w:hAnsi="Times New Roman" w:cs="Times New Roman"/>
          <w:i/>
          <w:sz w:val="24"/>
          <w:szCs w:val="24"/>
        </w:rPr>
      </w:pPr>
    </w:p>
    <w:p>
      <w:pPr>
        <w:rPr>
          <w:rFonts w:ascii="Times New Roman" w:hAnsi="Times New Roman" w:cs="Times New Roman"/>
          <w:i/>
          <w:sz w:val="24"/>
          <w:szCs w:val="24"/>
        </w:rPr>
      </w:pPr>
    </w:p>
    <w:p>
      <w:pPr>
        <w:rPr>
          <w:rFonts w:ascii="Times New Roman" w:hAnsi="Times New Roman" w:cs="Times New Roman"/>
          <w:i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</w:t>
      </w:r>
      <w:r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  <w:t>PLAN I PROGRAM RADA SATA RAZREDNIKA</w:t>
      </w: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tbl>
      <w:tblPr>
        <w:tblStyle w:val="12"/>
        <w:tblW w:w="10774" w:type="dxa"/>
        <w:tblInd w:w="-743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6662"/>
        <w:gridCol w:w="2268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506" w:type="dxa"/>
            <w:gridSpan w:val="2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t>RUJAN – 4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b w:val="0"/>
                <w:sz w:val="28"/>
                <w:szCs w:val="28"/>
              </w:rPr>
              <w:t>1.razred -Učiteljica: Magdalena Šarić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774" w:type="dxa"/>
            <w:gridSpan w:val="3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MOTIVACIJSKA TEMA – JA SAM UČENIK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GRAĐANSKI ODGOJ I OBRAZOVANJE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OSOBNI I SOCIJALNI RAZVOJ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UČITI KAKO UČITI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ODRŽIVI RAZVOJ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ZDRAVLJE</w:t>
            </w:r>
          </w:p>
        </w:tc>
        <w:tc>
          <w:tcPr>
            <w:tcW w:w="6662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</w:t>
            </w:r>
            <w:r>
              <w:rPr>
                <w:rFonts w:cs="Calibri"/>
                <w:sz w:val="18"/>
                <w:szCs w:val="18"/>
              </w:rPr>
              <w:t xml:space="preserve"> LJUDSKA PRAVA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A.1.1. Ponaša se u skladu s dječjim pravima u svakodnevnom životu.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B – DEMOKRACIJA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B.1.1. Promiče pravila demokratske zajednice.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B.1.2. Sudjeluje u odlučivanju u demokratskoj zajednici.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 – JA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A.1.1. Razvija sliku o sebi.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A.1.2. Upravlja emocijama i ponašanjem.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 – JA I DRUGI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B.1.1. Prepoznaje i uvažava potrebe i osjećaje drugih.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B.1.2. Razvija komunikacijske kompetencije.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B.1.3. Razvija strategije rješavanja sukoba.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JA I DRUŠTVO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C.1.1. Prepoznaje potencijalno ugrožavajuće situacije i navodi što treba činiti u slučaju opasnosti.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C.1.2. Opisuje kako društvene norme i pravila reguliraju ponašanje i međusobne odnose.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 – PRIMJENA STRATEGIJA UČENJA I UPRAVLJANJA INFORMACIJAMA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A.1.4. Učenik oblikuje i izražava svoje misli i osjećaje.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 – STVARANJE OKRUŽJA ZA UČENJE 2. Suradnja s drugima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 – POVEZANOST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 A.1.1. Prepoznaje svoje mjesto i povezanost s drugima u zajednici.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B – MENTALNO I SOCIJALNO ZDRAVLJE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B.1.1.A Razlikuje primjereno od neprimjerenog ponašanja.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B.1.1.B Prepoznaje nasilje u stvarnom i virtualnom svijetu.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B.1.2.A Prilagođava se novom okruženju i opisuje svoje obaveze i uloge.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B.1.2.C Prepoznaje i uvažava različitosti.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POMOĆ I SAMOPOMOĆ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C.1.1.A Opisuje kako se oprezno i sigurno kretati od kuće do škole.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Moj razred i ja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Imam pravo glasa 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Pravila su važna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Radimo zajedno</w:t>
            </w:r>
          </w:p>
        </w:tc>
      </w:tr>
    </w:tbl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Style w:val="12"/>
        <w:tblW w:w="10774" w:type="dxa"/>
        <w:tblInd w:w="-743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6662"/>
        <w:gridCol w:w="2268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</w:tblPrEx>
        <w:trPr>
          <w:trHeight w:val="567" w:hRule="atLeast"/>
        </w:trPr>
        <w:tc>
          <w:tcPr>
            <w:tcW w:w="8506" w:type="dxa"/>
            <w:gridSpan w:val="2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t>LISTOPAD – 4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774" w:type="dxa"/>
            <w:gridSpan w:val="3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MOTIVACIJSKA TEMA – SVIJET OKO MENE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OSOBNI I SOCIJALNI RAZVOJ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GRAĐANSKI ODGOJ I OBRAZOVANJE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UČITI KAKO UČITI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ODRŽIVI RAZVOJ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ZDRAVLJE</w:t>
            </w:r>
          </w:p>
        </w:tc>
        <w:tc>
          <w:tcPr>
            <w:tcW w:w="6662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 – JA I DRUŠTVO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C.1.1. Prepoznaje potencijalno ugrožavajuće situacije i navodi što treba činiti u slučaju opasnosti.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C.1.2. Opisuje kako društvene norme i pravila reguliraju ponašanje i međusobne odnose.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 – DRUŠTVENA ZAJEDNICA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C.1.1. Sudjeluje u zajedničkom radu u razredu.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cs="Calibri"/>
                <w:sz w:val="18"/>
                <w:szCs w:val="18"/>
              </w:rPr>
              <w:t xml:space="preserve">A – </w:t>
            </w:r>
            <w:r>
              <w:rPr>
                <w:rFonts w:eastAsia="Times New Roman" w:cs="Calibri"/>
                <w:sz w:val="18"/>
                <w:szCs w:val="18"/>
                <w:lang w:eastAsia="hr-HR"/>
              </w:rPr>
              <w:t>PRIMJENA STRATEGIJA UČENJA I UPRAVLJANJA INFORMACIJAMA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A.1.1. Učenik uz pomoć učitelja traži nove informacije iz različitih izvora i uspješno ih primjenjuje pri rješavanju problema.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POVEZANOST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cs="Calibri"/>
                <w:sz w:val="18"/>
                <w:szCs w:val="18"/>
              </w:rPr>
              <w:t>odr A.1.2. Opisuje raznolikost u prirodi i razlike među ljudima.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TJELESNO ZDRAVLJE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A.1.2. Razlikuje osnove pravilne od nepravilne prehrane i opisuje važnost tjelesne aktivnosti.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cs="Calibri"/>
                <w:sz w:val="18"/>
                <w:szCs w:val="18"/>
              </w:rPr>
              <w:t>A.1.3. Opisuje načine održavanja i primjenu osobne higijene i higijene okoline.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Kad se male ruke slože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Učimo učiti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Trebamo čisti biti, zdravo jesti i piti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Priroda se mijenja</w:t>
            </w:r>
          </w:p>
        </w:tc>
      </w:tr>
    </w:tbl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Style w:val="12"/>
        <w:tblW w:w="10774" w:type="dxa"/>
        <w:tblInd w:w="-743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6662"/>
        <w:gridCol w:w="2268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506" w:type="dxa"/>
            <w:gridSpan w:val="2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t>STUDENI – 3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774" w:type="dxa"/>
            <w:gridSpan w:val="3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MOTIVACIJSKA TEMA – JESEN, OBITELJ I DOM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OSOBNI I SOCIJALNI RAZVOJ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GRAĐANSKI ODGOJ I OBRAZOVANJE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UČITI KAKO UČITI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ind w:firstLine="720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ODRŽIVI RAZVOJ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ZDRAVLJE</w:t>
            </w:r>
          </w:p>
        </w:tc>
        <w:tc>
          <w:tcPr>
            <w:tcW w:w="6662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JA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A.1.1. Razvija sliku o sebi.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 xml:space="preserve">B – JA I DRUGI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B.1.1. Prepoznaje i uvažava potrebe i osjećaje drugih.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 – JA I DRUŠTVO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C.1.2. Opisuje kako društvene norme i pravila reguliraju ponašanje i međusobne odnose.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osr C.1.3. Pridonosi skupini.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LJUDSKA PRAVA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A.1.1. Ponaša se u skladu s dječjim pravima u svakodnevnom životu.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A.1.2. Aktivno zastupa dječja prava.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 – DRUŠTVENA ZAJEDNICA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goo C.1.1. Sudjeluje u zajedničkom radu u razredu.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C.1.2. Promiče solidarnost u razredu.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cs="Calibri"/>
                <w:sz w:val="18"/>
                <w:szCs w:val="18"/>
              </w:rPr>
              <w:t xml:space="preserve">A – </w:t>
            </w:r>
            <w:r>
              <w:rPr>
                <w:rFonts w:eastAsia="Times New Roman" w:cs="Calibri"/>
                <w:sz w:val="18"/>
                <w:szCs w:val="18"/>
                <w:lang w:eastAsia="hr-HR"/>
              </w:rPr>
              <w:t>PRIMJENA STRATEGIJA UČENJA I UPRAVLJANJA INFORMACIJAMA</w:t>
            </w:r>
          </w:p>
          <w:p>
            <w:pPr>
              <w:tabs>
                <w:tab w:val="left" w:pos="3405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uku A.1.3. Učenik spontano i kreativno oblikuje i izražava svoje misli i osjećaje pri učenju i rješavanju problema.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A.1.4. Učenik oblikuje i izražava svoje misli i osjećaje.</w:t>
            </w:r>
          </w:p>
          <w:p>
            <w:pPr>
              <w:tabs>
                <w:tab w:val="left" w:pos="3405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cs="Calibri"/>
                <w:sz w:val="18"/>
                <w:szCs w:val="18"/>
              </w:rPr>
              <w:t xml:space="preserve">D – </w:t>
            </w:r>
            <w:r>
              <w:rPr>
                <w:rFonts w:eastAsia="Times New Roman" w:cs="Calibri"/>
                <w:sz w:val="18"/>
                <w:szCs w:val="18"/>
                <w:lang w:eastAsia="hr-HR"/>
              </w:rPr>
              <w:t>STVARANJE OKRUŽJA ZA UČENJE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uku D.1.2. Učenik ostvaruje dobru komunikaciju s drugima, uspješno surađuje u različitim situacijama i spreman je zatražiti i ponuditi pomoć.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POVEZANOST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odr A.1.1. Prepoznaje svoje mjesto i povezanost s drugima u zajednici.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odr A.1.2. Opisuje raznolikost u prirodi i razlike među ljudima.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 - DOBROBIT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odr C.1.1. Identificira primjere dobroga odnosa prema prirodi.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B – MENTALNO I SOCIJALNO ZDRAVLJE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B.1.1.A Razlikuje primjereno od neprimjerenog ponašanja.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B.1.1.B Prepoznaje nasilje u stvarnom i virtualnom svijetu.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cs="Calibri"/>
                <w:sz w:val="18"/>
                <w:szCs w:val="18"/>
              </w:rPr>
              <w:t>B.1.2.C Prepoznaje i uvažava različitosti.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B.1.3.B Opisuje i nabraja aktivnosti koje doprinose osobnom razvoju.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Jesen u mome mjestu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Različiti, ali jednako vrijedni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Što je prijateljstvo?</w:t>
            </w:r>
          </w:p>
        </w:tc>
      </w:tr>
    </w:tbl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Style w:val="12"/>
        <w:tblW w:w="10774" w:type="dxa"/>
        <w:tblInd w:w="-743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6662"/>
        <w:gridCol w:w="2268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506" w:type="dxa"/>
            <w:gridSpan w:val="2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t>PROSINAC – 4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774" w:type="dxa"/>
            <w:gridSpan w:val="3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MOTIVACIJSKA TEMA – OBITELJ I DOM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GRAĐANSKI ODGOJ I OBRAZOVANJE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ODRŽIVI RAZVOJ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ZDRAVLJE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UČITI KAKO UČITI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OSOBNI I SOCIJALNI RAZVOJ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DRUŠTVENA ZAJEDNICA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C.1.2. Promiče solidarnost u razredu.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 – POVEZANOST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 A.1.1. Prepoznaje svoje mjesto i povezanost s drugima u zajednici.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DOBROBITI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 C.1.2. Identificira primjere dobroga odnosa prema drugim ljudima.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TJELESNO ZDRAVLJE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A.1.3. Opisuje načine održavanja i primjenu osobne higijene i higijene okoline.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 – MENTALNO I SOCIJALNO ZDRAVLJE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B.1.1.A Razlikuje primjereno od neprimjerenog ponašanja.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B.1.2.B Razlikuje osnovne emocije i razvija empatiju.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B.1.2.C Prepoznaje i uvažava različitosti.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 – PRIMJENA STRATEGIJA UČENJA I UPRAVLJANJA INFORMACIJAMA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A.1.3. Učenik spontano i kreativno oblikuje i izražava svoje misli i osjećaje pri učenju i rješavanju problema.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A.1.4. Učenik oblikuje i izražava svoje misli i osjećaje.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 – STVARANJE OKRUŽJA ZA UČENJE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 – JA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A.1.1. Razvija sliku o sebi.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 – JA I DRUGI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B.1.1. Prepoznaje i uvažava potrebe i osjećaje drugih.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JA I DRUŠTVO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C.1.1. Prepoznaje potencijalno ugrožavajuće situacije i navodi što treba činiti u slučaju opasnosti.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C.1.2. Opisuje kako društvene norme i pravila reguliraju ponašanje i međusobne odnose.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C.1.4. Razvija nacionalni i kulturni identitet zajedništvom i pripadnošću skupini.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Sigurnost u igri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Moja obitelj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Dobro je biti dobar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Veselje Božića </w:t>
            </w:r>
          </w:p>
        </w:tc>
      </w:tr>
    </w:tbl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Style w:val="12"/>
        <w:tblW w:w="10774" w:type="dxa"/>
        <w:tblInd w:w="-743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6662"/>
        <w:gridCol w:w="2268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506" w:type="dxa"/>
            <w:gridSpan w:val="2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t>SIJEČANJ – 3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774" w:type="dxa"/>
            <w:gridSpan w:val="3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MOTIVACIJSKA TEMA – ZIMA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 xml:space="preserve">UPORABA INFORMACIJSKE I KOMUNIKACIJSKE TEHNOLOGIJE 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OSOBNI I SOCIJALNI RAZVOJ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GRAĐANSKI ODGOJ I OBRAZOVANJE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UČITI KAKO UČITI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PODUZETNIŠTVO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ODRŽIVI RAZVOJ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ZDRAVLJE</w:t>
            </w:r>
          </w:p>
        </w:tc>
        <w:tc>
          <w:tcPr>
            <w:tcW w:w="6662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 xml:space="preserve">A – FUNKCIONALANA I ODGOVORNA UPORABA IKT-A 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ikt A.1.1. Učenik uz pomoć učitelja odabire odgovarajuću digitalnu tehnologiju za obavljanje jednostavnih zadataka.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JA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osr A.1.4. Razvija radne navike.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 xml:space="preserve">B – JA I DRUGI 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osr B.1.2. Razvija komunikacijske kompetencije.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 – JA I DRUŠTVO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osr C.1.1. Prepoznaje potencijalno ugrožavajuće situacije i navodi što treba činiti u slučaju opasnosti.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osr C.1.3. Pridonosi skupini.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osr C.1.4. Razvija nacionalni i kulturni identitet zajedništvom i pripadnošću skupini.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 – DRUŠTVENA ZAJEDNICA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goo C.1.2. Promiče solidarnost u razredu.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cs="Calibri"/>
                <w:sz w:val="18"/>
                <w:szCs w:val="18"/>
              </w:rPr>
              <w:t xml:space="preserve">A – </w:t>
            </w:r>
            <w:r>
              <w:rPr>
                <w:rFonts w:eastAsia="Times New Roman" w:cs="Calibri"/>
                <w:sz w:val="18"/>
                <w:szCs w:val="18"/>
                <w:lang w:eastAsia="hr-HR"/>
              </w:rPr>
              <w:t>PRIMJENA STRATEGIJA UČENJA I UPRAVLJANJA INFORMACIJAMA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uku A.1.1. Učenik uz pomoć učitelja traži nove informacije iz različitih izvora i uspješno ih primjenjuje pri rješavanju problema.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uku A.1.2. Učenik se koristi jednostavnim strategijama učenja i rješava probleme u svim područjima učenja uz pomoć učitelja.</w:t>
            </w:r>
          </w:p>
          <w:p>
            <w:pPr>
              <w:pStyle w:val="26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uku A.1.3. Učenik spontano i kreativno oblikuje i izražava svoje misli i osjećaje pri učenju i rješavanju problema.</w:t>
            </w:r>
          </w:p>
          <w:p>
            <w:pPr>
              <w:pStyle w:val="26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 xml:space="preserve">uku A.1.4. Učenik oblikuje i izražava svoje misli i osjećaje. 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PROMIŠLJAJ PODUZETNIČKI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pod A.1.1. Primjenjuje inovativna i kreativna rješenja.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POVEZANOST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odr A.1.2. Opisuje raznolikost u prirodi i razlike među ljudima.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odr A.1.3. Uočava povezanost između prirode i zdravoga života.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 – DOBROBIT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odr C.1.1. Identificira primjere dobroga odnosa prema prirodi.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TJELESNO ZDRAVLJE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A.1.1.B Opisuje važnost redovite tjelesne aktivnosti za rast i razvoj.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B – MENTALNO I SOCIJALNO ZDRAVLJE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B.1.2.B Razlikuje osnovne emocije i razvija empatiju.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B.1.2.C Prepoznaje i uvažava različitosti.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B.1.3.A Prepoznaje igru kao važnu razvojnu i društvenu aktivnost.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cs="Calibri"/>
                <w:sz w:val="18"/>
                <w:szCs w:val="18"/>
              </w:rPr>
              <w:t>B.1.3.B Opisuje i nabraja aktivnosti koje doprinose osobnom razvoju.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 – POMOĆ I SAMOPOMOĆ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C.1.1.A Opisuje kako se oprezno i sigurno kretati od kuće do škole.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Svaki je rad važan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Zima, zima, e pa što je…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Vani je hladno, unutra toplo</w:t>
            </w:r>
          </w:p>
        </w:tc>
      </w:tr>
    </w:tbl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Style w:val="12"/>
        <w:tblW w:w="10774" w:type="dxa"/>
        <w:tblInd w:w="-743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6662"/>
        <w:gridCol w:w="2268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506" w:type="dxa"/>
            <w:gridSpan w:val="2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t>VELJAČA – 3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774" w:type="dxa"/>
            <w:gridSpan w:val="3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MOTIVACIJSKA TEMA – VRIJEME PROLAZI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GRAĐANSKI ODGOJ I OBRAZOVANJE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PODUZETNIŠTVO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ODRŽIVI RAZVOJ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OSOBNI I SOCIJALNI RAZVOJ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ZDRAVLJE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UČITI KAKO UČITI</w:t>
            </w:r>
          </w:p>
        </w:tc>
        <w:tc>
          <w:tcPr>
            <w:tcW w:w="6662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 – LJUDSKA PRAVA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A.1.1. Ponaša se u skladu s dječjim pravima u svakodnevnom životu.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DRUŠTVENA ZAJEDNICA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C.1.2. Promiče solidarnost u razredu.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C.1.3. Promiče kvalitetu života u razredu.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 – PROMIŠLJAJ PODUZETNIČKI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pod A.1.1. Primjenjuje inovativna i kreativna rješenja.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 – POVEZANOST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 A.1.2. Opisuje raznolikost u prirodi i razlike među ljudima.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 A.1.3. Uočava povezanost između prirode i zdravoga života.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DOBROBIT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 C.1.1. Identificira primjere dobroga odnosa prema prirodi.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 C.1.2. Identificira primjere dobroga odnosa prema drugim ljudima.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 – JA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A.1.2. Upravlja emocijama i ponašanjem.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A.1.3. Razvija svoje potencijale.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A.1.4. Razvija radne navike.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 – JA I DRUGI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B.1.2. Razvija komunikacijske kompetencije.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JA I DRUŠTVO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C.1.1. Prepoznaje potencijalno ugrožavajuće situacije i navodi što treba činiti u slučaju opasnosti.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C.1.3. Pridonosi skupini.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 – MENTALNO I SOCIJALNO ZDRAVLJE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B.1.2.A Prilagođava se novom okruženju i opisuje svoje obveze i uloge.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B.1.2.C Prepoznaje i uvažava različitosti.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B.1.3.A Prepoznaje igru kao važnu razvojnu i društvenu aktivnost.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B.1.3.B Opisuje i nabraja aktivnosti koje doprinose osobnom razvoju.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 – FUNKCIONALNA I ODGOVORNA UPORABA IKT-A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ikt A.1.1. Učenik uz pomoć učitelja odabire odgovarajuću digitalnu tehnologiju za obavljanje jednostavnih zadataka.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ikt A.1.3. Učenik primjenjuje pravila za odgovorno i sigurno služenje programima i uređajima.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 – PRIMJENA STRATEGIJA UČENJA I UPRAVLJANJA INFORMACIJAMA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A.1.1. Učenik uz pomoć učitelja traži nove informacije iz različitih izvora i uspješno ih primjenjuje pri rješavanju problema.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A.1.2. Učenik se koristi jednostavnim strategijama učenja i rješava probleme u svim područjima učenja uz pomoć učitelja.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 – UPRAVLJANJE SVOJIM UČENJEM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B.1.4. Na poticaj i uz pomoć učitelja procjenjuje je li uspješno riješio zadatak ili naučio.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UPRAVLJANJE EMOCIJAMA I MOTIVACIJOM U UČENJU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C.1.1. Učenik može objasniti vrijednost učenja za svoj život.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C.1.2. Učenik iskazuje pozitivna i visoka očekivanja i vjeruje u svoj uspjeh u učenju.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C.1.3. Učenik iskazuje interes za različita područja, preuzima odgovornost za svoje učenje i ustraje u učenju.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 – STVARANJE OKRUŽJA ZA UČENJE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Vrijeme mi govori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Dani karnevala 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Školske obveze i radne navike</w:t>
            </w:r>
          </w:p>
        </w:tc>
      </w:tr>
    </w:tbl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Style w:val="12"/>
        <w:tblW w:w="10774" w:type="dxa"/>
        <w:tblInd w:w="-743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6662"/>
        <w:gridCol w:w="2268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506" w:type="dxa"/>
            <w:gridSpan w:val="2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t>OŽUJAK – 5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36"/>
              <w:jc w:val="left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774" w:type="dxa"/>
            <w:gridSpan w:val="3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MOTIVACIJSKA TEMA – PROLJEĆE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 xml:space="preserve">UPORABA INFORMACIJSKE I KOMUNIKACIJSKE TEHNOLOGIJE 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OSOBNI I SOCIJALNI RAZVOJ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GRAĐANSKI ODGOJ I OBRAZOVANJE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UČITI KAKO UČITI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ODRŽIVI RAZVOJ</w:t>
            </w: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ZDRAVLJE</w:t>
            </w:r>
          </w:p>
        </w:tc>
        <w:tc>
          <w:tcPr>
            <w:tcW w:w="6662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 xml:space="preserve">A – FUNKCIONALANA I ODGOVORNA UPORABA IKT-A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ikt A.1.1. Učenik uz pomoć učitelja odabire odgovarajuću digitalnu tehnologiju za obavljanje jednostavnih zadataka.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ikt A.1.3. Učenik primjenjuje pravila za odgovorno i sigurno služenje programima i uređajima.</w:t>
            </w:r>
          </w:p>
          <w:p>
            <w:pPr>
              <w:pStyle w:val="28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 – KOMUNIKACIJA I SURADNJA U DIGITALNOME OKRUŽJU</w:t>
            </w:r>
          </w:p>
          <w:p>
            <w:pPr>
              <w:pStyle w:val="28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ikt B.1.1. Učenik uz učiteljevu pomoć komunicira s poznatim osobama u sigurnom digitalnom okružju.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JA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A.1.1. Razvija sliku o sebi.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A.1.2. Upravlja emocijama i ponašanjem.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osr A.1.3. Razvija svoje potencijale.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 xml:space="preserve">B – JA I DRUGI 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osr B.1.1. Prepoznaje i uvažava potrebe i osjećaje drugih.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osr B.1.2. Razvija komunikacijske kompetencije.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osr B.1.3. Pridonosi skupini.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 – JA I DRUŠTVO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osr C.1.3. Pridonosi skupini.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osr C.1.4. Razvija nacionalni i kulturni identitet zajedništvom i pripadnošću skupini.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 xml:space="preserve"> 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LJUDSKA PRAVA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goo A.1.1. Ponaša se u skladu s dječjim pravima u svakodnevnom životu.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 – DRUŠTVENA ZAJEDNICA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goo C.1.3. Promiče kvalitetu života u razredu.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1. – PRIMJENA STRATEGIJA UČENJA I UPRAVLJANJA INFORMACIJAMA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uku A.1.2. Učenik se koristi jednostavnim strategijama učenja i rješava probleme u svim područjima učenja uz pomoć učitelja.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2. – UPRAVLJANJE SVOJIM UČENJEM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uku B.1.4. Na poticaj i uz pomoć učitelja procjenjuje je li uspješno riješio zadatak ili naučio.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3. – UPRAVLJANJE EMOCIJAMA I MOTIVACIJOM U UČENJU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uku C.1.3. Učenik iskazuje interes za različita područja, preuzima odgovornost za svoje učenje i ustraje u učenju.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4. – STVARANJE OKRUŽJA ZA UČENJE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uku D.1.2. Učenik ostvaruje dobru komunikaciju s drugima, uspješno surađuje u različitim situacijama i spreman je zatražiti i ponuditi pomoć.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POVEZANOST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 A.1.2. Opisuje raznolikost u prirodi i razlike među ljudima.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odr A.1.3. Uočava povezanost između prirode i zdravoga života.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B – DJELOVANJE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odr B.1.1. Prepoznaje važnost dobronamjernoga djelovanja prema ljudima i prirodi.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 – DOBROBIT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odr C.1.1. Identificira primjere dobroga odnosa prema prirodi.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TJELESNO ZDRAVLJE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A.1.1.B Opisuje važnost redovite tjelesne aktivnosti za rast i razvoj.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A.1.3. Opisuje načine održavanja i primjenu osobne higijene i higijene okoline.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B – MENTALNO I SOCIJALNO ZDRAVLJE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B.1.2.C Prepoznaje i uvažava različitosti.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B.1.3.A Prepoznaje igru kao važnu razvojnu i društvenu aktivnost.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B.1.3.B Opisuje i nabraja aktivnosti koje doprinose osobnom razvoju.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 – POMOĆ I SAMOPOMOĆ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C.1.2. Opisuje osnovne korake postupanja pri krvarenju iz nosa, pri padovima i površinskim ozljedama.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eastAsia="Times New Roman" w:cstheme="minorHAnsi"/>
                <w:sz w:val="18"/>
                <w:szCs w:val="18"/>
                <w:lang w:eastAsia="hr-HR"/>
              </w:rPr>
              <w:t>U igri s vršnjacima i životinjama</w:t>
            </w:r>
            <w:r>
              <w:rPr>
                <w:rFonts w:cs="Calibri"/>
                <w:sz w:val="18"/>
                <w:szCs w:val="18"/>
              </w:rPr>
              <w:t xml:space="preserve"> 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I umjetnici su bili mali 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Pozdrav proljeću 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Voda 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Osjećam prirodu oko sebe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506" w:type="dxa"/>
            <w:gridSpan w:val="2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br w:type="page"/>
            </w:r>
            <w:r>
              <w:rPr>
                <w:rFonts w:ascii="Calibri" w:hAnsi="Calibri" w:cs="Calibri"/>
                <w:b w:val="0"/>
                <w:sz w:val="24"/>
                <w:szCs w:val="18"/>
              </w:rPr>
              <w:t>TRAVANJ – 3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774" w:type="dxa"/>
            <w:gridSpan w:val="3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MOTIVACIJSKA TEMA – BRINEM O DRUGIMA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GRAĐANSKI ODGOJ I OBRAZOVANJE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OSOBNI I SOCIJALNI RAZVOJ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ODRŽIVI RAZVOJ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UPORABA INFORMACIJSKE I KOMUNIKACIJSKE TEHNOLOGIJE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UČITI KAKO UČITI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ZDRAVLJE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LJUDSKA PRAVA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A.1.1. Ponaša se u skladu s dječjim pravima u svakodnevnom životu.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DRUŠTVENA ZAJEDNICA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C.1.3. Promiče kvalitetu života u razredu.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C.1.4. Razvija nacionalni i kulturni identitet zajedništvom i pripadnošću skupini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B – DRUGI I JA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B.1.2. Razvija komunikacijske kompetencije.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JA I DRUŠTVO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C.1.3. Pridonosi skupini.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 – POVEZANOST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 A.1.2. Opisuje raznolikost u prirodi i razlike među ljudima.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 A.1.3. Uočava povezanost između prirode i zdravoga života.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B – DJELOVANJE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 B.1.1. Prepoznaje važnost dobronamjernoga djelovanja prema ljudima i prirodi.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DOBROBIT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odr C.1.1. Identificira primjere dobroga odnosa prema prirodi.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ISTRAŽIVANJE I KRITIČKO VREDNOVANJE U DIGITALNOME OKRUŽJU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ikt C.1.2. Učenik uz pomoć učitelja djelotvorno provodi jednostavno pretraživanje informacija u digitalnome okružju.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pStyle w:val="28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 – UPRAVLJANJE EMOCIJAMA I MOTIVACIJOM U UČENJU </w:t>
            </w:r>
          </w:p>
          <w:p>
            <w:pPr>
              <w:pStyle w:val="285"/>
            </w:pPr>
            <w:r>
              <w:rPr>
                <w:sz w:val="18"/>
                <w:szCs w:val="18"/>
              </w:rPr>
              <w:t>uku C.1.3. Učenik iskazuje interes za različita područja, preuzima odgovornost za svoje učenje i ustraje u učenju</w:t>
            </w:r>
            <w:r>
              <w:t>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A – TJELESNO ZDRAVLJE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A.1.1.A Opisuje tjelesne osobine i zamjećuje razlike i sličnosti između dječaka i djevojčica.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A.1.3. Opisuje načine održavanja i primjenu osobne higijene i higijene okoline.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 – MENTALNO I SOCIJALNO ZDRAVLJE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B.1.2.B Razlikuje osnovne emocije i razvija empatiju.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B.1.2.C Prepoznaje i uvažava različitosti.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B.1.3.B Opisuje i nabraja aktivnosti koje doprinose osobnom razvoju.</w:t>
            </w: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C – POMOĆ I SAMOPOMOĆ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C.1.2. Opisuje osnovne korake postupanja pri krvarenju iz nosa, pri padovima i površinskim ozljedama.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C.1.3. Objašnjava kada ima pravo i obvezu izostati iz škole radi liječenja.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Bolje spriječiti nego liječiti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Zemlja je moj dom 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ind w:left="319" w:hanging="319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Djevojčice i dječaci – đaci </w:t>
            </w:r>
          </w:p>
          <w:p>
            <w:pPr>
              <w:spacing w:after="0" w:line="240" w:lineRule="auto"/>
              <w:ind w:left="319" w:hanging="319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veseljaci</w:t>
            </w:r>
          </w:p>
        </w:tc>
      </w:tr>
    </w:tbl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Style w:val="12"/>
        <w:tblW w:w="10774" w:type="dxa"/>
        <w:tblInd w:w="-743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6662"/>
        <w:gridCol w:w="2268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506" w:type="dxa"/>
            <w:gridSpan w:val="2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t>SVIBANJ – 4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774" w:type="dxa"/>
            <w:gridSpan w:val="3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MOTIVACIJSKA TEMA – BRINEM O SEBI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8" w:hRule="atLeast"/>
        </w:trPr>
        <w:tc>
          <w:tcPr>
            <w:tcW w:w="1844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GRAĐANSKI ODGOJ I OBRAZOVANJE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OSOBNI I SOCIJALNI RAZVOJ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ZDRAVLJE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UČITI KAKO UČITI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UPORABA INFORMACIJSKE I KOMUNIKACIJSKE TEHNOLOGIJE</w:t>
            </w:r>
          </w:p>
        </w:tc>
        <w:tc>
          <w:tcPr>
            <w:tcW w:w="6662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 – LJUDSKA PRAVA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A.1.2. Aktivno zastupa dječja prava.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DRUŠTVENA ZAJEDNICA</w:t>
            </w:r>
          </w:p>
          <w:p>
            <w:pPr>
              <w:pStyle w:val="285"/>
              <w:rPr>
                <w:rFonts w:cs="Calibri"/>
                <w:sz w:val="18"/>
                <w:szCs w:val="16"/>
              </w:rPr>
            </w:pPr>
            <w:r>
              <w:rPr>
                <w:rFonts w:cs="Calibri"/>
                <w:sz w:val="18"/>
                <w:szCs w:val="16"/>
              </w:rPr>
              <w:t xml:space="preserve">goo C.1.4. Promiče razvoj razredne zajednice i demokratizaciju škole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hr-HR"/>
              </w:rPr>
            </w:pPr>
            <w:r>
              <w:rPr>
                <w:rFonts w:eastAsia="Times New Roman" w:cs="Calibri"/>
                <w:sz w:val="18"/>
                <w:szCs w:val="18"/>
                <w:lang w:eastAsia="hr-HR"/>
              </w:rPr>
              <w:t>A – JA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A.1.1. Razvija sliku o sebi.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 – JA I DRUGI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B.1.1. Prepoznaje i uvažava potrebe i osjećaje drugih.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B.1.2. Razvija komunikacijske kompetencije.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B.1.3. Razvija strategije rješavanja sukoba.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JA I DRUŠTVO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C.1.2. Opisuje kako društvene norme i pravila reguliraju ponašanja i međusobne odnose.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C.1.3. Pridonosi skupini.</w:t>
            </w:r>
            <w:r>
              <w:rPr>
                <w:rFonts w:cs="Calibri"/>
                <w:sz w:val="18"/>
                <w:szCs w:val="18"/>
              </w:rPr>
              <w:tab/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C.1.4. Razvija nacionalni i kulturni identitet zajedništvom i pripadnošću skupini.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 – TJELESNO ZDRAVLJE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6"/>
              </w:rPr>
              <w:t>A.1.1.A</w:t>
            </w:r>
            <w:r>
              <w:rPr>
                <w:rFonts w:cs="Calibri"/>
                <w:sz w:val="18"/>
                <w:szCs w:val="16"/>
              </w:rPr>
              <w:t xml:space="preserve"> </w:t>
            </w:r>
            <w:r>
              <w:rPr>
                <w:rFonts w:cs="Calibri"/>
                <w:color w:val="000000"/>
                <w:sz w:val="18"/>
                <w:szCs w:val="16"/>
              </w:rPr>
              <w:t>Opisuje tjelesne osobine i zamjećuje razlike i sličnosti između dječaka i djevojčica.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A.1.1.B Opisuje važnost redovite tjelesne aktivnosti za rast i razvoj.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 – MENTALNO I SOCIJALNO ZDRAVLJE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B.1.3.A Prepoznaje igru kao važnu razvojnu i društvenu aktivnost.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B.1.3.B Opisuje i nabraja aktivnosti koje doprinose osobnom razvoju.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 – STVARANJE OKRUŽJA ZA UČENJE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D.1.1. Učenik stvara prikladno fizičko okruženje za učenje s ciljem poboljšanja koncentracije i motivacije.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 – FUNKCIONALNA I ODGOVORNA UPORABA IKT-A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ikt A.1.2. Učenik se uz pomoć učitelja koristi odabranim uređajima i pomagalima.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ikt A.1.3. Učenik primjenjuje pravila za odgovorno i sigurno služenje programima i uređajima.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ISTRAŽIVANJE I KRITIČKO VREDNOVANJE U DIGITALNOME OKRUŽJU</w:t>
            </w:r>
          </w:p>
          <w:p>
            <w:pPr>
              <w:pStyle w:val="285"/>
              <w:rPr>
                <w:rFonts w:cs="Calibri"/>
                <w:color w:val="000000"/>
                <w:sz w:val="18"/>
                <w:szCs w:val="16"/>
              </w:rPr>
            </w:pPr>
            <w:r>
              <w:rPr>
                <w:rFonts w:cs="Calibri"/>
                <w:color w:val="000000"/>
                <w:sz w:val="18"/>
                <w:szCs w:val="16"/>
              </w:rPr>
              <w:t>ikt C.1.2. Učenik uz pomoć učitelja djelotvorno provodi jednostavno pretraživanje informacija u digitalnome okružju.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Mojoj mami 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Obitelj je važna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Moj razred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Život na mreži</w:t>
            </w:r>
          </w:p>
        </w:tc>
      </w:tr>
    </w:tbl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tbl>
      <w:tblPr>
        <w:tblStyle w:val="12"/>
        <w:tblW w:w="10774" w:type="dxa"/>
        <w:tblInd w:w="-743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6662"/>
        <w:gridCol w:w="2268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506" w:type="dxa"/>
            <w:gridSpan w:val="2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  <w:r>
              <w:rPr>
                <w:rFonts w:ascii="Calibri" w:hAnsi="Calibri" w:cs="Calibri"/>
                <w:b w:val="0"/>
                <w:sz w:val="24"/>
                <w:szCs w:val="18"/>
              </w:rPr>
              <w:t>LIPANJ – 3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774" w:type="dxa"/>
            <w:gridSpan w:val="3"/>
            <w:shd w:val="clear" w:color="auto" w:fill="auto"/>
            <w:vAlign w:val="center"/>
          </w:tcPr>
          <w:p>
            <w:pPr>
              <w:pStyle w:val="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MOTIVACIJSKA TEMA – U SUSRET LJETU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TEMA</w:t>
            </w:r>
          </w:p>
        </w:tc>
        <w:tc>
          <w:tcPr>
            <w:tcW w:w="666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DOMENA I ODGOJNO-OBRAZOVNA OČEKIVANJA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NASTAVNE JEDINICE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844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GRAĐANSKI ODGOJ I OBRAZOVANJE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OSOBNI I SOCIJALNI RAZVOJ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UČITI KAKO UČITI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ZDRAVLJE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UPORABA INFORMACIJSKE I KOMUNIKACIJSKE TEHNOLOGIJE</w:t>
            </w:r>
          </w:p>
        </w:tc>
        <w:tc>
          <w:tcPr>
            <w:tcW w:w="6662" w:type="dxa"/>
            <w:tcBorders>
              <w:bottom w:val="dotted" w:color="auto" w:sz="4" w:space="0"/>
            </w:tcBorders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 – LJUDSKA PRAVA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A.1.1. Ponaša  se  u skladu s dječjim pravima u svakodnevnome životu.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goo A.1.2. Aktivno zastupa dječja prava.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B – JA I DRUGI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B.1.2. Razvija komunikacijske kompetencije.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JA I DRUŠTVO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osr C.1.3. Pridonosi skupini.</w:t>
            </w:r>
            <w:r>
              <w:rPr>
                <w:rFonts w:cs="Calibri"/>
                <w:sz w:val="18"/>
                <w:szCs w:val="18"/>
              </w:rPr>
              <w:tab/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 – UPRAVLJANJE SVOJIM UČENJEM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B.1.4. Na poticaj i uz pomoć učitelja procjenjuje je li uspješno riješio zadatak ili naučio.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 – UPRAVLJANJE EMOCIJAMA I MOTIVACIJOM U UČENJU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C.1.1. Učenik može objasniti vrijednost učenja za svoj život.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 – STVARANJE OKRUŽJA ZA UČENJE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uku D.1.2. Učenik ostvaruje dobru komunikaciju s drugima, uspješno surađuje u različitim situacijama i spreman je zatražiti i ponuditi pomoć.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 – TJELESNO ZDRAVLJE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A.1.1.B Opisuje važnost redovite tjelesne aktivnosti za rast i razvoj.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A.1.2. Razlikuje osnove pravilne od nepravilne prehrane i opisuje važnost tjelesne aktivnosti.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A.1.3. Opisuje načine održavanja i primjenu osobne higijene i higijene okoline.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 – FUNKCIONALNA I ODGOVORNA UPORABA IKT-A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ikt A.1.2. Učenik se uz pomoć učitelja koristi odabranim uređajima i pomagalima.</w:t>
            </w:r>
          </w:p>
          <w:p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ikt A.1.3. Učenik primjenjuje pravila za odgovorno i sigurno služenje programima i uređajima.</w:t>
            </w:r>
          </w:p>
          <w:p>
            <w:pPr>
              <w:pStyle w:val="28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 – STVARALAŠTVO I INOVATIVNOST U DIGITALNOME OKRUŽJU</w:t>
            </w:r>
          </w:p>
          <w:p>
            <w:pPr>
              <w:pStyle w:val="285"/>
            </w:pPr>
            <w:r>
              <w:rPr>
                <w:sz w:val="18"/>
                <w:szCs w:val="18"/>
              </w:rPr>
              <w:t>ikt D.1.1. Učenik se kreativno izražava i istražuje jednostavne metode za poticanje kreativnosti u zadanim ili novim uvjetima.</w:t>
            </w:r>
          </w:p>
        </w:tc>
        <w:tc>
          <w:tcPr>
            <w:tcW w:w="2268" w:type="dxa"/>
            <w:shd w:val="clear" w:color="auto" w:fill="auto"/>
            <w:tcMar>
              <w:top w:w="113" w:type="dxa"/>
              <w:bottom w:w="113" w:type="dxa"/>
            </w:tcMar>
          </w:tcPr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U zdravom tijelu zdrav duh</w:t>
            </w: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Što smo naučili u 1. </w:t>
            </w:r>
          </w:p>
          <w:p>
            <w:pPr>
              <w:spacing w:after="0" w:line="240" w:lineRule="auto"/>
              <w:ind w:left="319" w:hanging="319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razredu?</w:t>
            </w:r>
          </w:p>
          <w:p>
            <w:pPr>
              <w:spacing w:after="0" w:line="240" w:lineRule="auto"/>
              <w:ind w:left="319" w:hanging="319"/>
              <w:contextualSpacing/>
              <w:rPr>
                <w:rFonts w:cs="Calibri"/>
                <w:sz w:val="18"/>
                <w:szCs w:val="18"/>
              </w:rPr>
            </w:pPr>
          </w:p>
          <w:p>
            <w:pPr>
              <w:spacing w:after="0" w:line="240" w:lineRule="auto"/>
              <w:ind w:left="319" w:hanging="319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Igrom i druženjem kroz</w:t>
            </w:r>
          </w:p>
          <w:p>
            <w:pPr>
              <w:spacing w:after="0" w:line="240" w:lineRule="auto"/>
              <w:ind w:left="319" w:hanging="319"/>
              <w:contextualSpacing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ljeto</w:t>
            </w:r>
          </w:p>
        </w:tc>
      </w:tr>
    </w:tbl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br w:type="page"/>
      </w:r>
    </w:p>
    <w:p>
      <w:pPr>
        <w:spacing w:after="0" w:line="240" w:lineRule="auto"/>
        <w:rPr>
          <w:rFonts w:eastAsia="Times New Roman" w:cs="Calibri"/>
          <w:sz w:val="18"/>
          <w:szCs w:val="18"/>
          <w:lang w:eastAsia="hr-HR"/>
        </w:rPr>
        <w:sectPr>
          <w:headerReference r:id="rId12" w:type="first"/>
          <w:footerReference r:id="rId15" w:type="first"/>
          <w:headerReference r:id="rId10" w:type="default"/>
          <w:footerReference r:id="rId13" w:type="default"/>
          <w:headerReference r:id="rId11" w:type="even"/>
          <w:footerReference r:id="rId14" w:type="even"/>
          <w:pgSz w:w="11907" w:h="16839"/>
          <w:pgMar w:top="851" w:right="1418" w:bottom="851" w:left="1418" w:header="283" w:footer="0" w:gutter="0"/>
          <w:cols w:space="708" w:num="1"/>
          <w:docGrid w:linePitch="360" w:charSpace="0"/>
        </w:sect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UPORABA INFORMACIJSKE I KOMUNIKACIJSKE TEHNOLOGIJE </w:t>
      </w: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A – FUNKCIONALANA I ODGOVORNA UPORABA IKT-A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ikt A.1.1. Učenik uz pomoć učitelja odabire odgovarajuću digitalnu tehnologiju za obavljanje jednostavnih zadataka.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ikt A.1.2. Učenik se uz pomoć učitelja koristi odabranim uređajima i programima.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ikt A.1.3. Učenik primjenjuje pravila za odgovorno i sigurno služenje programima i uređajima.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ikt A.1.4. Učenik prepoznaje utjecaj tehnologije na zdravlje i okoliš.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B – KOMUNIKACIJA I SURADNJA U DIGITALNOME OKRUŽJU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ikt B.1.1. Učenik uz učiteljevu pomoć komunicira s poznatim osobama u sigurnome digitalnom okružju.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ikt B.1.2. Učenik uz učiteljevu pomoć surađuje s poznatim osobama u sigurnome digitalnom okružju.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ikt B.1.3. Učenik primjenjuje osnovna komunikacijska pravila u digitalnome okružju.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C – ISTRAŽIVANJE I KRITIČKO VREDNOVANJE U DIGITALNOME OKRUŽJU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ikt C.1.1. Učenik uz pomoć učitelja provodi jednostavno istraživanje radi rješenja problema u digitalnome okružju.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ikt C.1.2. Učenik uz pomoć učitelja djelotvorno provodi jednostavno pretraživanje informacija u digitalnome okružju.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ikt C.1.3. Učenik uz pomoć učitelja odabire potrebne informacije između pronađenih informacija.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ikt C.1.4. Učenik uz pomoć učitelja odgovorno upravlja prikupljenim informacijama.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D – STVARALAŠTVO I INOVATIVNOST U DIGITALNOME OKRUŽJU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ikt D.1.1. Učenik se kreativno izražava i istražuje jednostavne metode za poticanje kreativnosti u zadanim ili novim uvjetima.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ikt D.1.2. Učenik uz učiteljevu pomoć prepoznaje i rješava jednostavne probleme pomoću IKT-a.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ikt D.1.3. Učenik uz učiteljevu pomoć oblikuje postojeće uratke i ideje služeći se IKT-om.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ikt D.1.4. Učenik prepoznaje oznake vlasništva djela i licence za dijeljenje sadržaja koje treba poštovati.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OSOBNI I SOCIJALNI RAZVOJ </w:t>
      </w: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A – JA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osr A.1.1. Razvija sliku o sebi.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osr A.1.2. Upravlja emocijama i ponašanjem.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osr A.1.3. Razvija svoje potencijale.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osr A.1.4. Razvija radne navike.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B – JA I DRUGI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osr B.1.1. Prepoznaje i uvažava potrebe i osjećaje drugih.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osr B.1.2. Razvija komunikacijske kompetencije.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osr B.1.3. Razvija strategije rješavanja sukoba.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C – JA I DRUŠTVO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osr C.1.1. Prepoznaje potencijalno ugrožavajuće situacije i navodi što treba činiti u slučaju opasnosti.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osr C.1.2. Opisuje kako društvene norme i pravila reguliraju ponašanje i međusobne odnose.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osr C.1.3. Pridonosi skupini.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osr C.1.4. Razvija nacionalni i kulturni identitet zajedništvom i pripadnošću skupini.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GRAĐANSKI ODGOJ I OBRAZOVANJE </w:t>
      </w: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A – LJUDSKA PRAVA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goo A.1.1. Ponaša se u skladu s dječjim pravima u svakodnevnome životu.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goo A.1.2. Aktivno zastupa dječja prava.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B – DEMOKRACIJA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goo B.1.1. Promiče pravila demokratske zajednice.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goo B.1.2. Sudjeluje u odlučivanju u demokratskoj zajednici.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C – DRUŠTVENA ZAJEDNICA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goo C.1.1. Sudjeluje u zajedničkom radu u razredu.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goo C.1.2. Promiče solidarnost u razredu.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goo C.1.3. Promiče kvalitetu života u razredu.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goo C.1.4. Promiče razvoj razredne zajednice i demokratizaciju škole.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UČITI KAKO UČITI </w:t>
      </w: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A –</w:t>
      </w:r>
      <w:r>
        <w:rPr>
          <w:rFonts w:cs="Calibri"/>
          <w:sz w:val="18"/>
          <w:szCs w:val="18"/>
        </w:rPr>
        <w:t xml:space="preserve"> </w:t>
      </w:r>
      <w:r>
        <w:rPr>
          <w:rFonts w:cs="Calibri"/>
          <w:b/>
          <w:sz w:val="18"/>
          <w:szCs w:val="18"/>
        </w:rPr>
        <w:t>PRIMJENA STRATEGIJA UČENJA I UPRAVLJANJA INFORMACIJAMA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uku A.1.1. Učenik uz pomoć učitelja traži nove informacije iz različitih izvora i uspješno ih primjenjuje pri rješavanju problema.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uku A.1.2. Učenik se koristi jednostavnim strategijama učenja i rješava probleme u svim područjima učenja uz pomoć učitelja.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uku A.1.3. Učenik spontano i kreativno oblikuje i izražava svoje misli i osjećaje pri učenju i rješavanju problema.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uku A.1.4. Učenik oblikuje i izražava svoje misli i osjećaje.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B –</w:t>
      </w:r>
      <w:r>
        <w:rPr>
          <w:rFonts w:cs="Calibri"/>
          <w:sz w:val="18"/>
          <w:szCs w:val="18"/>
        </w:rPr>
        <w:t xml:space="preserve"> </w:t>
      </w:r>
      <w:r>
        <w:rPr>
          <w:rFonts w:cs="Calibri"/>
          <w:b/>
          <w:sz w:val="18"/>
          <w:szCs w:val="18"/>
        </w:rPr>
        <w:t xml:space="preserve">UPRAVLJANJE SVOJIM UČENJEM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uku B.1.1. Na poticaj i uz pomoć učitelja učenik određuje cilj učenja i odabire pristup učenju.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uku B.1.2. Na poticaj i uz pomoć učitelja prati svoje učenje.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uku B.1.3. Na poticaj i uz pomoć učitelja učenik mijenja pristup učenju.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uku B.1.4. Na poticaj i uz pomoć učitelja procjenjuje je li uspješno riješio zadatak ili naučio.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C –</w:t>
      </w:r>
      <w:r>
        <w:rPr>
          <w:rFonts w:cs="Calibri"/>
          <w:sz w:val="18"/>
          <w:szCs w:val="18"/>
        </w:rPr>
        <w:t xml:space="preserve"> </w:t>
      </w:r>
      <w:r>
        <w:rPr>
          <w:rFonts w:cs="Calibri"/>
          <w:b/>
          <w:sz w:val="18"/>
          <w:szCs w:val="18"/>
        </w:rPr>
        <w:t xml:space="preserve">UPRAVLJANJE EMOCIJAMA I MOTIVACIJOM U UČENJU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uku C.1.1. Učenik može objasniti vrijednost učenja za svoj život.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uku C.1.2. Učenik iskazuje pozitivna i visoka očekivanja i vjeruje u svoj uspjeh u učenju.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uku C.1.3. Učenik iskazuje interes za različita područja, preuzima odgovornost za svoje učenje i ustraje u učenju.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uku C.1.4. Učenik se koristi ugodnim emocijama i raspoloženjima tako da potiču učenje i kontrolira neugodne emocije i raspoloženja tako da ga ne ometaju u učenju.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D –</w:t>
      </w:r>
      <w:r>
        <w:rPr>
          <w:rFonts w:cs="Calibri"/>
          <w:sz w:val="18"/>
          <w:szCs w:val="18"/>
        </w:rPr>
        <w:t xml:space="preserve"> </w:t>
      </w:r>
      <w:r>
        <w:rPr>
          <w:rFonts w:cs="Calibri"/>
          <w:b/>
          <w:sz w:val="18"/>
          <w:szCs w:val="18"/>
        </w:rPr>
        <w:t>STVARANJE OKRUŽJA ZA UČENJE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uku D.1.1. Učenik stvara prikladno fizičko okruženje za učenje s ciljem poboljšanja koncentracije i motivacije.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uku D.1.2. Učenik ostvaruje dobru komunikaciju s drugima, uspješno surađuje u različitim situacijama i spreman je zatražiti i ponuditi pomoć.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PODUZETNIŠTVO</w:t>
      </w: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A – PROMIŠLJAJ PODUZETNIČKI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pod A.1.1. Primjenjuje inovativna i kreativna rješenja.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pod A.1.2. Snalazi se s neizvjesnošću i rizicima koje donosi.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pod A.1.3. Upoznaje mogućnosti osobnog razvoja (razvoj karijere, profesionalno usmjeravanje).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B – DJELUJ PODUZETNIČKI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pod B.1.1. Razvija poduzetničku ideju od koncepta do realizacije.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pod B.1.2. Planira i upravlja aktivnostima.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pod B.1.3. Prepoznaje važnost odgovornog poduzetništva za rast i razvoj pojedinca i zajednice.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C – EKONOMSKA I FINANCIJSKA PISMENOST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pod C.1.1. Prepoznaje vrijednost ljudskog rada i stvaranja dobara za osiguravanje sredstava za život pojedinca i dobrobit zajednice.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pod C.1.2. Prepoznaje osnovne pojmove tržišta.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pod C.1.3. Upoznaje funkciju novca.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ODRŽIVI RAZVOJ</w:t>
      </w: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A – POVEZANOST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odr A.1.1.Prepoznaje svoje mjesto i povezanost s drugima u zajednici.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odr A.1.2. Opisuje raznolikost u prirodi i razlike među ljudima.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odr A.1.3. Uočava povezanost između prirode i zdravoga života.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B – DJELOVANJE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odr B.1.1. Prepoznaje važnost dobronamjernoga djelovanja prema ljudima i prirodi.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odr B.1.2. Sudjeluje u aktivnostima škole na zaštiti okoliša i u suradnji škole sa zajednicom.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C – DOBROBIT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odr C.1.1. Identificira primjere dobroga odnosa prema prirodi.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odr C.1.2.Identificira primjere dobroga odnosa prema drugim ljudima.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ZDRAVLJE </w:t>
      </w: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A – TJELESNO ZDRAVLJE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A.1.1.A Opisuje tjelesne osobine i zamjećuje razlike i sličnosti između dječaka i djevojčica.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A.1.1.B Opisuje važnost redovite tjelesne aktivnosti za rast i razvoj.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A.1.2. Razlikuje osnove pravilne od nepravilne prehrane i opisuje važnost tjelesne aktivnosti.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A.1.3.Opisuje načine održavanja i primjenu osobne higijene i higijene okoline.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 xml:space="preserve">B – MENTALNO I SOCIJALNO ZDRAVLJE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B.1.1.A Razlikuje primjereno od neprimjerenog ponašanja.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B.1.1.B Prepoznaje nasilje u stvarnom i virtualnom svijetu.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B.1.2.A Prilagođava se novom okruženju i opisuje svoje obaveze i uloge.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B.1.2.B Razlikuje osnovne emocije i razvija empatiju.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B.1.2.C Prepoznaje i uvažava različitosti. 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B.1.3.A Prepoznaje igru kao važnu razvojnu i društvenu aktivnost.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B.1.3.B Opisuje i nabraja aktivnosti koje doprinose osobnom razvoju.</w:t>
      </w:r>
    </w:p>
    <w:p>
      <w:pPr>
        <w:spacing w:after="0" w:line="240" w:lineRule="auto"/>
        <w:rPr>
          <w:rFonts w:cs="Calibri"/>
          <w:sz w:val="18"/>
          <w:szCs w:val="18"/>
        </w:rPr>
      </w:pPr>
    </w:p>
    <w:p>
      <w:pPr>
        <w:spacing w:after="0" w:line="240" w:lineRule="auto"/>
        <w:rPr>
          <w:rFonts w:cs="Calibri"/>
          <w:b/>
          <w:sz w:val="18"/>
          <w:szCs w:val="18"/>
        </w:rPr>
      </w:pPr>
      <w:r>
        <w:rPr>
          <w:rFonts w:cs="Calibri"/>
          <w:b/>
          <w:sz w:val="18"/>
          <w:szCs w:val="18"/>
        </w:rPr>
        <w:t>C – POMOĆ I SAMOPOMOĆ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C.1.1.A Opisuje kako se oprezno i sigurno kretati od kuće do škole.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C.1.1.B Prepoznaje i izbjegava opasnosti kojima je izložen u kućanstvu i okolini.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C.1.2. Opisuje osnovne korake postupanja pri krvarenju iz nosa, pri padovima i površinskim ozljedama.</w:t>
      </w:r>
    </w:p>
    <w:p>
      <w:pPr>
        <w:spacing w:after="0" w:line="24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C.1.3. Objašnjava kada ima pravo i obvezu izostati iz škole radi liječenja. </w:t>
      </w: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GIK – SAT RAZREDNIKA</w:t>
      </w:r>
    </w:p>
    <w:p>
      <w:pPr>
        <w:tabs>
          <w:tab w:val="left" w:pos="7938"/>
          <w:tab w:val="left" w:pos="9214"/>
        </w:tabs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ab/>
      </w:r>
    </w:p>
    <w:p>
      <w:pPr>
        <w:tabs>
          <w:tab w:val="left" w:pos="6663"/>
          <w:tab w:val="left" w:pos="9214"/>
        </w:tabs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>Učiteljica/učitelj: __________________________</w:t>
      </w:r>
    </w:p>
    <w:p>
      <w:pPr>
        <w:rPr>
          <w:rFonts w:ascii="Calibri" w:hAnsi="Calibri"/>
          <w:lang w:val="en-US"/>
        </w:rPr>
      </w:pPr>
    </w:p>
    <w:tbl>
      <w:tblPr>
        <w:tblStyle w:val="12"/>
        <w:tblW w:w="15179" w:type="dxa"/>
        <w:tblInd w:w="-6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666"/>
        <w:gridCol w:w="2977"/>
        <w:gridCol w:w="2268"/>
        <w:gridCol w:w="5670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8" w:type="dxa"/>
          </w:tcPr>
          <w:p>
            <w:pPr>
              <w:jc w:val="center"/>
              <w:rPr>
                <w:rFonts w:ascii="Calibri" w:hAnsi="Calibri"/>
                <w:b/>
                <w:sz w:val="20"/>
                <w:lang w:val="en-US"/>
              </w:rPr>
            </w:pPr>
          </w:p>
          <w:p>
            <w:pPr>
              <w:jc w:val="center"/>
              <w:rPr>
                <w:rFonts w:ascii="Calibri" w:hAnsi="Calibri"/>
                <w:b/>
                <w:sz w:val="20"/>
                <w:lang w:val="en-US"/>
              </w:rPr>
            </w:pPr>
            <w:r>
              <w:rPr>
                <w:rFonts w:ascii="Calibri" w:hAnsi="Calibri"/>
                <w:b/>
                <w:sz w:val="20"/>
                <w:lang w:val="en-US"/>
              </w:rPr>
              <w:t>MJESEC</w:t>
            </w:r>
          </w:p>
          <w:p>
            <w:pPr>
              <w:jc w:val="center"/>
              <w:rPr>
                <w:rFonts w:ascii="Calibri" w:hAnsi="Calibri"/>
                <w:b/>
                <w:sz w:val="20"/>
                <w:lang w:val="en-US"/>
              </w:rPr>
            </w:pPr>
          </w:p>
        </w:tc>
        <w:tc>
          <w:tcPr>
            <w:tcW w:w="666" w:type="dxa"/>
          </w:tcPr>
          <w:p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</w:p>
          <w:p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  <w:r>
              <w:rPr>
                <w:rFonts w:ascii="Calibri" w:hAnsi="Calibri"/>
                <w:b/>
                <w:sz w:val="20"/>
                <w:lang w:val="cs-CZ"/>
              </w:rPr>
              <w:t>RB.</w:t>
            </w:r>
          </w:p>
        </w:tc>
        <w:tc>
          <w:tcPr>
            <w:tcW w:w="2977" w:type="dxa"/>
          </w:tcPr>
          <w:p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</w:p>
          <w:p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  <w:r>
              <w:rPr>
                <w:rFonts w:ascii="Calibri" w:hAnsi="Calibri"/>
                <w:b/>
                <w:sz w:val="20"/>
                <w:lang w:val="cs-CZ"/>
              </w:rPr>
              <w:t>CJELINA/TEMA/KOMPETENCIJA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</w:p>
          <w:p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  <w:r>
              <w:rPr>
                <w:rFonts w:ascii="Calibri" w:hAnsi="Calibri"/>
                <w:b/>
                <w:sz w:val="20"/>
                <w:lang w:val="cs-CZ"/>
              </w:rPr>
              <w:t>NASTAVNA JEDINICA</w:t>
            </w:r>
          </w:p>
        </w:tc>
        <w:tc>
          <w:tcPr>
            <w:tcW w:w="5670" w:type="dxa"/>
          </w:tcPr>
          <w:p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</w:p>
          <w:p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  <w:r>
              <w:rPr>
                <w:rFonts w:ascii="Calibri" w:hAnsi="Calibri"/>
                <w:b/>
                <w:sz w:val="20"/>
                <w:lang w:val="cs-CZ"/>
              </w:rPr>
              <w:t>ODGOJNO-OBRAZOVNA OČEKIVANJA</w:t>
            </w:r>
          </w:p>
        </w:tc>
        <w:tc>
          <w:tcPr>
            <w:tcW w:w="2410" w:type="dxa"/>
          </w:tcPr>
          <w:p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</w:p>
          <w:p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  <w:r>
              <w:rPr>
                <w:rFonts w:ascii="Calibri" w:hAnsi="Calibri"/>
                <w:b/>
                <w:sz w:val="20"/>
                <w:lang w:val="cs-CZ"/>
              </w:rPr>
              <w:t>KORELACIJA</w:t>
            </w:r>
          </w:p>
          <w:p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</w:p>
          <w:p>
            <w:pPr>
              <w:jc w:val="center"/>
              <w:rPr>
                <w:rFonts w:ascii="Calibri" w:hAnsi="Calibri"/>
                <w:b/>
                <w:sz w:val="20"/>
                <w:lang w:val="cs-CZ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restart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1.</w:t>
            </w:r>
          </w:p>
          <w:p>
            <w:pPr>
              <w:rPr>
                <w:rFonts w:ascii="Calibri" w:hAnsi="Calibri"/>
                <w:caps/>
                <w:sz w:val="20"/>
                <w:szCs w:val="20"/>
              </w:rPr>
            </w:pPr>
          </w:p>
          <w:p>
            <w:pPr>
              <w:rPr>
                <w:rFonts w:ascii="Calibri" w:hAnsi="Calibri"/>
                <w:caps/>
                <w:sz w:val="20"/>
                <w:szCs w:val="20"/>
              </w:rPr>
            </w:pP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GRAĐANSKO ZNANJE I RAZUMIJEVANJE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PREVENCIJA NASILNIČKOGA PONAŠANJA (GO)</w:t>
            </w: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Ponašanje u školi – Pravila ponašanja u razredu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osr C.1.2. Opisuje kako društvene norme i pravila reguliraju ponašanje i 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međusobne odnose.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B.1.1. Promiče pravila demokratske zajednice.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C.1.1. Sudjeluje u zajedničkom radu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PID OŠ C.2.2. Učenik raspravlja o ulozi i utjecaju pravila, prava i dužnosti na zajednicu te važnosti odgovornoga ponašanja.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PID – Dio sam razredne zajednice, Moja prava i dužnosti – 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Pogled u svijet 2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>
              <w:rPr>
                <w:rFonts w:ascii="Calibri" w:hAnsi="Calibri" w:cs="Calibri"/>
                <w:i/>
                <w:iCs/>
                <w:sz w:val="20"/>
                <w:szCs w:val="20"/>
              </w:rPr>
              <w:t>tragom prirode i društva</w:t>
            </w: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  <w:p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977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GRAĐANSKE VJEŠTINE I SPOSOBNOSTI (GO)</w:t>
            </w:r>
          </w:p>
        </w:tc>
        <w:tc>
          <w:tcPr>
            <w:tcW w:w="2268" w:type="dxa"/>
          </w:tcPr>
          <w:p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Međunarodni dan zaštite ozonskog omotača OZZY, 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16. 9.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odr C.1.1. Identificira primjere dobroga odnosa prema prirodi.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odr B.1.1. Prepoznaje važnost dobronamjernoga djelovanja prema ljudima i prirodi.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odr B.1.2. Sudjeluje u aktivnostima škole na zaštiti okoliša i u suradnji škole sa zajednicom.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osr C.1.3. Pridonosi skupini.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goo A.1.1. Ponaša se u skladu s dječjim pravima u svakodnevnom životu.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goo C.1.3. Promiče kvalitetu života u razredu.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PID OŠ B.2.1. Učenik objašnjava važnost odgovornoga odnosa čovjeka prema sebi i prirodi.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PID – zaštita okoliša; HJ – samostalno pisano izražavanje; LK – izrada plakata i letka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3.</w:t>
            </w:r>
          </w:p>
          <w:p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ŽIVJETI ZDRAVO (ZO)</w:t>
            </w: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Za čisti zrak na tebi je red! (Naša prava i dužnosti)</w:t>
            </w:r>
          </w:p>
        </w:tc>
        <w:tc>
          <w:tcPr>
            <w:tcW w:w="5670" w:type="dxa"/>
          </w:tcPr>
          <w:p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goo A.1.1. Ponaša se u skladu s dječjim pravima u svakodnevnom životu.</w:t>
            </w:r>
          </w:p>
          <w:p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goo C.1.3. Promiče kvalitetu života u razredu.</w:t>
            </w:r>
          </w:p>
          <w:p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goo A.1.2. Aktivno zastupa dječja prava.</w:t>
            </w:r>
          </w:p>
          <w:p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odr B.1.1. Prepoznaje važnost dobronamjernoga djelovanja prema ljudima i prirodi.</w:t>
            </w:r>
          </w:p>
          <w:p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zdr B.1.3.B Opisuje i nabraja aktivnosti koje doprinose osobnome razvoju.</w:t>
            </w:r>
          </w:p>
          <w:p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osr A.1.3. Razvija svoje potencijale.</w:t>
            </w:r>
          </w:p>
          <w:p>
            <w:pPr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osr C.1.3. Pridonosi skupini.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PID OŠ B.2.1. Učenik objašnjava važnost odgovornoga odnosa čovjeka prema sebi i prirodi.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PID – Zdravlje, Prehrana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4.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PREVENCIJA NASILNIČKOGA PONAŠANJA (ZO)</w:t>
            </w:r>
          </w:p>
        </w:tc>
        <w:tc>
          <w:tcPr>
            <w:tcW w:w="2268" w:type="dxa"/>
          </w:tcPr>
          <w:p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Ne zaboravite, nikada nisu/nismo sami! Međugeneracijska suradnja – ponašanje prema djeci i odraslima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B.1.1. Prepoznaje i uvažava potrebe i osjećaje drugih.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C.1.2. Opisuje kako društvene norme i pravila reguliraju ponašanje i međusobne odnose.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zdr B.1.2.B Razlikuje osnovne emocije i razvija empatiju.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C.1.2. Promiče solidarnost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PID – Obitelj i rodbina: 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>Pogled u svijet 2, tragom prirode i društva</w:t>
            </w:r>
            <w:r>
              <w:rPr>
                <w:rFonts w:ascii="Calibri" w:hAnsi="Calibri"/>
                <w:sz w:val="20"/>
                <w:szCs w:val="20"/>
              </w:rPr>
              <w:t xml:space="preserve">; HJ – Pozdrav: 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 xml:space="preserve">Trag u priči 2: LK – </w:t>
            </w:r>
            <w:r>
              <w:rPr>
                <w:rFonts w:ascii="Calibri" w:hAnsi="Calibri"/>
                <w:sz w:val="20"/>
                <w:szCs w:val="20"/>
              </w:rPr>
              <w:t>izrada likovnoga rada sa starijima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0" w:hRule="atLeast"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 xml:space="preserve">5. </w:t>
            </w:r>
          </w:p>
          <w:p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</w:p>
          <w:p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GRAĐANSKO ZNANJE I RAZUMIJEVANJE (GO)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Svatko ima pravo na svoju domovinu, svoj dom</w:t>
            </w:r>
          </w:p>
        </w:tc>
        <w:tc>
          <w:tcPr>
            <w:tcW w:w="5670" w:type="dxa"/>
          </w:tcPr>
          <w:p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osr C.1.4. Razvija nacionalni i kulturni identitet zajedništvom i pripadnošću skupini.</w:t>
            </w:r>
          </w:p>
          <w:p>
            <w:pPr>
              <w:suppressAutoHyphens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osr C.1.3. Pridonosi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goo B.1.1. Promiče pravila demokratske zajednice.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PID – Kultura stanovanja: 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>Pogled u svijet 2, tragom prirode i društva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 xml:space="preserve">6. 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Hvala planetu Zemlji što nas hrani!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A.1.3. Kreativno mišljenje Učenik spontano i kreativno oblikuje i izražava svoje misli i osjećaje pri učenju i rješavanju problema.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A.1.4. Kritičko mišljenje Učenik oblikuje i izražava svoje misli i osjećaje.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pod C.1.1. Prepoznaje važnost ljudskog rada i stvaranja dobara za osiguranje sredstava za život pojedinca i dobrobit zajednice.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C.1.1. Sudjeluje u zajedničkom radu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A.1.2. Aktivno zastupa dječja prava.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PID – Odgovorno ponašanje: 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 xml:space="preserve">Pogled u svijet 2, tragom prirode i društva; </w:t>
            </w:r>
            <w:r>
              <w:rPr>
                <w:rFonts w:ascii="Calibri" w:hAnsi="Calibri"/>
                <w:sz w:val="20"/>
                <w:szCs w:val="20"/>
              </w:rPr>
              <w:t>HJ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 xml:space="preserve"> – </w:t>
            </w:r>
            <w:r>
              <w:rPr>
                <w:rFonts w:ascii="Calibri" w:hAnsi="Calibri"/>
                <w:sz w:val="20"/>
                <w:szCs w:val="20"/>
              </w:rPr>
              <w:t xml:space="preserve">Dan za zdrave zube: 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>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 xml:space="preserve">7. 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Jabučice rumena, Dan jabuka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A.1.4. Kritičko mišljenje Učenik oblikuje i izražava svoje misli i osjećaje.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D.1.2. Suradnja s drugima Učenik ostvaruje dobru komunikaciju s drugima, uspješno surađuje u različitim situacijama i spreman je zatražiti i ponuditi pomoć.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pod C.1.1. Prepoznaje važnost ljudskog rada i stvaranja dobara za osiguranje sredstava za život pojedinca i dobrobit zajednice.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zdr A.1.2. Razlikuje osnove pravilne od nepravilne prehrane i opisuje važnost tjelesne aktivnosti.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PID – Brinem se o zdravlju; Brinem se o higijeni: 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>Pogled u svijet 2, tragom prirode i društva</w:t>
            </w:r>
            <w:r>
              <w:rPr>
                <w:rFonts w:ascii="Calibri" w:hAnsi="Calibri"/>
                <w:sz w:val="20"/>
                <w:szCs w:val="20"/>
              </w:rPr>
              <w:t xml:space="preserve">; HJ – Voće ili povrće: 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>Trag u priči 2</w:t>
            </w:r>
            <w:r>
              <w:rPr>
                <w:rFonts w:ascii="Calibri" w:hAnsi="Calibri"/>
                <w:sz w:val="20"/>
                <w:szCs w:val="20"/>
              </w:rPr>
              <w:t xml:space="preserve">; LK – oslikavanje platnenih vrećica motivima jabuka; GK – pjevanje i plesanje uz stare napjeve o jabukama </w:t>
            </w:r>
            <w:r>
              <w:rPr>
                <w:rFonts w:ascii="Calibri" w:hAnsi="Calibri"/>
                <w:i/>
                <w:sz w:val="20"/>
                <w:szCs w:val="20"/>
              </w:rPr>
              <w:t>Mali bratec Ivo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8.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GRAĐANSKO ZNANJE I RAZUMIJEVANJE (GO)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Pravo na različitost - </w:t>
            </w:r>
            <w:r>
              <w:rPr>
                <w:rFonts w:ascii="Arial" w:hAnsi="Arial" w:cs="Arial"/>
                <w:sz w:val="18"/>
                <w:szCs w:val="18"/>
              </w:rPr>
              <w:t>Dijete s posebnim potrebama u društvu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A.1.2. Aktivno zastupa dječja prava.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C.1.2. Promiče solidarnost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B.1.1. Prepoznaje i uvažava potrebe i osjećaje drugih.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A.1.3. Kreativno mišljenje Učenik spontano i kreativno oblikuje i izražava svoje misli i osjećaje pri učenju i rješavanju problema.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A.1.4. Kritičko mišljenje Učenik oblikuje i izražava svoje misli i osjećaje.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D.1.2. Suradnja s drugima. Učenik ostvaruje dobru komunikaciju s drugima, uspješno surađuje u različitim situacijama i spreman je zatražiti i ponuditi pomoć.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Prigodni dani – 15. listopada, Dan bijeloga štapa; 28. listopada, Dan gluhih i nijemih osoba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restart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</w:p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9.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OSOBNI RAZVOJ</w:t>
            </w: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Dječja mašta može svašta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uku A.1.3. Kreativno mišljenje. Učenik spontano i kreativno oblikuje i izražava svoje misli i osjećaje pri učenju i rješavanju problema.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osr A.1.3. Razvija svoje potencijale.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osr B.1.2. Razvija komunikacijske kompetencije.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HJ – Postanimo prijatelji: </w:t>
            </w:r>
            <w:r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  <w:t>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</w:p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10.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GRAĐANSKE VRIJEDNOSTI I STAVOVI (GO)</w:t>
            </w: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Andersenovo </w:t>
            </w:r>
            <w:r>
              <w:rPr>
                <w:rFonts w:ascii="Arial" w:hAnsi="Arial" w:cs="Arial"/>
                <w:i/>
                <w:sz w:val="18"/>
                <w:szCs w:val="18"/>
                <w:shd w:val="clear" w:color="auto" w:fill="FFFFFF"/>
              </w:rPr>
              <w:t>Ružno pače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uči nas toleranciji i razumijevanju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B.1.1. Prepoznaje i uvažava potrebe i osjećaje drugih.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C.1.2. Opisuje kako društvene norme i pravila reguliraju ponašanje i međusobne odnose.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C.1.2. Promiče solidarnost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A.1.2. Aktivno zastupa dječja prava.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HJ – lektira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11. 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DJEČJA PRAVA I DUŽNOSTI</w:t>
            </w: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Mi imamo prava, ali i obveze!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A.1.2. Aktivno zastupa dječja prava.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C.1.1. Sudjeluje u zajedničkom radu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B.1.1. Prepoznaje i uvažava potrebe i osjećaje drugih.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A.1.3. Kreativno mišljenje. Učenik spontano i kreativno oblikuje i izražava svoje misli i osjećaje pri učenju i rješavanju problema.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A.1.4. Kritičko mišljenje Učenik oblikuje i izražava svoje misli i osjećaje.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PID – Učenička prava i dužnosti; HJ – Krokodili u školi: 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>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OSOBNI RAZVOJ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Dobro je činiti dobro! 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A.1.4. Kritičko mišljenje. Učenik oblikuje i izražava svoje misli i osjećaje.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A.1.3. Kreativno mišljenje. Učenik spontano i kreativno oblikuje i izražava svoje misli i osjećaje pri učenju i rješavanju problema.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B.1.1. Prepoznaje i uvažava potrebe i osjećaje drugih.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zdr B.1.2.B Razlikuje osnovne emocije i razvija empatiju.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C.1.2. Promiče solidarnost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Sveti Niko gradom šeće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C.1.4. Razvija nacionalni i kulturni identitet zajedništvom i pripadnošću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C.1.1. Sudjeluje u zajedničkom radu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C.1.2. Identificira primjere dobroga odnosa prema drugim ljudima.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HJ – </w:t>
            </w:r>
            <w:r>
              <w:rPr>
                <w:rFonts w:ascii="Calibri" w:hAnsi="Calibri"/>
                <w:iCs/>
                <w:sz w:val="20"/>
                <w:szCs w:val="20"/>
              </w:rPr>
              <w:t>Sveti Nikola</w:t>
            </w:r>
            <w:r>
              <w:rPr>
                <w:rFonts w:ascii="Calibri" w:hAnsi="Calibri"/>
                <w:i/>
                <w:sz w:val="20"/>
                <w:szCs w:val="20"/>
              </w:rPr>
              <w:t xml:space="preserve">: Trag u priči 2; </w:t>
            </w:r>
            <w:r>
              <w:rPr>
                <w:rFonts w:ascii="Calibri" w:hAnsi="Calibri"/>
                <w:iCs/>
                <w:sz w:val="20"/>
                <w:szCs w:val="20"/>
              </w:rPr>
              <w:t>PID – Božić: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 xml:space="preserve"> Pogled u svijet 2, tragom prirode i društva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 xml:space="preserve">14. 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U susret Božiću i Novoj godini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C.1.4. Razvija nacionalni i kulturni identitet zajedništvom i pripadnošću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C.1.1. Sudjeluje u zajedničkom radu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A.1.4. Kritičko mišljenje. Učenik oblikuje i izražava svoje misli i osjećaje.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C.1.2. Identificira primjere dobroga odnosa prema drugim ljudima.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PID – Blagdani i praznici; HJ – </w:t>
            </w:r>
            <w:r>
              <w:rPr>
                <w:rFonts w:ascii="Calibri" w:hAnsi="Calibri"/>
                <w:iCs/>
                <w:sz w:val="20"/>
                <w:szCs w:val="20"/>
              </w:rPr>
              <w:t xml:space="preserve">Sveta noć, Božićni običaji: </w:t>
            </w:r>
            <w:r>
              <w:rPr>
                <w:rFonts w:ascii="Calibri" w:hAnsi="Calibri"/>
                <w:i/>
                <w:sz w:val="20"/>
                <w:szCs w:val="20"/>
              </w:rPr>
              <w:t>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15.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Božić u mome domu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C.1.4. Razvija nacionalni i kulturni identitet zajedništvom i pripadnošću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C.1.1. Sudjeluje u zajedničkom radu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A.1.4. Kritičko mišljenje. Učenik oblikuje i izražava svoje misli i osjećaje.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C.1.2. Identificira primjere dobroga odnosa prema drugim ljudima.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PID – Blagdani i praznici; HJ – </w:t>
            </w:r>
            <w:r>
              <w:rPr>
                <w:rFonts w:ascii="Calibri" w:hAnsi="Calibri"/>
                <w:iCs/>
                <w:sz w:val="20"/>
                <w:szCs w:val="20"/>
              </w:rPr>
              <w:t>Sveta noć, Božićni običaji:</w:t>
            </w:r>
            <w:r>
              <w:rPr>
                <w:rFonts w:ascii="Calibri" w:hAnsi="Calibri"/>
                <w:i/>
                <w:sz w:val="20"/>
                <w:szCs w:val="20"/>
              </w:rPr>
              <w:t xml:space="preserve"> 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2" w:hRule="atLeast"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16. 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OSOBNI RAZVOJ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Uz dan smijeha 10. 01. – Smijeh je najbolji lije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k!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osr C.1.2. Opisuje kako društvene norme i pravila reguliraju ponašanje i međusobne odnose.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odr C.1.2. Identificira primjere dobroga odnosa prema drugim ljudima.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osr B.1.2. Razvija komunikacijske kompetencije.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uku A.1.4. Kritičko mišljenje. Učenik oblikuje i izražava svoje misli i osjećaje.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HJ – </w:t>
            </w:r>
            <w:r>
              <w:rPr>
                <w:rFonts w:ascii="Calibri" w:hAnsi="Calibri"/>
                <w:iCs/>
                <w:sz w:val="20"/>
                <w:szCs w:val="20"/>
              </w:rPr>
              <w:t>Gdje ćemo smijeh sijati:</w:t>
            </w:r>
            <w:r>
              <w:rPr>
                <w:rFonts w:ascii="Calibri" w:hAnsi="Calibri"/>
                <w:i/>
                <w:sz w:val="20"/>
                <w:szCs w:val="20"/>
              </w:rPr>
              <w:t xml:space="preserve"> 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17. 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PREVENCIJA NASILNIČKOGA PONAŠANJA (ZO)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Moja prijateljica i ja / Moj prijatelj i ja </w:t>
            </w:r>
          </w:p>
        </w:tc>
        <w:tc>
          <w:tcPr>
            <w:tcW w:w="5670" w:type="dxa"/>
          </w:tcPr>
          <w:p>
            <w:pPr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odr C.1.2. Identificira primjere dobroga odnosa prema drugim ljudima.</w:t>
            </w:r>
          </w:p>
          <w:p>
            <w:pPr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osr A.1.1. Razvija sliku o sebi.</w:t>
            </w:r>
          </w:p>
          <w:p>
            <w:pPr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osr C.1.2. Opisuje kako društvene norme i pravila reguliraju ponašanje i međusobne odnose.</w:t>
            </w:r>
          </w:p>
          <w:p>
            <w:pPr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uku A.1.4. Kritičko mišljenje. Učenik oblikuje i izražava svoje misli i osjećaje.</w:t>
            </w:r>
          </w:p>
          <w:p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uku A.1.3. Kreativno mišljenje. Učenik spontano i kreativno oblikuje i izražava svoje misli i osjećaje pri učenju i rješavanju problema.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HJ – </w:t>
            </w:r>
            <w:r>
              <w:rPr>
                <w:rFonts w:ascii="Calibri" w:hAnsi="Calibri"/>
                <w:iCs/>
                <w:color w:val="000000"/>
                <w:sz w:val="20"/>
                <w:szCs w:val="20"/>
              </w:rPr>
              <w:t>Grlim te, grli me</w:t>
            </w:r>
            <w:r>
              <w:rPr>
                <w:rFonts w:ascii="Calibri" w:hAnsi="Calibri"/>
                <w:i/>
                <w:color w:val="000000"/>
                <w:sz w:val="20"/>
                <w:szCs w:val="20"/>
              </w:rPr>
              <w:t>: 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tabs>
                <w:tab w:val="left" w:pos="6735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Tko spava i živi u močvarama svijeta (uz Međunarodni dan zaštite močvara)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C.1.1. Identificira primjere dobroga odnosa prema prirodi.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A.1.2. Opisuje raznolikost u prirodi i razlike među ljudima.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B.1.1. Prepoznaje važnost dobronamjernoga djelovanja prema ljudima i prirodi.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B.1.2. Sudjeluje u aktivnostima škole na zaštiti okoliša i u suradnji škole sa zajednicom.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PID OŠ B.2.1. Učenik objašnjava važnost odgovornoga odnosa čovjeka prema sebi i prirodi.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PID – Zaštita i čuvanje okoliša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restart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ŽIVJETI ZDRAVO (ZO)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Zdravlje i boje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A.1.3. Kreativno mišljenje. Učenik spontano i kreativno oblikuje i izražava svoje misli i osjećaje pri učenju i rješavanju problema.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A.1.1. Razvija sliku o sebi.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C.1.2. Identificira primjere dobroga odnosa prema drugim ljudima.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zdr A.1.2. Razlikuje osnove pravilne od nepravilne prehrane i opisuje važnost tjelesne aktivnosti.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PID – Zdravlje, Prehrana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20.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PREVENCIJA NASILNIČKOGA PONAŠANJA (ZO)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Za činjenje dobra potrebna je i ljubav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A.1.3. Kreativno mišljenje. Učenik spontano i kreativno oblikuje i izražava svoje misli i osjećaje pri učenju i rješavanju problema.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A.1.4. Kritičko mišljenje. Učenik oblikuje i izražava svoje misli i osjećaje.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C.1.2. Identificira primjere dobroga odnosa prema drugim ljudima.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D.1.2. Suradnja s drugima. Učenik ostvaruje dobru komunikaciju s drugima, uspješno surađuje u različitim situacijama i spreman je zatražiti i ponuditi pomoć.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HJ – Ispod sata: </w:t>
            </w:r>
            <w:r>
              <w:rPr>
                <w:rFonts w:ascii="Calibri" w:hAnsi="Calibri"/>
                <w:i/>
                <w:iCs/>
                <w:color w:val="000000"/>
                <w:sz w:val="20"/>
                <w:szCs w:val="20"/>
              </w:rPr>
              <w:t>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21.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Fašnik u mom zavičaju - Ples pod maskama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C.1.4. Razvija nacionalni i kulturni identitet zajedništvom i pripadnošću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C.1.1. Sudjeluje u zajedničkom radu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D.1.2. Suradnja s drugima. Učenik ostvaruje dobru komunikaciju s drugima, uspješno surađuje u različitim situacijama i spreman je zatražiti i ponuditi pomoć.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HJ – </w:t>
            </w:r>
            <w:r>
              <w:rPr>
                <w:rFonts w:ascii="Calibri" w:hAnsi="Calibri"/>
                <w:iCs/>
                <w:sz w:val="20"/>
                <w:szCs w:val="20"/>
              </w:rPr>
              <w:t>Maskenbalske šale</w:t>
            </w:r>
            <w:r>
              <w:rPr>
                <w:rFonts w:ascii="Calibri" w:hAnsi="Calibri"/>
                <w:i/>
                <w:sz w:val="20"/>
                <w:szCs w:val="20"/>
              </w:rPr>
              <w:t>: 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22.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Dan materinskog jezika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C.1.4. Razvija nacionalni i kulturni identitet zajedništvom i pripadnošću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D.1.2. Suradnja s drugima. Učenik ostvaruje dobru komunikaciju s drugima, uspješno surađuje u različitim situacijama i spreman je zatražiti i ponuditi pomoć.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LK – crtanje/pisanje glagoljičnoga i latiničnoga slova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23.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OSOBNI RAZVOJ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Ne beri proljetnice! (Beri ih fotoaparatom)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B.1.1. Prepoznaje važnost dobronamjernoga djelovanja prema ljudima i prirodi.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B.1.2. Sudjeluje u aktivnostima škole na zaštiti okoliša i u suradnji škole sa zajednicom.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PID – Proljeće, Zaštita i čuvanje okoliša; HJ – </w:t>
            </w:r>
            <w:r>
              <w:rPr>
                <w:rFonts w:ascii="Calibri" w:hAnsi="Calibri"/>
                <w:iCs/>
                <w:sz w:val="20"/>
                <w:szCs w:val="20"/>
              </w:rPr>
              <w:t>Na kraju zime:</w:t>
            </w:r>
            <w:r>
              <w:rPr>
                <w:rFonts w:ascii="Calibri" w:hAnsi="Calibri"/>
                <w:i/>
                <w:sz w:val="20"/>
                <w:szCs w:val="20"/>
              </w:rPr>
              <w:t xml:space="preserve"> 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24.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ODGOVORNOST ZA ZDRAVLJE I ODGOVORNO PONAŠANJE (ZO)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Moja osobnost (mane i vrline)</w:t>
            </w:r>
          </w:p>
        </w:tc>
        <w:tc>
          <w:tcPr>
            <w:tcW w:w="5670" w:type="dxa"/>
          </w:tcPr>
          <w:p>
            <w:pPr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osr A.1.1. Razvija sliku o sebi.</w:t>
            </w:r>
          </w:p>
          <w:p>
            <w:pPr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osr B.1.1. Prepoznaje i uvažava potrebe i osjećaje drugih.</w:t>
            </w:r>
          </w:p>
          <w:p>
            <w:pPr>
              <w:rPr>
                <w:rFonts w:ascii="Calibri" w:hAnsi="Calibri"/>
                <w:color w:val="00FF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uku A.1.3. Kreativno mišljenje. Učenik spontano i kreativno oblikuje i izražava svoje misli i osjećaje pri učenju i rješavanju problema.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HJ – </w:t>
            </w:r>
            <w:r>
              <w:rPr>
                <w:rFonts w:ascii="Calibri" w:hAnsi="Calibri"/>
                <w:iCs/>
                <w:color w:val="000000"/>
                <w:sz w:val="20"/>
                <w:szCs w:val="20"/>
              </w:rPr>
              <w:t>Vicko, Pigulica:</w:t>
            </w:r>
            <w:r>
              <w:rPr>
                <w:rFonts w:ascii="Calibri" w:hAnsi="Calibri"/>
                <w:i/>
                <w:color w:val="000000"/>
                <w:sz w:val="20"/>
                <w:szCs w:val="20"/>
              </w:rPr>
              <w:t xml:space="preserve"> 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Vodene radosti ovise o meni. 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C.1.1. Identificira primjere dobroga odnosa prema prirodi.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B.1.1. Prepoznaje važnost dobronamjernoga djelovanja prema ljudima i prirodi.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D.1.2. Suradnja s drugima. Učenik ostvaruje dobru komunikaciju s drugima, uspješno surađuje u različitim situacijama i spreman je zatražiti i ponuditi pomoć.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PID – Voda u domu, Voda u zavičaju; HJ – Vode kupačice:</w:t>
            </w:r>
            <w:r>
              <w:rPr>
                <w:rFonts w:ascii="Calibri" w:hAnsi="Calibri"/>
                <w:i/>
                <w:sz w:val="20"/>
                <w:szCs w:val="20"/>
              </w:rPr>
              <w:t xml:space="preserve"> 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b/>
                <w:caps/>
                <w:sz w:val="20"/>
                <w:szCs w:val="20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26.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Uskrs u mom domu i zavičaju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C.1.4. Razvija nacionalni i kulturni identitet zajedništvom i pripadnošću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PID – Blagdani i praznici; HJ – </w:t>
            </w:r>
            <w:r>
              <w:rPr>
                <w:rFonts w:ascii="Calibri" w:hAnsi="Calibri"/>
                <w:iCs/>
                <w:sz w:val="20"/>
                <w:szCs w:val="20"/>
              </w:rPr>
              <w:t xml:space="preserve">Uskrsna zečja prepirka, Pisanice; Tvrdoglava braća jajoglava: </w:t>
            </w:r>
            <w:r>
              <w:rPr>
                <w:rFonts w:ascii="Calibri" w:hAnsi="Calibri"/>
                <w:i/>
                <w:sz w:val="20"/>
                <w:szCs w:val="20"/>
              </w:rPr>
              <w:t>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6" w:hRule="atLeast"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27.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ŽIVJETI ZDRAVO (GO)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Jedinstvo prirode i čovjeka – zdravlje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A.1.3. Uočava povezanost između prirode i zdravoga života.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C.1.1. Identificira primjere dobroga odnosa prema prirodi.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zdr B.1.3.B Opisuje i nabraja aktivnosti koje doprinose osobnome razvoju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PID – Moje mjesto, Briga o okolišu: 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>Pogled u svijet 2, tragom prirode i društva</w:t>
            </w:r>
            <w:r>
              <w:rPr>
                <w:rFonts w:ascii="Calibri" w:hAnsi="Calibri"/>
                <w:sz w:val="20"/>
                <w:szCs w:val="20"/>
              </w:rPr>
              <w:t xml:space="preserve">; HJ – Tikva na plaži: 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>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28.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GRAĐANSKE VRIJEDNOSTI I STAVOVI (GO)</w:t>
            </w:r>
          </w:p>
        </w:tc>
        <w:tc>
          <w:tcPr>
            <w:tcW w:w="2268" w:type="dxa"/>
          </w:tcPr>
          <w:p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Ljepota naše prirode</w:t>
            </w:r>
          </w:p>
          <w:p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C.1.3. Promiče kvalitetu života u razredu.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A.1.3. Uočava povezanost između prirode i zdravoga života.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C.1.1. Identificira primjere dobroga odnosa prema prirodi.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zdr B.1.3.B Opisuje i nabraja aktivnosti koje doprinose osobnome razvoju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B.1.2. Razvija komunikacijske kompetencije.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C.1.3. Pridonosi skupini.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PID – Moj zavičaj; HJ – </w:t>
            </w:r>
            <w:r>
              <w:rPr>
                <w:rFonts w:ascii="Calibri" w:hAnsi="Calibri"/>
                <w:iCs/>
                <w:sz w:val="20"/>
                <w:szCs w:val="20"/>
              </w:rPr>
              <w:t>Cvijet i bubamara, Potočnice:</w:t>
            </w:r>
            <w:r>
              <w:rPr>
                <w:rFonts w:ascii="Calibri" w:hAnsi="Calibri"/>
                <w:i/>
                <w:sz w:val="20"/>
                <w:szCs w:val="20"/>
              </w:rPr>
              <w:t xml:space="preserve"> 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8" w:hRule="atLeast"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29.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OSOBNI RAZVOJ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Knjiga je moj veliki prijatelj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ikt D.1.4. Učenik prepoznaje oznake vlasništva djela i licencije za dijeljenje sadržaja koje treba poštovati.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D.1.2. Suradnja s drugima. Učenik ostvaruje dobru komunikaciju s drugima, uspješno surađuje u različitim situacijama i spreman je zatražiti i ponuditi pomoć.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A.1.3. Razvija svoje potencijale.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LK – crtanje, HJ – pisanje, Plakat: 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>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caps/>
                <w:sz w:val="20"/>
                <w:szCs w:val="20"/>
              </w:rPr>
            </w:pPr>
            <w:r>
              <w:rPr>
                <w:rFonts w:ascii="Calibri" w:hAnsi="Calibri"/>
                <w:caps/>
                <w:sz w:val="20"/>
                <w:szCs w:val="20"/>
              </w:rPr>
              <w:t>30.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ŽIVJETI ZDRAVO (osnovne strukture gibanja) (GO)</w:t>
            </w: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Sunce nas poziva na ples, smijeh i igru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C.1.1. Identificira primjere dobroga odnosa prema prirodi.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uku A.1.2. Primjena strategija učenja i rješavanje problema Učenik se koristi jednostavnim strategijama učenja i rješava probleme u svim područjima učenja uz pomoć učitelja. 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B.1.2. Sudjeluje u aktivnostima škole na zaštiti okoliša i u suradnji škole sa zajednicom.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PID – Godišnja doba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31. 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POSEBNI DANI U GODINI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Majčin dan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osr B.1.1. Prepoznaje i uvažava potrebe i osjećaje drugih.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A.1.2. Aktivno zastupa dječja prava.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zdr B.1.2.C Prepoznaje i uvažava različitosti.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A.1.4. Kritičko mišljenje. Učenik oblikuje i izražava svoje misli i osjećaje.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PID – Blagdani i praznici; HJ –</w:t>
            </w:r>
            <w:r>
              <w:rPr>
                <w:rFonts w:ascii="Calibri" w:hAnsi="Calibri"/>
                <w:i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iCs/>
                <w:sz w:val="20"/>
                <w:szCs w:val="20"/>
              </w:rPr>
              <w:t>Majčin dan: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>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32.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OSOBNI RAZVOJ</w:t>
            </w: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Moje putovanje u nepoznato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uku A.1.4. Kritičko mišljenje. Učenik oblikuje i izražava svoje misli i osjećaje.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PID – Putujemo: 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>Pogled u svijet 2, tragom prirode i društva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33.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GRAĐANSKE VRIJEDNOSTI I STAVOVI (GO)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Svi smo mi sastavni dio prirode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odr B.1.1. Prepoznaje važnost dobronamjernoga djelovanja prema ljudima i prirodi.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uku A.1.4. Kritičko mišljenje. Učenik oblikuje i izražava svoje misli i osjećaje.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uku D.1.2. Suradnja s drugima. Učenik ostvaruje dobru komunikaciju s drugima, uspješno surađuje u različitim situacijama i spreman je zatražiti i ponuditi pomoć.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goo C.1.3. Promiče kvalitetu života u razredu.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PID – Zaštita i čuvanje okoliša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34.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OSOBNI RAZVOJ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Mome gradu s ljubavlju!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osr C.1.4. Razvija nacionalni i kulturni identitet zajedništvom i pripadnošću skupini.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goo C.1.1. Sudjeluje u zajedničkom radu u razredu.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uku A.1.4. Kritičko mišljenje. Učenik oblikuje i izražava svoje misli i osjećaje.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HJ – Hrvatska: 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>Trag u priči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35. 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ŽIVJETI ZDRAVO ( naša prava i dužnosti)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PREVENCIJA OVISNOSTI (ZO) 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(odgovornost za zdravlje i odgovorno ponašanje)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Zaštitimo okoliš za one koji će doći poslije nas!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uku A.1.4. Kritičko mišljenje. Učenik oblikuje i izražava svoje misli i osjećaje.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A.1.3. Uočava povezanost između prirode i zdravoga života.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B.1.1. Prepoznaje važnost dobronamjernoga djelovanja prema ljudima i prirodi.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odr B.1.2. Sudjeluje u aktivnostima škole na zaštiti okoliša i u suradnji škole sa zajednicom.</w:t>
            </w:r>
          </w:p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goo A.1.1. Ponaša se u skladu s dječjim pravima u svakodnevnom životu.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PID – Zaštita i čuvanje okoliša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88" w:type="dxa"/>
            <w:vMerge w:val="continue"/>
          </w:tcPr>
          <w:p>
            <w:pPr>
              <w:rPr>
                <w:rFonts w:ascii="Calibri" w:hAnsi="Calibri"/>
                <w:sz w:val="20"/>
                <w:szCs w:val="20"/>
                <w:lang w:val="cs-CZ"/>
              </w:rPr>
            </w:pPr>
          </w:p>
        </w:tc>
        <w:tc>
          <w:tcPr>
            <w:tcW w:w="666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36.</w:t>
            </w:r>
          </w:p>
        </w:tc>
        <w:tc>
          <w:tcPr>
            <w:tcW w:w="2977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PREVENCIJA NASILNIČKOGA PONAŠANJA (Ponašanje u školi) (ZO)</w:t>
            </w:r>
          </w:p>
        </w:tc>
        <w:tc>
          <w:tcPr>
            <w:tcW w:w="2268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Moji razredni prijatelj i ja na kraju 2. razreda</w:t>
            </w:r>
          </w:p>
        </w:tc>
        <w:tc>
          <w:tcPr>
            <w:tcW w:w="5670" w:type="dxa"/>
          </w:tcPr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zdr B.1.2.B Razlikuje osnovne emocije i razvija empatiju. 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zdr B.1.2.C Prepoznaje i uvažava različitosti.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osr A.1.1. Razvija sliku o sebi.</w:t>
            </w:r>
          </w:p>
          <w:p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osr C.1.3. Pridonosi skupini.</w:t>
            </w:r>
          </w:p>
        </w:tc>
        <w:tc>
          <w:tcPr>
            <w:tcW w:w="2410" w:type="dxa"/>
          </w:tcPr>
          <w:p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LK – portret moga prijatelja</w:t>
            </w:r>
          </w:p>
        </w:tc>
      </w:tr>
    </w:tbl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pacing w:after="0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GODIŠNJI IZVEDBENI KURIKULUM 2023./2024.</w:t>
      </w:r>
    </w:p>
    <w:p>
      <w:pPr>
        <w:spacing w:after="0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SAT RAZREDNIKA, 3. RAZRED</w:t>
      </w:r>
    </w:p>
    <w:tbl>
      <w:tblPr>
        <w:tblStyle w:val="33"/>
        <w:tblW w:w="0" w:type="auto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2668"/>
        <w:gridCol w:w="3773"/>
        <w:gridCol w:w="6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REDNI BROJ SATA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SADRŽAJ ZA OSTVARIVANJE ODGOJNO-OBRAZOVNIH ISHODA</w:t>
            </w: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MEĐUPREDMETNA TEMA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DOMENA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ODGOJNO-OBRAZOVNA OČEKIVANJA MEĐUPREDMETNIH TEMA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1.</w:t>
            </w: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Zajedno u trećem razredu</w:t>
            </w: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Domena A - Ljudska prava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Domena C - Društvena zajednica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/>
                <w:b/>
                <w:bCs/>
                <w:lang w:eastAsia="hr-HR"/>
              </w:rPr>
            </w:pPr>
            <w:r>
              <w:rPr>
                <w:rFonts w:ascii="Calibri" w:hAnsi="Calibri" w:eastAsia="Times New Roman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ascii="Calibri" w:hAnsi="Calibri" w:eastAsia="Times New Roman"/>
                <w:lang w:eastAsia="hr-HR"/>
              </w:rPr>
            </w:pPr>
            <w:r>
              <w:rPr>
                <w:rFonts w:ascii="Calibri" w:hAnsi="Calibri" w:eastAsia="Times New Roman"/>
                <w:lang w:eastAsia="hr-HR"/>
              </w:rPr>
              <w:t>Domena A: Ja</w:t>
            </w:r>
          </w:p>
          <w:p>
            <w:pPr>
              <w:spacing w:after="0" w:line="240" w:lineRule="auto"/>
              <w:rPr>
                <w:rFonts w:ascii="Calibri" w:hAnsi="Calibri" w:eastAsia="Times New Roman"/>
                <w:lang w:eastAsia="hr-HR"/>
              </w:rPr>
            </w:pPr>
            <w:r>
              <w:rPr>
                <w:rFonts w:ascii="Calibri" w:hAnsi="Calibri" w:eastAsia="Times New Roman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ascii="Calibri" w:hAnsi="Calibri" w:eastAsia="Times New Roman"/>
                <w:lang w:eastAsia="hr-HR"/>
              </w:rPr>
            </w:pPr>
            <w:r>
              <w:rPr>
                <w:rFonts w:ascii="Calibri" w:hAnsi="Calibri" w:eastAsia="Times New Roman"/>
                <w:lang w:eastAsia="hr-HR"/>
              </w:rPr>
              <w:t>Domena C: Ja i društvo</w:t>
            </w:r>
          </w:p>
          <w:p>
            <w:pPr>
              <w:spacing w:after="0" w:line="240" w:lineRule="auto"/>
              <w:rPr>
                <w:rFonts w:ascii="Calibri" w:hAnsi="Calibri" w:eastAsia="Times New Roman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cstheme="minorHAnsi"/>
                <w:b/>
                <w:bCs/>
              </w:rPr>
            </w:pPr>
            <w:r>
              <w:rPr>
                <w:rFonts w:ascii="Calibri" w:hAnsi="Calibri"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85"/>
              <w:rPr>
                <w:lang w:eastAsia="hr-HR"/>
              </w:rPr>
            </w:pPr>
            <w:r>
              <w:rPr>
                <w:lang w:eastAsia="hr-HR"/>
              </w:rPr>
              <w:t>goo A.2.1. Ponaša se u skladu s ljudskim pravima u svakodnevnom životu.</w:t>
            </w:r>
          </w:p>
          <w:p>
            <w:pPr>
              <w:pStyle w:val="285"/>
            </w:pPr>
            <w:r>
              <w:rPr>
                <w:lang w:eastAsia="hr-HR"/>
              </w:rPr>
              <w:t xml:space="preserve">goo </w:t>
            </w:r>
            <w:r>
              <w:t>C.2.3. Promiče kvalitetu života u školi i demokratizaciju škole.</w:t>
            </w:r>
          </w:p>
          <w:p>
            <w:pPr>
              <w:pStyle w:val="302"/>
              <w:rPr>
                <w:sz w:val="22"/>
                <w:szCs w:val="22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/>
                <w:b/>
                <w:lang w:eastAsia="hr-HR"/>
              </w:rPr>
            </w:pPr>
            <w:r>
              <w:rPr>
                <w:rFonts w:ascii="Calibri" w:hAnsi="Calibri" w:eastAsia="Times New Roman"/>
                <w:lang w:eastAsia="hr-HR"/>
              </w:rPr>
              <w:t>osr A.2.2.</w:t>
            </w:r>
            <w:r>
              <w:rPr>
                <w:rFonts w:ascii="Calibri" w:hAnsi="Calibri" w:eastAsia="Times New Roman"/>
                <w:b/>
                <w:lang w:eastAsia="hr-HR"/>
              </w:rPr>
              <w:t xml:space="preserve"> </w:t>
            </w:r>
            <w:r>
              <w:rPr>
                <w:rFonts w:ascii="Calibri" w:hAnsi="Calibri" w:eastAsia="Times New Roman"/>
                <w:lang w:eastAsia="hr-HR"/>
              </w:rPr>
              <w:t>Upravlja emocijama i ponašanjem.</w:t>
            </w:r>
          </w:p>
          <w:p>
            <w:pPr>
              <w:spacing w:after="0" w:line="240" w:lineRule="auto"/>
              <w:rPr>
                <w:rFonts w:ascii="Calibri" w:hAnsi="Calibri" w:eastAsia="Times New Roman"/>
                <w:b/>
                <w:lang w:eastAsia="hr-HR"/>
              </w:rPr>
            </w:pPr>
            <w:r>
              <w:rPr>
                <w:rFonts w:ascii="Calibri" w:hAnsi="Calibri" w:eastAsia="Times New Roman"/>
                <w:lang w:eastAsia="hr-HR"/>
              </w:rPr>
              <w:t>osr B.2.2.</w:t>
            </w:r>
            <w:r>
              <w:rPr>
                <w:rFonts w:ascii="Calibri" w:hAnsi="Calibri" w:eastAsia="Times New Roman"/>
                <w:b/>
                <w:lang w:eastAsia="hr-HR"/>
              </w:rPr>
              <w:t xml:space="preserve"> </w:t>
            </w:r>
            <w:r>
              <w:rPr>
                <w:rFonts w:ascii="Calibri" w:hAnsi="Calibri" w:eastAsia="Times New Roman"/>
                <w:lang w:eastAsia="hr-HR"/>
              </w:rPr>
              <w:t>Razvija komunikacijske kompetencije.</w:t>
            </w:r>
          </w:p>
          <w:p>
            <w:pPr>
              <w:spacing w:after="0" w:line="240" w:lineRule="auto"/>
              <w:rPr>
                <w:rFonts w:ascii="Calibri" w:hAnsi="Calibri" w:eastAsia="Times New Roman"/>
                <w:b/>
                <w:lang w:eastAsia="hr-HR"/>
              </w:rPr>
            </w:pPr>
            <w:r>
              <w:rPr>
                <w:rFonts w:ascii="Calibri" w:hAnsi="Calibri" w:eastAsia="Times New Roman"/>
                <w:lang w:eastAsia="hr-HR"/>
              </w:rPr>
              <w:t>osr C.2.3.</w:t>
            </w:r>
            <w:r>
              <w:rPr>
                <w:rFonts w:ascii="Calibri" w:hAnsi="Calibri" w:eastAsia="Times New Roman"/>
                <w:b/>
                <w:lang w:eastAsia="hr-HR"/>
              </w:rPr>
              <w:t xml:space="preserve"> </w:t>
            </w:r>
            <w:r>
              <w:rPr>
                <w:rFonts w:ascii="Calibri" w:hAnsi="Calibri" w:eastAsia="Times New Roman"/>
                <w:lang w:eastAsia="hr-HR"/>
              </w:rPr>
              <w:t>Pridonosi razredu i školi.</w:t>
            </w:r>
          </w:p>
          <w:p>
            <w:pPr>
              <w:spacing w:after="0" w:line="240" w:lineRule="auto"/>
              <w:rPr>
                <w:rFonts w:ascii="Calibri" w:hAnsi="Calibri" w:cs="Calibri"/>
                <w:color w:val="231F20"/>
                <w:shd w:val="clear" w:color="auto" w:fill="FFFFFF"/>
              </w:rPr>
            </w:pPr>
          </w:p>
          <w:p>
            <w:pPr>
              <w:pStyle w:val="285"/>
              <w:spacing w:line="276" w:lineRule="auto"/>
              <w:rPr>
                <w:rFonts w:cs="Calibri"/>
                <w:color w:val="231F20"/>
              </w:rPr>
            </w:pPr>
          </w:p>
          <w:p>
            <w:pPr>
              <w:pStyle w:val="285"/>
              <w:spacing w:line="276" w:lineRule="auto"/>
              <w:rPr>
                <w:rFonts w:cs="Calibri"/>
                <w:color w:val="231F20"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="Calibri"/>
                <w:color w:val="231F20"/>
              </w:rPr>
              <w:t>ikt A.2.3. Učenik se odgovorno i sigurno koristi programima i uređajima.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2.</w:t>
            </w: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 w:cstheme="minorHAnsi"/>
                <w:b/>
                <w:bCs/>
              </w:rPr>
              <w:t>Izbor predsjednika/predsjednice razreda</w:t>
            </w: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cstheme="minorHAnsi"/>
                <w:b/>
                <w:bCs/>
              </w:rPr>
            </w:pPr>
            <w:r>
              <w:rPr>
                <w:rFonts w:ascii="Calibri" w:hAnsi="Calibri" w:cstheme="minorHAns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ascii="Calibri" w:hAnsi="Calibri" w:cstheme="minorHAnsi"/>
              </w:rPr>
            </w:pPr>
            <w:r>
              <w:rPr>
                <w:rFonts w:ascii="Calibri" w:hAnsi="Calibri" w:cstheme="minorHAnsi"/>
              </w:rPr>
              <w:t>Domena A - Ljudska prava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ascii="Calibri" w:hAnsi="Calibri" w:cstheme="minorHAnsi"/>
              </w:rPr>
            </w:pPr>
            <w:r>
              <w:rPr>
                <w:rFonts w:ascii="Calibri" w:hAnsi="Calibri" w:cstheme="minorHAnsi"/>
              </w:rPr>
              <w:t>Domena B - Demokracija</w:t>
            </w:r>
          </w:p>
          <w:p>
            <w:pPr>
              <w:spacing w:after="0" w:line="240" w:lineRule="auto"/>
              <w:rPr>
                <w:rFonts w:ascii="Calibri" w:hAnsi="Calibri" w:cstheme="minorHAnsi"/>
              </w:rPr>
            </w:pPr>
            <w:r>
              <w:rPr>
                <w:rFonts w:ascii="Calibri" w:hAnsi="Calibri" w:cstheme="minorHAnsi"/>
              </w:rPr>
              <w:t>Domena C - Društvena zajednica</w:t>
            </w:r>
          </w:p>
          <w:p>
            <w:pPr>
              <w:spacing w:after="0" w:line="240" w:lineRule="auto"/>
              <w:rPr>
                <w:rFonts w:ascii="Calibri" w:hAnsi="Calibri"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theme="minorHAnsi"/>
                <w:b/>
                <w:bCs/>
                <w:lang w:eastAsia="hr-HR"/>
              </w:rPr>
            </w:pPr>
            <w:r>
              <w:rPr>
                <w:rFonts w:ascii="Calibri" w:hAnsi="Calibri" w:eastAsia="Times New Roman" w:cstheme="minorHAns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ascii="Calibri" w:hAnsi="Calibri" w:eastAsia="Times New Roman" w:cstheme="minorHAnsi"/>
                <w:lang w:eastAsia="hr-HR"/>
              </w:rPr>
            </w:pPr>
            <w:r>
              <w:rPr>
                <w:rFonts w:ascii="Calibri" w:hAnsi="Calibri" w:eastAsia="Times New Roman" w:cstheme="minorHAnsi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ascii="Calibri" w:hAnsi="Calibri" w:eastAsia="Times New Roman" w:cstheme="minorHAnsi"/>
                <w:lang w:eastAsia="hr-HR"/>
              </w:rPr>
            </w:pPr>
            <w:r>
              <w:rPr>
                <w:rFonts w:ascii="Calibri" w:hAnsi="Calibri" w:eastAsia="Times New Roman" w:cstheme="minorHAnsi"/>
                <w:lang w:eastAsia="hr-HR"/>
              </w:rPr>
              <w:t>Domena C: Ja i društvo</w:t>
            </w:r>
          </w:p>
          <w:p>
            <w:pPr>
              <w:spacing w:after="0" w:line="240" w:lineRule="auto"/>
              <w:rPr>
                <w:rFonts w:ascii="Calibri" w:hAnsi="Calibri" w:cstheme="minorHAnsi"/>
                <w:b/>
                <w:bCs/>
              </w:rPr>
            </w:pPr>
            <w:r>
              <w:rPr>
                <w:rFonts w:ascii="Calibri" w:hAnsi="Calibri"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 w:cstheme="minorHAns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85"/>
              <w:rPr>
                <w:rFonts w:cstheme="minorHAnsi"/>
              </w:rPr>
            </w:pPr>
            <w:r>
              <w:rPr>
                <w:rFonts w:cstheme="minorHAnsi"/>
                <w:lang w:eastAsia="hr-HR"/>
              </w:rPr>
              <w:t xml:space="preserve">goo </w:t>
            </w:r>
            <w:r>
              <w:rPr>
                <w:rFonts w:cstheme="minorHAnsi"/>
              </w:rPr>
              <w:t>A.2.2.  Aktivno zastupa ljudska prava.</w:t>
            </w:r>
          </w:p>
          <w:p>
            <w:pPr>
              <w:pStyle w:val="302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  <w:lang w:eastAsia="hr-HR"/>
              </w:rPr>
              <w:t xml:space="preserve">goo </w:t>
            </w:r>
            <w:r>
              <w:rPr>
                <w:rFonts w:cstheme="minorHAnsi"/>
                <w:sz w:val="22"/>
                <w:szCs w:val="22"/>
              </w:rPr>
              <w:t>B.2.2.  Sudjeluje u odlučivanju u demokratskoj zajednici</w:t>
            </w:r>
          </w:p>
          <w:p>
            <w:pPr>
              <w:pStyle w:val="302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  <w:lang w:eastAsia="hr-HR"/>
              </w:rPr>
              <w:t xml:space="preserve">goo </w:t>
            </w:r>
            <w:r>
              <w:rPr>
                <w:rFonts w:cstheme="minorHAnsi"/>
                <w:sz w:val="22"/>
                <w:szCs w:val="22"/>
              </w:rPr>
              <w:t>C.2.4. Promiče razvoj školske kulture i demokratizaciju škole.</w:t>
            </w:r>
          </w:p>
          <w:p>
            <w:pPr>
              <w:spacing w:after="0" w:line="240" w:lineRule="auto"/>
              <w:rPr>
                <w:rFonts w:ascii="Calibri" w:hAnsi="Calibri" w:cstheme="minorHAnsi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theme="minorHAnsi"/>
                <w:b/>
                <w:lang w:eastAsia="hr-HR"/>
              </w:rPr>
            </w:pPr>
            <w:r>
              <w:rPr>
                <w:rFonts w:ascii="Calibri" w:hAnsi="Calibri" w:eastAsia="Times New Roman" w:cstheme="minorHAnsi"/>
                <w:lang w:eastAsia="hr-HR"/>
              </w:rPr>
              <w:t>osr B.2.2.</w:t>
            </w:r>
            <w:r>
              <w:rPr>
                <w:rFonts w:ascii="Calibri" w:hAnsi="Calibri"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ascii="Calibri" w:hAnsi="Calibri" w:eastAsia="Times New Roman" w:cstheme="minorHAnsi"/>
                <w:lang w:eastAsia="hr-HR"/>
              </w:rPr>
              <w:t>Razvija komunikacijske kompetencije.</w:t>
            </w:r>
          </w:p>
          <w:p>
            <w:pPr>
              <w:spacing w:after="0" w:line="240" w:lineRule="auto"/>
              <w:rPr>
                <w:rFonts w:ascii="Calibri" w:hAnsi="Calibri" w:eastAsia="Times New Roman" w:cstheme="minorHAnsi"/>
                <w:lang w:eastAsia="hr-HR"/>
              </w:rPr>
            </w:pPr>
            <w:r>
              <w:rPr>
                <w:rFonts w:ascii="Calibri" w:hAnsi="Calibri" w:eastAsia="Times New Roman" w:cstheme="minorHAnsi"/>
                <w:lang w:eastAsia="hr-HR"/>
              </w:rPr>
              <w:t>osr C.2.2.</w:t>
            </w:r>
            <w:r>
              <w:rPr>
                <w:rFonts w:ascii="Calibri" w:hAnsi="Calibri"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ascii="Calibri" w:hAnsi="Calibri" w:eastAsia="Times New Roman" w:cstheme="minorHAnsi"/>
                <w:lang w:eastAsia="hr-HR"/>
              </w:rPr>
              <w:t>Prihvaća i obrazlaže važnost društvenih normi i pravila.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color w:val="231F20"/>
              </w:rPr>
              <w:t>ikt A.2.3. Učenik se odgovorno i sigurno koristi programima i uređajima.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3.</w:t>
            </w: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cstheme="minorHAnsi"/>
                <w:b/>
                <w:bCs/>
              </w:rPr>
              <w:t>Kućni red škole – naša razredna pravila</w:t>
            </w: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 - Ljudska prava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B – Demokracija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C - Društvena zajednica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hr-HR"/>
              </w:rPr>
            </w:pPr>
            <w:r>
              <w:rPr>
                <w:rFonts w:ascii="Calibri" w:hAnsi="Calibri" w:eastAsia="Times New Roman" w:cs="Calibr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Domena C: Ja i društvo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85"/>
              <w:rPr>
                <w:rFonts w:cs="Calibri"/>
              </w:rPr>
            </w:pPr>
            <w:r>
              <w:rPr>
                <w:rFonts w:cs="Calibri"/>
                <w:lang w:eastAsia="hr-HR"/>
              </w:rPr>
              <w:t xml:space="preserve">goo </w:t>
            </w:r>
            <w:r>
              <w:rPr>
                <w:rFonts w:cs="Calibri"/>
              </w:rPr>
              <w:t>A.2.2.  Aktivno zastupa ljudska prava.</w:t>
            </w:r>
          </w:p>
          <w:p>
            <w:pPr>
              <w:pStyle w:val="302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hr-HR"/>
              </w:rPr>
              <w:t xml:space="preserve">goo </w:t>
            </w:r>
            <w:r>
              <w:rPr>
                <w:sz w:val="22"/>
                <w:szCs w:val="22"/>
              </w:rPr>
              <w:t>B.2.2.  Sudjeluje u odlučivanju u demokratskoj zajednici.</w:t>
            </w:r>
          </w:p>
          <w:p>
            <w:pPr>
              <w:pStyle w:val="285"/>
              <w:rPr>
                <w:rFonts w:cs="Calibri"/>
                <w:lang w:eastAsia="hr-HR"/>
              </w:rPr>
            </w:pPr>
            <w:r>
              <w:rPr>
                <w:rFonts w:cs="Calibri"/>
                <w:lang w:eastAsia="hr-HR"/>
              </w:rPr>
              <w:t>goo C.2.1. Sudjeluje u unapređenju života i rada škole.</w:t>
            </w:r>
          </w:p>
          <w:p>
            <w:pPr>
              <w:pStyle w:val="285"/>
              <w:rPr>
                <w:rFonts w:cs="Calibri"/>
              </w:rPr>
            </w:pPr>
            <w:r>
              <w:rPr>
                <w:rFonts w:cs="Calibri"/>
                <w:lang w:eastAsia="hr-HR"/>
              </w:rPr>
              <w:t xml:space="preserve">goo </w:t>
            </w:r>
            <w:r>
              <w:rPr>
                <w:rFonts w:cs="Calibri"/>
              </w:rPr>
              <w:t>C.2.2. Promiče solidarnost u školi.</w:t>
            </w:r>
          </w:p>
          <w:p>
            <w:pPr>
              <w:pStyle w:val="285"/>
              <w:rPr>
                <w:rFonts w:cs="Calibri"/>
              </w:rPr>
            </w:pPr>
            <w:r>
              <w:rPr>
                <w:rFonts w:cs="Calibri"/>
                <w:lang w:eastAsia="hr-HR"/>
              </w:rPr>
              <w:t xml:space="preserve">goo </w:t>
            </w:r>
            <w:r>
              <w:rPr>
                <w:rFonts w:cs="Calibri"/>
              </w:rPr>
              <w:t>C.2.3. Promiče kvalitetu života u školi i demokratizaciju škole.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osr B.2.2.</w:t>
            </w:r>
            <w:r>
              <w:rPr>
                <w:rFonts w:ascii="Calibri" w:hAnsi="Calibri" w:eastAsia="Times New Roman" w:cs="Calibri"/>
                <w:b/>
                <w:lang w:eastAsia="hr-HR"/>
              </w:rPr>
              <w:t xml:space="preserve"> </w:t>
            </w:r>
            <w:r>
              <w:rPr>
                <w:rFonts w:ascii="Calibri" w:hAnsi="Calibri" w:eastAsia="Times New Roman" w:cs="Calibri"/>
                <w:lang w:eastAsia="hr-HR"/>
              </w:rPr>
              <w:t>Razvija komunikacijske kompetencije.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osr C2.2.</w:t>
            </w:r>
            <w:r>
              <w:rPr>
                <w:rFonts w:ascii="Calibri" w:hAnsi="Calibri" w:eastAsia="Times New Roman" w:cs="Calibri"/>
                <w:b/>
                <w:lang w:eastAsia="hr-HR"/>
              </w:rPr>
              <w:t xml:space="preserve"> </w:t>
            </w:r>
            <w:r>
              <w:rPr>
                <w:rFonts w:ascii="Calibri" w:hAnsi="Calibri" w:eastAsia="Times New Roman" w:cs="Calibri"/>
                <w:lang w:eastAsia="hr-HR"/>
              </w:rPr>
              <w:t>Prihvaća i obrazlaže važnost društvenih normi i pravila.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osr C.2.3.</w:t>
            </w:r>
            <w:r>
              <w:rPr>
                <w:rFonts w:ascii="Calibri" w:hAnsi="Calibri" w:eastAsia="Times New Roman" w:cs="Calibri"/>
                <w:b/>
                <w:lang w:eastAsia="hr-HR"/>
              </w:rPr>
              <w:t xml:space="preserve"> </w:t>
            </w:r>
            <w:r>
              <w:rPr>
                <w:rFonts w:ascii="Calibri" w:hAnsi="Calibri" w:eastAsia="Times New Roman" w:cs="Calibri"/>
                <w:lang w:eastAsia="hr-HR"/>
              </w:rPr>
              <w:t>Pridonosi razredu i školi.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pStyle w:val="285"/>
              <w:spacing w:line="276" w:lineRule="auto"/>
              <w:rPr>
                <w:rFonts w:cs="Calibri"/>
                <w:color w:val="231F20"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="Calibri"/>
                <w:color w:val="231F20"/>
              </w:rPr>
              <w:t>ikt A.2.1. Učenik prema savjetu odabire odgovarajuću digitalnu tehnologiju za obavljanje zadatka.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4.</w:t>
            </w: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Naša razredna pravila – što ne želimo</w:t>
            </w: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</w:pPr>
            <w:r>
              <w:t>Domena A - Ljudska prava</w:t>
            </w:r>
          </w:p>
          <w:p>
            <w:pPr>
              <w:spacing w:after="0" w:line="240" w:lineRule="auto"/>
            </w:pPr>
            <w:r>
              <w:t>Domena B – Demokracija</w:t>
            </w:r>
          </w:p>
          <w:p>
            <w:pPr>
              <w:spacing w:after="0" w:line="240" w:lineRule="auto"/>
            </w:pPr>
            <w:r>
              <w:t>Domena C - Društvena zajednica</w:t>
            </w: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spacing w:after="0" w:line="240" w:lineRule="auto"/>
              <w:rPr>
                <w:rFonts w:eastAsia="Times New Roman"/>
                <w:b/>
                <w:bCs/>
                <w:lang w:eastAsia="hr-HR"/>
              </w:rPr>
            </w:pPr>
            <w:r>
              <w:rPr>
                <w:rFonts w:eastAsia="Times New Roman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 A: Ja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 C: Ja i društvo</w:t>
            </w: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spacing w:after="0" w:line="240" w:lineRule="auto"/>
              <w:rPr>
                <w:rFonts w:eastAsia="Times New Roman"/>
                <w:b/>
                <w:bCs/>
                <w:lang w:eastAsia="hr-HR"/>
              </w:rPr>
            </w:pPr>
            <w:r>
              <w:rPr>
                <w:rFonts w:eastAsia="Times New Roman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Zdravlje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85"/>
              <w:rPr>
                <w:rFonts w:cstheme="minorHAnsi"/>
              </w:rPr>
            </w:pPr>
            <w:r>
              <w:rPr>
                <w:rFonts w:cstheme="minorHAnsi"/>
                <w:lang w:eastAsia="hr-HR"/>
              </w:rPr>
              <w:t xml:space="preserve">goo </w:t>
            </w:r>
            <w:r>
              <w:rPr>
                <w:rFonts w:cstheme="minorHAnsi"/>
              </w:rPr>
              <w:t>A.2.2.  Aktivno zastupa ljudska prava.</w:t>
            </w:r>
          </w:p>
          <w:p>
            <w:pPr>
              <w:pStyle w:val="30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B.2.2.  Sudjeluje u odlučivanju u demokratskoj zajednici.</w:t>
            </w:r>
          </w:p>
          <w:p>
            <w:pPr>
              <w:pStyle w:val="30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A.2.2.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Upravlja emocijama i ponašanjem.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B.2.3.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Razvija strategije rješavanja sukoba.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C.2.2.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Prihvaća i obrazlaže važnost društvenih normi i pravila.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D.2.2.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 Suradnja s drugima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B.2.1.B Prepoznaje i procjenjuje vršnjačke odnose.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B.2.1.C Razlikuje vrste nasilja i načine nenasilnoga rješavanja sukoba.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pStyle w:val="285"/>
              <w:spacing w:line="276" w:lineRule="auto"/>
              <w:rPr>
                <w:rFonts w:cstheme="minorHAnsi"/>
                <w:color w:val="231F20"/>
              </w:rPr>
            </w:pPr>
          </w:p>
          <w:p>
            <w:pPr>
              <w:pStyle w:val="285"/>
              <w:spacing w:line="276" w:lineRule="auto"/>
              <w:rPr>
                <w:rFonts w:cstheme="minorHAnsi"/>
                <w:color w:val="231F20"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color w:val="231F20"/>
              </w:rPr>
              <w:t>ikt A.2.3. Učenik se odgovorno i sigurno koristi programima i uređajima.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5.</w:t>
            </w: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Zaštita životinja u mojem zavičaju</w:t>
            </w: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Održivi razvoj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Domena: POVEZANOST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Domena: DJELOVANJE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Domena: DOBROBIT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hr-HR"/>
              </w:rPr>
            </w:pPr>
            <w:r>
              <w:rPr>
                <w:rFonts w:ascii="Calibri" w:hAnsi="Calibri" w:eastAsia="Times New Roman" w:cs="Calibr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</w:rPr>
            </w:pPr>
            <w:r>
              <w:rPr>
                <w:rFonts w:ascii="Calibri" w:hAnsi="Calibri" w:eastAsia="Times New Roman" w:cs="Calibri"/>
              </w:rPr>
              <w:t>1. domena: primjena strategija učenja i upravljanja informacijama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odr A.2.2. Uočava da u prirodi postoji međudjelovanje i međuovisnost.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odr B.2.1. Objašnjava da djelovanje ima posljedice i rezultate.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odr C.2.1. Solidaran je i empatičan u odnosu prema ljudima i drugim živim bićima.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pStyle w:val="285"/>
              <w:rPr>
                <w:rFonts w:cs="Calibri"/>
                <w:b/>
              </w:rPr>
            </w:pPr>
            <w:r>
              <w:rPr>
                <w:rFonts w:cs="Calibri"/>
              </w:rPr>
              <w:t>uku A.2.3.</w:t>
            </w:r>
          </w:p>
          <w:p>
            <w:pPr>
              <w:pStyle w:val="285"/>
              <w:rPr>
                <w:rFonts w:cs="Calibri"/>
                <w:b/>
              </w:rPr>
            </w:pPr>
            <w:r>
              <w:rPr>
                <w:rFonts w:cs="Calibri"/>
              </w:rPr>
              <w:t>3. Kreativno mišljenje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hr-HR"/>
              </w:rPr>
            </w:pPr>
            <w:r>
              <w:rPr>
                <w:rFonts w:ascii="Calibri" w:hAnsi="Calibri" w:eastAsia="Times New Roman" w:cs="Calibri"/>
              </w:rPr>
              <w:t>Učenik se koristi kreativnošću za oblikovanje svojih ideja i pristupa rješavanju problema.</w:t>
            </w:r>
          </w:p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  <w:p>
            <w:pPr>
              <w:pStyle w:val="285"/>
              <w:spacing w:line="276" w:lineRule="auto"/>
              <w:rPr>
                <w:rFonts w:cs="Calibri"/>
                <w:color w:val="231F20"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="Calibri"/>
                <w:color w:val="231F20"/>
              </w:rPr>
              <w:t>ikt A.2.3. Učenik se odgovorno i sigurno koristi programima i uređajima.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6.</w:t>
            </w: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Dani kruha i plodova zemlje</w:t>
            </w: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C - Društvena zajednica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Održivi razvoj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Domena: POVEZANOST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Domena: DOBROBIT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C: Ja i društvo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Zdravlje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Domena TJELESNO ZDRAVLJE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0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odr A.2.2. Uočava da u prirodi postoji međudjelovanje i međuovisnost.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odr C.2.3. Prepoznaje važnost očuvanja okoliša za opću dobrobit.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C.2.4.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Razvija kulturni i nacionalni identitet zajedništvom i pripadnošću skupini.</w:t>
            </w: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A.2.3.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3. Kreativno mišljenje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</w:rPr>
              <w:t>Učenik se koristi kreativnošću za oblikovanje svojih ideja i pristupa rješavanju problema.</w:t>
            </w:r>
          </w:p>
          <w:p>
            <w:pPr>
              <w:pStyle w:val="285"/>
              <w:rPr>
                <w:rFonts w:cstheme="minorHAnsi"/>
                <w:b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A.2.2.A Razlikuje pravilnu od nepravilne prehrane i razumije važnost pravilne prehrane za zdravlje.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color w:val="231F20"/>
              </w:rPr>
              <w:t>ikt A.2.3. Učenik se odgovorno i sigurno koristi programima i uređajima.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7.</w:t>
            </w: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Što mi donosi jesen</w:t>
            </w: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Održivi razvoj</w:t>
            </w:r>
          </w:p>
          <w:p>
            <w:pPr>
              <w:spacing w:after="0" w:line="240" w:lineRule="auto"/>
            </w:pPr>
            <w:r>
              <w:t>Domena: POVEZANOST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/>
                <w:b/>
                <w:bCs/>
                <w:lang w:eastAsia="hr-HR"/>
              </w:rPr>
            </w:pPr>
            <w:r>
              <w:rPr>
                <w:rFonts w:eastAsia="Times New Roman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/>
                <w:b/>
                <w:bCs/>
                <w:lang w:eastAsia="hr-HR"/>
              </w:rPr>
            </w:pPr>
            <w:r>
              <w:rPr>
                <w:rFonts w:eastAsia="Times New Roman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odr A.2.2. Uočava da u prirodi postoji međudjelovanje i međuovisnost.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osr B.2.4.</w:t>
            </w:r>
            <w:r>
              <w:rPr>
                <w:rFonts w:eastAsia="Times New Roman"/>
                <w:b/>
                <w:lang w:eastAsia="hr-HR"/>
              </w:rPr>
              <w:t xml:space="preserve"> </w:t>
            </w:r>
            <w:r>
              <w:rPr>
                <w:rFonts w:eastAsia="Times New Roman"/>
                <w:lang w:eastAsia="hr-HR"/>
              </w:rPr>
              <w:t>Suradnički uči i radi u timu.</w:t>
            </w:r>
          </w:p>
          <w:p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A.2.1.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1. Upravljanje informacijama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Uz podršku učitelja ili samostalno traži nove informacije iz različitih izvora i uspješno ih primjenjuje pri rješavanju problema.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A.2.2.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2. Primjena strategija učenja i rješavanje problema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Učenik primjenjuje strategije učenja i rješava probleme u svim područjima učenja uz praćenje i podršku učitelja.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A.2.4.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4. Kritičko mišljenje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Učenik razlikuje činjenice od mišljenja i sposoban je usporediti različite ideje.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hAnsi="Calibri" w:cs="Calibri"/>
                <w:color w:val="231F20"/>
                <w:sz w:val="22"/>
                <w:szCs w:val="22"/>
              </w:rPr>
              <w:t>ikt A.2.1. Učenik prema savjetu odabire odgovarajuću digitalnu tehnologiju za obavljanje zadatka.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color w:val="231F20"/>
                <w:lang w:eastAsia="hr-HR"/>
              </w:rPr>
              <w:t>ikt A.2.2. Učenik se samostalno koristi njemu poznatim uređajima i programima.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8.</w:t>
            </w: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Naša razredna pravila – posljedice neprihvatljivog ponašanja</w:t>
            </w: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</w:pPr>
            <w:r>
              <w:t>Domena A - Ljudska prava</w:t>
            </w:r>
          </w:p>
          <w:p>
            <w:pPr>
              <w:spacing w:after="0" w:line="240" w:lineRule="auto"/>
            </w:pPr>
            <w:r>
              <w:t>Domena B – Demokracija</w:t>
            </w:r>
          </w:p>
          <w:p>
            <w:pPr>
              <w:spacing w:after="0" w:line="240" w:lineRule="auto"/>
            </w:pPr>
            <w:r>
              <w:t>Domena C - Društvena zajednica</w:t>
            </w: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spacing w:after="0" w:line="240" w:lineRule="auto"/>
              <w:rPr>
                <w:rFonts w:eastAsia="Times New Roman"/>
                <w:b/>
                <w:bCs/>
                <w:lang w:eastAsia="hr-HR"/>
              </w:rPr>
            </w:pPr>
            <w:r>
              <w:rPr>
                <w:rFonts w:eastAsia="Times New Roman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 A: Ja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 C: Ja i društvo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/>
                <w:b/>
                <w:bCs/>
                <w:lang w:eastAsia="hr-HR"/>
              </w:rPr>
            </w:pPr>
            <w:r>
              <w:rPr>
                <w:rFonts w:eastAsia="Times New Roman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85"/>
            </w:pPr>
            <w:r>
              <w:rPr>
                <w:lang w:eastAsia="hr-HR"/>
              </w:rPr>
              <w:t xml:space="preserve">goo </w:t>
            </w:r>
            <w:r>
              <w:t>A.2.2.  Aktivno zastupa ljudska prava.</w:t>
            </w:r>
          </w:p>
          <w:p>
            <w:pPr>
              <w:pStyle w:val="302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hr-HR"/>
              </w:rPr>
              <w:t xml:space="preserve">goo </w:t>
            </w:r>
            <w:r>
              <w:rPr>
                <w:sz w:val="22"/>
                <w:szCs w:val="22"/>
              </w:rPr>
              <w:t>B.2.2.  Sudjeluje u odlučivanju u demokratskoj zajednici.</w:t>
            </w:r>
          </w:p>
          <w:p>
            <w:pPr>
              <w:pStyle w:val="302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hr-HR"/>
              </w:rPr>
              <w:t xml:space="preserve">goo </w:t>
            </w:r>
            <w:r>
              <w:rPr>
                <w:sz w:val="22"/>
                <w:szCs w:val="22"/>
              </w:rPr>
              <w:t>C.2.4. Promiče razvoj školske kulture i demokratizaciju škole.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  <w:r>
              <w:rPr>
                <w:rFonts w:eastAsia="Times New Roman"/>
                <w:lang w:eastAsia="hr-HR"/>
              </w:rPr>
              <w:t>osr A.2.2.</w:t>
            </w:r>
            <w:r>
              <w:rPr>
                <w:rFonts w:eastAsia="Times New Roman"/>
                <w:b/>
                <w:lang w:eastAsia="hr-HR"/>
              </w:rPr>
              <w:t xml:space="preserve"> </w:t>
            </w:r>
            <w:r>
              <w:rPr>
                <w:rFonts w:eastAsia="Times New Roman"/>
                <w:lang w:eastAsia="hr-HR"/>
              </w:rPr>
              <w:t>Upravlja emocijama i ponašanjem.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osr B.2.3.</w:t>
            </w:r>
            <w:r>
              <w:rPr>
                <w:rFonts w:eastAsia="Times New Roman"/>
                <w:b/>
                <w:lang w:eastAsia="hr-HR"/>
              </w:rPr>
              <w:t xml:space="preserve"> </w:t>
            </w:r>
            <w:r>
              <w:rPr>
                <w:rFonts w:eastAsia="Times New Roman"/>
                <w:lang w:eastAsia="hr-HR"/>
              </w:rPr>
              <w:t>Razvija strategije rješavanja sukoba.</w:t>
            </w:r>
          </w:p>
          <w:p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  <w:r>
              <w:rPr>
                <w:rFonts w:eastAsia="Times New Roman"/>
                <w:lang w:eastAsia="hr-HR"/>
              </w:rPr>
              <w:t>osr C.2.2.</w:t>
            </w:r>
            <w:r>
              <w:rPr>
                <w:rFonts w:eastAsia="Times New Roman"/>
                <w:b/>
                <w:lang w:eastAsia="hr-HR"/>
              </w:rPr>
              <w:t xml:space="preserve"> </w:t>
            </w:r>
            <w:r>
              <w:rPr>
                <w:rFonts w:eastAsia="Times New Roman"/>
                <w:lang w:eastAsia="hr-HR"/>
              </w:rPr>
              <w:t>Prihvaća i obrazlaže važnost društvenih normi i pravila.</w:t>
            </w:r>
          </w:p>
          <w:p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A.2.2.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2. Primjena strategija učenja i rješavanje problema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Učenik primjenjuje strategije učenja i rješava probleme u svim područjima učenja uz praćenje i podršku učitelja.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D.2.2.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 Suradnja s drugima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="Calibri"/>
                <w:color w:val="231F20"/>
              </w:rPr>
              <w:t>ikt A.2.3. Učenik se odgovorno i sigurno koristi programima i uređajima.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9.</w:t>
            </w: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Nasilje je loše</w:t>
            </w: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A - Ljudska prava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C - Društvena zajednica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Zdravlje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A: Ja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B: Ja i drugi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85"/>
              <w:rPr>
                <w:rFonts w:cstheme="minorHAnsi"/>
              </w:rPr>
            </w:pPr>
            <w:r>
              <w:rPr>
                <w:rFonts w:cstheme="minorHAnsi"/>
                <w:lang w:eastAsia="hr-HR"/>
              </w:rPr>
              <w:t xml:space="preserve">goo </w:t>
            </w:r>
            <w:r>
              <w:rPr>
                <w:rFonts w:cstheme="minorHAnsi"/>
              </w:rPr>
              <w:t>A.2.2.  Aktivno zastupa ljudska prava.</w:t>
            </w:r>
          </w:p>
          <w:p>
            <w:pPr>
              <w:pStyle w:val="30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B.2.1.B Prepoznaje i procjenjuje vršnjačke odnose.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B.2.1.C Razlikuje vrste nasilja i načine nenasilnoga rješavanja sukoba.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B.2.2.C Uspoređuje i podržava različitosti.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A.2.2.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Upravlja emocijama i ponašanjem.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B.2.3.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Razvija strategije rješavanja sukoba.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A.2.2.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2. Primjena strategija učenja i rješavanje problema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Učenik primjenjuje strategije učenja i rješava probleme u svim područjima učenja uz praćenje i podršku učitelja.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D.2.2.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 Suradnja s drugima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color w:val="231F20"/>
              </w:rPr>
              <w:t>ikt A.2.3. Učenik se odgovorno i sigurno koristi programima i uređajima.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10.</w:t>
            </w: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 u mom gradu Vukovar svijetli</w:t>
            </w: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A - Ljudska prava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B – Demokracija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C - Društvena zajednica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C: Ja i društvo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Zdravlje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3. domena: upravljanje emocijama i motivacijom u učenju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A. domena − Funkcionalna i odgovorna uporaba IKT-a 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C. domena − Istraživanje i kritičko vrednovanje u digitalnome okružju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85"/>
              <w:rPr>
                <w:rFonts w:cstheme="minorHAnsi"/>
              </w:rPr>
            </w:pPr>
            <w:r>
              <w:rPr>
                <w:rFonts w:cstheme="minorHAnsi"/>
                <w:lang w:eastAsia="hr-HR"/>
              </w:rPr>
              <w:t xml:space="preserve">goo </w:t>
            </w:r>
            <w:r>
              <w:rPr>
                <w:rFonts w:cstheme="minorHAnsi"/>
              </w:rPr>
              <w:t>A.2.2.  Aktivno zastupa ljudska prava.</w:t>
            </w:r>
          </w:p>
          <w:p>
            <w:pPr>
              <w:pStyle w:val="285"/>
              <w:rPr>
                <w:rFonts w:cstheme="minorHAnsi"/>
                <w:lang w:eastAsia="hr-HR"/>
              </w:rPr>
            </w:pPr>
            <w:r>
              <w:rPr>
                <w:rFonts w:cstheme="minorHAnsi"/>
                <w:lang w:eastAsia="hr-HR"/>
              </w:rPr>
              <w:t>goo B.2.1. Promiče pravila demokratske zajednice.</w:t>
            </w:r>
          </w:p>
          <w:p>
            <w:pPr>
              <w:pStyle w:val="30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B.2.1.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Opisuje i uvažava potrebe i osjećaje drugih.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C.2.4.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Razvija kulturni i nacionalni identitet zajedništvom i pripadnošću skupini.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B.2.2.C Uspoređuje i podržava različitosti.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A.2.1.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1. Upravljanje informacijama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Uz podršku učitelja ili samostalno traži nove informacije iz različitih izvora i uspješno ih primjenjuje pri rješavanju problema.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C.2.4.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 Emocije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Učenik se koristi ugodnim emocijama i raspoloženjima tako da potiču učenje i kontrolira neugodne emocije i raspoloženja tako da ga ne ometaju u učenju.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D.2.2.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 Suradnja s drugima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ikt A.2.3. Učenik se odgovorno i sigurno koristi programima i uređajima.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color w:val="231F20"/>
              </w:rPr>
              <w:t>ikt C.2.4. Učenik uz učiteljevu pomoć odgovorno upravlja prikupljenim informacijama.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11.</w:t>
            </w: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Učenik u kazalištu</w:t>
            </w: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C: Ja i društvo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Građanski odgoj i obrazovanje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C - Društvena zajednica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C.2.4.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Razvija kulturni i nacionalni identitet zajedništvom i pripadnošću skupini.</w:t>
            </w:r>
          </w:p>
          <w:p>
            <w:pPr>
              <w:pStyle w:val="30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A.2.3.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3. Kreativno mišljenje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</w:rPr>
              <w:t>Učenik se koristi kreativnošću za oblikovanje svojih ideja i pristupa rješavanju problema.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12.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Svi jednaki – svi različiti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hr-HR"/>
              </w:rPr>
            </w:pPr>
            <w:r>
              <w:rPr>
                <w:rFonts w:ascii="Calibri" w:hAnsi="Calibri" w:eastAsia="Times New Roman" w:cs="Calibr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Domena C: Ja i društvo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 - Ljudska prava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Zdravlje</w:t>
            </w:r>
          </w:p>
          <w:p>
            <w:pPr>
              <w:spacing w:after="0" w:line="240" w:lineRule="auto"/>
              <w:rPr>
                <w:rFonts w:ascii="Calibri" w:hAnsi="Calibri" w:cs="Calibri"/>
                <w:color w:val="231F20"/>
                <w:shd w:val="clear" w:color="auto" w:fill="FFFFFF"/>
              </w:rPr>
            </w:pPr>
            <w:r>
              <w:rPr>
                <w:rFonts w:ascii="Calibri" w:hAnsi="Calibri" w:cs="Calibri"/>
                <w:color w:val="231F20"/>
                <w:shd w:val="clear" w:color="auto" w:fill="FFFFFF"/>
              </w:rPr>
              <w:t>Domena MENTALNO I SOCIJALNO ZDRAVLJE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Održivi razvoj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Domena: DOBROBIT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hr-HR"/>
              </w:rPr>
            </w:pPr>
            <w:r>
              <w:rPr>
                <w:rFonts w:ascii="Calibri" w:hAnsi="Calibri" w:eastAsia="Times New Roman" w:cs="Calibr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</w:rPr>
            </w:pPr>
            <w:r>
              <w:rPr>
                <w:rFonts w:ascii="Calibri" w:hAnsi="Calibri" w:eastAsia="Times New Roman" w:cs="Calibri"/>
              </w:rPr>
              <w:t>1. domena: primjena strategija učenja i upravljanja informacijama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 w:cs="Calibri"/>
                <w:color w:val="231F20"/>
                <w:shd w:val="clear" w:color="auto" w:fill="FFFFFF"/>
              </w:rPr>
            </w:pPr>
            <w:r>
              <w:rPr>
                <w:rFonts w:ascii="Calibri" w:hAnsi="Calibri" w:cs="Calibri"/>
                <w:color w:val="231F20"/>
                <w:shd w:val="clear" w:color="auto" w:fill="FFFFFF"/>
              </w:rPr>
              <w:t>A. domena − Funkcionalna i odgovorna uporaba IKT-a 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osr B.2.1.</w:t>
            </w:r>
            <w:r>
              <w:rPr>
                <w:rFonts w:ascii="Calibri" w:hAnsi="Calibri" w:eastAsia="Times New Roman" w:cs="Calibri"/>
                <w:b/>
                <w:lang w:eastAsia="hr-HR"/>
              </w:rPr>
              <w:t xml:space="preserve"> </w:t>
            </w:r>
            <w:r>
              <w:rPr>
                <w:rFonts w:ascii="Calibri" w:hAnsi="Calibri" w:eastAsia="Times New Roman" w:cs="Calibri"/>
                <w:lang w:eastAsia="hr-HR"/>
              </w:rPr>
              <w:t>Opisuje i uvažava potrebe i osjećaje drugih.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osr C.2.4.</w:t>
            </w:r>
            <w:r>
              <w:rPr>
                <w:rFonts w:ascii="Calibri" w:hAnsi="Calibri" w:eastAsia="Times New Roman" w:cs="Calibri"/>
                <w:b/>
                <w:lang w:eastAsia="hr-HR"/>
              </w:rPr>
              <w:t xml:space="preserve"> </w:t>
            </w:r>
            <w:r>
              <w:rPr>
                <w:rFonts w:ascii="Calibri" w:hAnsi="Calibri" w:eastAsia="Times New Roman" w:cs="Calibri"/>
                <w:lang w:eastAsia="hr-HR"/>
              </w:rPr>
              <w:t>Razvija kulturni i nacionalni identitet zajedništvom i pripadnošću skupini.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>
            <w:pPr>
              <w:pStyle w:val="285"/>
              <w:rPr>
                <w:rFonts w:cs="Calibri"/>
              </w:rPr>
            </w:pPr>
            <w:r>
              <w:rPr>
                <w:rFonts w:cs="Calibri"/>
                <w:lang w:eastAsia="hr-HR"/>
              </w:rPr>
              <w:t xml:space="preserve">goo </w:t>
            </w:r>
            <w:r>
              <w:rPr>
                <w:rFonts w:cs="Calibri"/>
              </w:rPr>
              <w:t>A.2.2.  Aktivno zastupa ljudska prava.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pStyle w:val="303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>
            <w:pPr>
              <w:pStyle w:val="303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B.2.2.C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Uspoređuje i podržava različitosti.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odr C.2.1. Solidaran je i empatičan u odnosu prema ljudima i drugim živim bićima.</w:t>
            </w:r>
          </w:p>
          <w:p>
            <w:pPr>
              <w:pStyle w:val="285"/>
              <w:rPr>
                <w:rFonts w:cs="Calibri"/>
              </w:rPr>
            </w:pPr>
          </w:p>
          <w:p>
            <w:pPr>
              <w:pStyle w:val="285"/>
              <w:rPr>
                <w:rFonts w:cs="Calibri"/>
              </w:rPr>
            </w:pPr>
          </w:p>
          <w:p>
            <w:pPr>
              <w:pStyle w:val="285"/>
              <w:rPr>
                <w:rFonts w:cs="Calibri"/>
                <w:b/>
              </w:rPr>
            </w:pPr>
            <w:r>
              <w:rPr>
                <w:rFonts w:cs="Calibri"/>
              </w:rPr>
              <w:t>uku A.2.3.</w:t>
            </w:r>
          </w:p>
          <w:p>
            <w:pPr>
              <w:pStyle w:val="285"/>
              <w:rPr>
                <w:rFonts w:cs="Calibri"/>
                <w:b/>
              </w:rPr>
            </w:pPr>
            <w:r>
              <w:rPr>
                <w:rFonts w:cs="Calibri"/>
              </w:rPr>
              <w:t>3. Kreativno mišljenje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hr-HR"/>
              </w:rPr>
            </w:pPr>
            <w:r>
              <w:rPr>
                <w:rFonts w:ascii="Calibri" w:hAnsi="Calibri" w:eastAsia="Times New Roman" w:cs="Calibri"/>
              </w:rPr>
              <w:t>Učenik se koristi kreativnošću za oblikovanje svojih ideja i pristupa rješavanju problema.</w:t>
            </w:r>
          </w:p>
          <w:p>
            <w:pPr>
              <w:pStyle w:val="285"/>
              <w:rPr>
                <w:rFonts w:cs="Calibri"/>
                <w:b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="Calibri"/>
                <w:color w:val="231F20"/>
              </w:rPr>
              <w:t>ikt A.2.3. Učenik se odgovorno i sigurno koristi programima i uređajima.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13.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Blagdani su pred nama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C: Ja i društvo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C - Društvena zajednica</w:t>
            </w:r>
          </w:p>
          <w:p>
            <w:pPr>
              <w:pStyle w:val="302"/>
              <w:rPr>
                <w:rFonts w:asciiTheme="minorHAnsi" w:hAnsiTheme="minorHAnsi" w:cstheme="minorHAnsi"/>
                <w:sz w:val="22"/>
                <w:szCs w:val="22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Zdravlje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>
            <w:pPr>
              <w:pStyle w:val="302"/>
              <w:rPr>
                <w:rFonts w:asciiTheme="minorHAnsi" w:hAnsiTheme="minorHAnsi" w:cstheme="minorHAnsi"/>
                <w:sz w:val="22"/>
                <w:szCs w:val="22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  <w:p>
            <w:pPr>
              <w:pStyle w:val="302"/>
              <w:rPr>
                <w:rFonts w:asciiTheme="minorHAnsi" w:hAnsiTheme="minorHAnsi" w:cstheme="minorHAnsi"/>
                <w:sz w:val="22"/>
                <w:szCs w:val="22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Poduzetništvo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Domena: PROMIŠLJAJ PODUZETNIČKI</w:t>
            </w:r>
          </w:p>
          <w:p>
            <w:pPr>
              <w:pStyle w:val="302"/>
              <w:rPr>
                <w:rFonts w:asciiTheme="minorHAnsi" w:hAnsiTheme="minorHAnsi" w:cstheme="minorHAnsi"/>
                <w:sz w:val="22"/>
                <w:szCs w:val="22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B.2.1.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Opisuje i uvažava potrebe i osjećaje drugih.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C.2.4.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Razvija kulturni i nacionalni identitet zajedništvom i pripadnošću skupini.</w:t>
            </w:r>
          </w:p>
          <w:p>
            <w:pPr>
              <w:pStyle w:val="302"/>
              <w:rPr>
                <w:rFonts w:asciiTheme="minorHAnsi" w:hAnsiTheme="minorHAnsi" w:cstheme="minorHAnsi"/>
                <w:sz w:val="22"/>
                <w:szCs w:val="22"/>
                <w:lang w:eastAsia="hr-HR"/>
              </w:rPr>
            </w:pPr>
          </w:p>
          <w:p>
            <w:pPr>
              <w:pStyle w:val="30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B.2.2.C Uspoređuje i podržava različitosti.</w:t>
            </w: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A.2.3.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3. Kreativno mišljenje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</w:rPr>
              <w:t>Učenik se koristi kreativnošću za oblikovanje svojih ideja i pristupa rješavanju problema.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pod A.2.1. Primjenjuje inovativna i kreativna rješenja.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pStyle w:val="285"/>
              <w:spacing w:line="276" w:lineRule="auto"/>
              <w:rPr>
                <w:rFonts w:cstheme="minorHAnsi"/>
                <w:color w:val="231F20"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color w:val="231F20"/>
              </w:rPr>
              <w:t>ikt A.2.3. Učenik se odgovorno i sigurno koristi programima i uređajima.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14.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Razvoj ljudskog tijela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Zdravlje</w:t>
            </w:r>
          </w:p>
          <w:p>
            <w:pPr>
              <w:spacing w:after="0" w:line="240" w:lineRule="auto"/>
              <w:rPr>
                <w:rFonts w:ascii="Calibri" w:hAnsi="Calibri" w:cs="Calibri"/>
                <w:color w:val="231F20"/>
                <w:shd w:val="clear" w:color="auto" w:fill="FFFFFF"/>
              </w:rPr>
            </w:pPr>
            <w:r>
              <w:rPr>
                <w:rFonts w:ascii="Calibri" w:hAnsi="Calibri" w:cs="Calibri"/>
                <w:color w:val="231F20"/>
                <w:shd w:val="clear" w:color="auto" w:fill="FFFFFF"/>
              </w:rPr>
              <w:t>Domena TJELESNO ZDRAVLJE</w:t>
            </w:r>
          </w:p>
          <w:p>
            <w:pPr>
              <w:spacing w:after="0" w:line="240" w:lineRule="auto"/>
              <w:rPr>
                <w:rFonts w:ascii="Calibri" w:hAnsi="Calibri" w:cs="Calibri"/>
                <w:color w:val="231F20"/>
                <w:shd w:val="clear" w:color="auto" w:fill="FFFFFF"/>
              </w:rPr>
            </w:pPr>
            <w:r>
              <w:rPr>
                <w:rFonts w:ascii="Calibri" w:hAnsi="Calibri" w:cs="Calibri"/>
                <w:color w:val="231F20"/>
                <w:shd w:val="clear" w:color="auto" w:fill="FFFFFF"/>
              </w:rPr>
              <w:t>Domena MENTALNO I SOCIJALNO ZDRAVLJE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hr-HR"/>
              </w:rPr>
            </w:pPr>
            <w:r>
              <w:rPr>
                <w:rFonts w:ascii="Calibri" w:hAnsi="Calibri" w:eastAsia="Times New Roman" w:cs="Calibr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</w:rPr>
            </w:pPr>
            <w:r>
              <w:rPr>
                <w:rFonts w:ascii="Calibri" w:hAnsi="Calibri" w:eastAsia="Times New Roman" w:cs="Calibri"/>
              </w:rPr>
              <w:t>1. domena: primjena strategija učenja i upravljanja informacijama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hAnsi="Calibri" w:cs="Calibri"/>
                <w:color w:val="231F20"/>
                <w:sz w:val="22"/>
                <w:szCs w:val="22"/>
              </w:rPr>
              <w:t>A.2.1. Objašnjava što je pubertet i koje promjene donosi.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hAnsi="Calibri" w:cs="Calibri"/>
                <w:color w:val="231F20"/>
                <w:sz w:val="22"/>
                <w:szCs w:val="22"/>
              </w:rPr>
              <w:t>A.2.2.A Razlikuje pravilnu od nepravilne prehrane i razumije važnost pravilne prehrane za zdravlje.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hAnsi="Calibri" w:cs="Calibri"/>
                <w:color w:val="231F20"/>
                <w:sz w:val="22"/>
                <w:szCs w:val="22"/>
              </w:rPr>
              <w:t>A.2.2.B Primjenjuje pravilnu tjelesnu aktivnost sukladno svojim sposobnostima, afinitetima i zdravstvenom stanju.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hAnsi="Calibri" w:cs="Calibri"/>
                <w:color w:val="231F20"/>
                <w:sz w:val="22"/>
                <w:szCs w:val="22"/>
              </w:rPr>
              <w:t>A.2.3. Opisuje važnost održavanja pravilne osobne higijene za očuvanje zdravlja s naglaskom na pojačanu potrebu osobne higijene tijekom puberteta.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hAnsi="Calibri" w:cs="Calibri"/>
                <w:color w:val="231F20"/>
                <w:sz w:val="22"/>
                <w:szCs w:val="22"/>
              </w:rPr>
              <w:t>B.2.2.A Prepoznaje i opisuje razvojne promjene u sebi i drugima.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hAnsi="Calibri" w:cs="Calibri"/>
                <w:color w:val="231F20"/>
                <w:sz w:val="22"/>
                <w:szCs w:val="22"/>
              </w:rPr>
              <w:t>B.2.3.A Opisuje zdrave životne navike.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lang w:eastAsia="hr-HR"/>
              </w:rPr>
            </w:pPr>
          </w:p>
          <w:p>
            <w:pPr>
              <w:pStyle w:val="285"/>
              <w:rPr>
                <w:rFonts w:cs="Calibri"/>
                <w:b/>
              </w:rPr>
            </w:pPr>
            <w:r>
              <w:rPr>
                <w:rFonts w:cs="Calibri"/>
              </w:rPr>
              <w:t>uku A.2.2.</w:t>
            </w:r>
          </w:p>
          <w:p>
            <w:pPr>
              <w:pStyle w:val="285"/>
              <w:rPr>
                <w:rFonts w:cs="Calibri"/>
                <w:b/>
              </w:rPr>
            </w:pPr>
            <w:r>
              <w:rPr>
                <w:rFonts w:cs="Calibri"/>
              </w:rPr>
              <w:t>2. Primjena strategija učenja i rješavanje problema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</w:rPr>
            </w:pPr>
            <w:r>
              <w:rPr>
                <w:rFonts w:ascii="Calibri" w:hAnsi="Calibri" w:eastAsia="Times New Roman" w:cs="Calibri"/>
              </w:rPr>
              <w:t>Učenik primjenjuje strategije učenja i rješava probleme u svim područjima učenja uz praćenje i podršku učitelja.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="Calibri"/>
                <w:color w:val="231F20"/>
              </w:rPr>
              <w:t>ikt A.2.3. Učenik se odgovorno i sigurno koristi programima i uređajima.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15.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Ostvari ono što želiš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A: Ja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C: Ja i društvo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 domena: upravljanje svojim učenjem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eastAsia="Times New Roman" w:cstheme="minorHAnsi"/>
                <w:lang w:eastAsia="hr-HR"/>
              </w:rPr>
              <w:t>3. domena: upravljanje emocijama i motivacijom u učenju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A.2.1.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Razvija sliku o sebi.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A.2.4.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Razvija radne navike.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C.2.3.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Pridonosi razredu i školi.</w:t>
            </w: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A.2.4.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4. Kritičko mišljenje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Učenik razlikuje činjenice od mišljenja i sposoban je usporediti različite ideje.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B.2.1.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1. Planiranje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Uz podršku učitelja učenik određuje ciljeve učenja, odabire pristup učenju te planira učenje.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B.2.4.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 Samovrednovanje/samoprocjena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Na poticaj učitelja, ali i samostalno, učenik samovrednuje proces učenja i svoje rezultate te procjenjuje ostvareni napredak.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C.2.1.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1. Vrijednost učenja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lang w:eastAsia="hr-HR"/>
              </w:rPr>
              <w:t>Učenik može objasniti vrijednost učenja za svoj život.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16.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Kako uspješno učiti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A: Ja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 domena: upravljanje svojim učenjem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3. domena: upravljanje emocijama i motivacijom u učenju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A.2.4.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Razvija radne navike.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B.2.4.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Suradnički uči i radi u timu.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A.2.3.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3. Kreativno mišljenje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</w:rPr>
              <w:t>Učenik se koristi kreativnošću za oblikovanje svojih ideja i pristupa rješavanju problema.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A.2.4.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4. Kritičko mišljenje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Učenik razlikuje činjenice od mišljenja i sposoban je usporediti različite ideje.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B.2.3.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3. Prilagodba učenja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Uz podršku učitelja, ali i samostalno, prema potrebi učenik mijenja plan ili pristup učenju.</w:t>
            </w:r>
          </w:p>
          <w:p>
            <w:pPr>
              <w:spacing w:after="0" w:line="240" w:lineRule="auto"/>
              <w:rPr>
                <w:rFonts w:eastAsia="Times New Roman" w:cstheme="minorHAnsi"/>
                <w:color w:val="FF0000"/>
                <w:lang w:eastAsia="hr-HR"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="Calibri"/>
                <w:color w:val="231F20"/>
              </w:rPr>
              <w:t>ikt A.2.3. Učenik se odgovorno i sigurno koristi programima i uređajima.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17.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Naši osjećaji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Zdravlje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A: Ja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A - Ljudska prava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Održivi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Domena: DOBROBIT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B.2.1.A Razlikuje vrste komunikacije.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B.2.1.B Prepoznaje i procjenjuje vršnjačke odnose.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B.2.1.C Razlikuje vrste nasilja i načine nenasilnoga rješavanja sukoba.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B.2.2.A Prepoznaje i opisuje razvojne promjene u sebi i drugima.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B.2.2.C Uspoređuje i podržava različitosti.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B.2.3.A Opisuje zdrave životne navike.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A.2.2.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Upravlja emocijama i ponašanjem.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</w:p>
          <w:p>
            <w:pPr>
              <w:pStyle w:val="285"/>
              <w:rPr>
                <w:rFonts w:cstheme="minorHAnsi"/>
                <w:lang w:eastAsia="hr-HR"/>
              </w:rPr>
            </w:pPr>
          </w:p>
          <w:p>
            <w:pPr>
              <w:pStyle w:val="285"/>
              <w:rPr>
                <w:rFonts w:cstheme="minorHAnsi"/>
                <w:lang w:eastAsia="hr-HR"/>
              </w:rPr>
            </w:pPr>
            <w:r>
              <w:rPr>
                <w:rFonts w:cstheme="minorHAnsi"/>
                <w:lang w:eastAsia="hr-HR"/>
              </w:rPr>
              <w:t>goo A.2.1. Ponaša se u skladu s ljudskim pravima u svakodnevnom životu.</w:t>
            </w:r>
          </w:p>
          <w:p>
            <w:pPr>
              <w:pStyle w:val="285"/>
              <w:rPr>
                <w:rFonts w:cstheme="minorHAnsi"/>
              </w:rPr>
            </w:pPr>
            <w:r>
              <w:rPr>
                <w:rFonts w:cstheme="minorHAnsi"/>
                <w:lang w:eastAsia="hr-HR"/>
              </w:rPr>
              <w:t xml:space="preserve">goo </w:t>
            </w:r>
            <w:r>
              <w:rPr>
                <w:rFonts w:cstheme="minorHAnsi"/>
              </w:rPr>
              <w:t>C.2.3. Promiče kvalitetu života u školi i demokratizaciju škole.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odr C.2.1. Solidaran je i empatičan u odnosu prema ljudima i drugim živim bićima.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A.2.4.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4. Kritičko mišljenje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</w:rPr>
              <w:t>Učenik razlikuje činjenice od mišljenja i sposoban je usporediti različite ideje.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18.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Humano ponašanje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 - Ljudska prava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C - Društvena zajednica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hr-HR"/>
              </w:rPr>
            </w:pPr>
            <w:r>
              <w:rPr>
                <w:rFonts w:ascii="Calibri" w:hAnsi="Calibri" w:eastAsia="Times New Roman" w:cs="Calibr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Domena C: Ja i društvo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Zdravlje</w:t>
            </w:r>
          </w:p>
          <w:p>
            <w:pPr>
              <w:spacing w:after="0" w:line="240" w:lineRule="auto"/>
              <w:rPr>
                <w:rFonts w:ascii="Calibri" w:hAnsi="Calibri" w:cs="Calibri"/>
                <w:color w:val="231F20"/>
                <w:shd w:val="clear" w:color="auto" w:fill="FFFFFF"/>
              </w:rPr>
            </w:pPr>
            <w:r>
              <w:rPr>
                <w:rFonts w:ascii="Calibri" w:hAnsi="Calibri" w:cs="Calibri"/>
                <w:color w:val="231F20"/>
                <w:shd w:val="clear" w:color="auto" w:fill="FFFFFF"/>
              </w:rPr>
              <w:t>Domena MENTALNO I SOCIJALNO ZDRAVLJE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Održivi razvoj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Domena: DOBROBIT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hr-HR"/>
              </w:rPr>
            </w:pPr>
            <w:r>
              <w:rPr>
                <w:rFonts w:ascii="Calibri" w:hAnsi="Calibri" w:eastAsia="Times New Roman" w:cs="Calibr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</w:rPr>
            </w:pPr>
            <w:r>
              <w:rPr>
                <w:rFonts w:ascii="Calibri" w:hAnsi="Calibri" w:eastAsia="Times New Roman" w:cs="Calibri"/>
              </w:rPr>
              <w:t>1. domena: primjena strategija učenja i upravljanja informacijama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Uporaba informacijske i komunikacijske tehnologije</w:t>
            </w:r>
          </w:p>
          <w:p>
            <w:pPr>
              <w:pStyle w:val="56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cs="Calibri"/>
                <w:color w:val="231F20"/>
                <w:shd w:val="clear" w:color="auto" w:fill="FFFFFF"/>
              </w:rPr>
            </w:pPr>
            <w:r>
              <w:rPr>
                <w:rFonts w:cs="Calibri"/>
                <w:color w:val="231F20"/>
                <w:shd w:val="clear" w:color="auto" w:fill="FFFFFF"/>
              </w:rPr>
              <w:t>domena − Funkcionalna i odgovorna uporaba IKT-a 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</w:p>
          <w:p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85"/>
              <w:rPr>
                <w:rFonts w:cs="Calibri"/>
              </w:rPr>
            </w:pPr>
            <w:r>
              <w:rPr>
                <w:rFonts w:cs="Calibri"/>
                <w:lang w:eastAsia="hr-HR"/>
              </w:rPr>
              <w:t xml:space="preserve">goo </w:t>
            </w:r>
            <w:r>
              <w:rPr>
                <w:rFonts w:cs="Calibri"/>
              </w:rPr>
              <w:t>A.2.2.  Aktivno zastupa ljudska prava.</w:t>
            </w:r>
          </w:p>
          <w:p>
            <w:pPr>
              <w:pStyle w:val="285"/>
              <w:rPr>
                <w:rFonts w:cs="Calibri"/>
              </w:rPr>
            </w:pPr>
            <w:r>
              <w:rPr>
                <w:rFonts w:cs="Calibri"/>
                <w:lang w:eastAsia="hr-HR"/>
              </w:rPr>
              <w:t xml:space="preserve">goo </w:t>
            </w:r>
            <w:r>
              <w:rPr>
                <w:rFonts w:cs="Calibri"/>
              </w:rPr>
              <w:t>C.2.2. Promiče solidarnost u školi.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osr B.2.1.</w:t>
            </w:r>
            <w:r>
              <w:rPr>
                <w:rFonts w:ascii="Calibri" w:hAnsi="Calibri" w:eastAsia="Times New Roman" w:cs="Calibri"/>
                <w:b/>
                <w:lang w:eastAsia="hr-HR"/>
              </w:rPr>
              <w:t xml:space="preserve"> </w:t>
            </w:r>
            <w:r>
              <w:rPr>
                <w:rFonts w:ascii="Calibri" w:hAnsi="Calibri" w:eastAsia="Times New Roman" w:cs="Calibri"/>
                <w:lang w:eastAsia="hr-HR"/>
              </w:rPr>
              <w:t>Opisuje i uvažava potrebe i osjećaje drugih.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osr C.2.3.</w:t>
            </w:r>
            <w:r>
              <w:rPr>
                <w:rFonts w:ascii="Calibri" w:hAnsi="Calibri" w:eastAsia="Times New Roman" w:cs="Calibri"/>
                <w:b/>
                <w:lang w:eastAsia="hr-HR"/>
              </w:rPr>
              <w:t xml:space="preserve"> </w:t>
            </w:r>
            <w:r>
              <w:rPr>
                <w:rFonts w:ascii="Calibri" w:hAnsi="Calibri" w:eastAsia="Times New Roman" w:cs="Calibri"/>
                <w:lang w:eastAsia="hr-HR"/>
              </w:rPr>
              <w:t>Pridonosi razredu i školi.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hAnsi="Calibri" w:cs="Calibri"/>
                <w:color w:val="231F20"/>
                <w:sz w:val="22"/>
                <w:szCs w:val="22"/>
              </w:rPr>
              <w:t>B.2.2.C Uspoređuje i podržava različitosti.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odr C.2.1. Solidaran je i empatičan u odnosu prema ljudima i drugim živim bićima.</w:t>
            </w:r>
          </w:p>
          <w:p>
            <w:pPr>
              <w:pStyle w:val="285"/>
              <w:rPr>
                <w:rFonts w:cs="Calibri"/>
              </w:rPr>
            </w:pPr>
          </w:p>
          <w:p>
            <w:pPr>
              <w:pStyle w:val="285"/>
              <w:rPr>
                <w:rFonts w:cs="Calibri"/>
                <w:b/>
              </w:rPr>
            </w:pPr>
            <w:r>
              <w:rPr>
                <w:rFonts w:cs="Calibri"/>
              </w:rPr>
              <w:t>uku A.2.3.</w:t>
            </w:r>
          </w:p>
          <w:p>
            <w:pPr>
              <w:pStyle w:val="285"/>
              <w:rPr>
                <w:rFonts w:cs="Calibri"/>
                <w:b/>
              </w:rPr>
            </w:pPr>
            <w:r>
              <w:rPr>
                <w:rFonts w:cs="Calibri"/>
              </w:rPr>
              <w:t>3. Kreativno mišljenje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hr-HR"/>
              </w:rPr>
            </w:pPr>
            <w:r>
              <w:rPr>
                <w:rFonts w:ascii="Calibri" w:hAnsi="Calibri" w:eastAsia="Times New Roman" w:cs="Calibri"/>
              </w:rPr>
              <w:t>Učenik se koristi kreativnošću za oblikovanje svojih ideja i pristupa rješavanju problema.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</w:rPr>
            </w:pPr>
          </w:p>
          <w:p>
            <w:pPr>
              <w:pStyle w:val="285"/>
              <w:spacing w:line="276" w:lineRule="auto"/>
              <w:rPr>
                <w:rFonts w:cs="Calibri"/>
                <w:color w:val="231F20"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="Calibri"/>
                <w:color w:val="231F20"/>
              </w:rPr>
              <w:t>ikt A.2.3. Učenik se odgovorno i sigurno koristi programima i uređajima.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19.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Valentinovo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hr-HR"/>
              </w:rPr>
            </w:pPr>
            <w:r>
              <w:rPr>
                <w:rFonts w:eastAsia="Times New Roman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Zdravlje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cs="Calibri"/>
                <w:color w:val="231F20"/>
                <w:shd w:val="clear" w:color="auto" w:fill="FFFFFF"/>
              </w:rPr>
            </w:pPr>
            <w:r>
              <w:rPr>
                <w:rFonts w:cs="Calibri"/>
                <w:color w:val="231F20"/>
                <w:shd w:val="clear" w:color="auto" w:fill="FFFFFF"/>
              </w:rPr>
              <w:t>A. domena − Funkcionalna i odgovorna uporaba IKT-a 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  <w:color w:val="231F20"/>
                <w:shd w:val="clear" w:color="auto" w:fill="FFFFFF"/>
              </w:rPr>
              <w:t>C. domena − Istraživanje i kritičko vrednovanje u digitalnome okružju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  <w:r>
              <w:rPr>
                <w:rFonts w:eastAsia="Times New Roman"/>
                <w:lang w:eastAsia="hr-HR"/>
              </w:rPr>
              <w:t>osr B.2.1.</w:t>
            </w:r>
            <w:r>
              <w:rPr>
                <w:rFonts w:eastAsia="Times New Roman"/>
                <w:b/>
                <w:lang w:eastAsia="hr-HR"/>
              </w:rPr>
              <w:t xml:space="preserve"> </w:t>
            </w:r>
            <w:r>
              <w:rPr>
                <w:rFonts w:eastAsia="Times New Roman"/>
                <w:lang w:eastAsia="hr-HR"/>
              </w:rPr>
              <w:t>Opisuje i uvažava potrebe i osjećaje drugih.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B.2.2.C Uspoređuje i podržava različitosti.</w:t>
            </w: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hAnsi="Calibri" w:cs="Calibri"/>
                <w:color w:val="231F20"/>
                <w:sz w:val="22"/>
                <w:szCs w:val="22"/>
              </w:rPr>
              <w:t>ikt A.2.3. Učenik se odgovorno i sigurno koristi programima i uređajima.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="Calibri"/>
                <w:color w:val="231F20"/>
              </w:rPr>
              <w:t>ikt C.2.3. Učenik uz učiteljevu pomoć ili samostalno uspoređuje i odabire potrebne informacije među pronađenima.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20.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Pokladni običaji u mom zavičaju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A - Ljudska prava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C - Društvena zajednica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A: Ja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C: Ja i društvo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C. domena − Istraživanje i kritičko vrednovanje u digitalnome okružju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85"/>
              <w:rPr>
                <w:rFonts w:cstheme="minorHAnsi"/>
                <w:lang w:eastAsia="hr-HR"/>
              </w:rPr>
            </w:pPr>
            <w:r>
              <w:rPr>
                <w:rFonts w:cstheme="minorHAnsi"/>
                <w:lang w:eastAsia="hr-HR"/>
              </w:rPr>
              <w:t>goo A.2.1. Ponaša se u skladu s ljudskim pravima u svakodnevnom životu.</w:t>
            </w:r>
          </w:p>
          <w:p>
            <w:pPr>
              <w:pStyle w:val="285"/>
              <w:rPr>
                <w:rFonts w:cstheme="minorHAnsi"/>
                <w:lang w:eastAsia="hr-HR"/>
              </w:rPr>
            </w:pPr>
            <w:r>
              <w:rPr>
                <w:rFonts w:cstheme="minorHAnsi"/>
                <w:lang w:eastAsia="hr-HR"/>
              </w:rPr>
              <w:t>goo C.2.1. Sudjeluje u unapređenju života i rada škole.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A.2.2.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Upravlja emocijama i ponašanjem.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B.2.1.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Opisuje i uvažava potrebe i osjećaje drugih.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C.2.4.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Razvija kulturni i nacionalni identitet zajedništvom i pripadnošću skupini.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A.2.3.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3. Kreativno mišljenje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Učenik se koristi kreativnošću za oblikovanje svojih ideja i pristupa rješavanju problema.</w:t>
            </w:r>
          </w:p>
          <w:p>
            <w:pPr>
              <w:spacing w:after="0" w:line="240" w:lineRule="auto"/>
              <w:rPr>
                <w:rFonts w:cstheme="minorHAnsi"/>
                <w:color w:val="231F20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Times New Roman"/>
                <w:b/>
              </w:rPr>
            </w:pPr>
            <w:r>
              <w:rPr>
                <w:rFonts w:cstheme="minorHAnsi"/>
                <w:color w:val="231F20"/>
              </w:rPr>
              <w:t>ikt C.2.4. Učenik uz učiteljevu pomoć odgovorno upravlja prikupljenim informacijama.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21.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Postignuća i odgovornost za učenje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A - Ljudska prava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A: Ja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B: Ja i drugi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 domena: upravljanje svojim učenjem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3. domena: upravljanje emocijama i motivacijom u učenju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85"/>
              <w:rPr>
                <w:rFonts w:cstheme="minorHAnsi"/>
              </w:rPr>
            </w:pPr>
            <w:r>
              <w:rPr>
                <w:rFonts w:cstheme="minorHAnsi"/>
                <w:lang w:eastAsia="hr-HR"/>
              </w:rPr>
              <w:t xml:space="preserve">goo </w:t>
            </w:r>
            <w:r>
              <w:rPr>
                <w:rFonts w:cstheme="minorHAnsi"/>
              </w:rPr>
              <w:t>A.2.2.  Aktivno zastupa ljudska prava.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A.2.4.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Razvija radne navike.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B.2.4.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Suradnički uči i radi u timu.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B.2.4.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 Samovrednovanje/samoprocjena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Na poticaj učitelja, ali i samostalno, učenik samovrednuje proces učenja i svoje rezultate te procjenjuje ostvareni napredak.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C.2.1.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1. Vrijednost učenja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Učenik može objasniti vrijednost učenja za svoj život.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C.2.3.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3. Interes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Učenik iskazuje interes za različita područja, preuzima odgovornost za svoje učenje i ustraje u učenju.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D.2.2.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 Suradnja s drugima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22.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Poštivanje pravila i autoriteta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A – Ljudska prava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B – Demokracija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C – Društvena zajednica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Učiti kako učiti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4. domena: stvaranje okružja za učenje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Osobni i socijalni razvoj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B – Ja i drugi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C – Ja i društvo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  <w:color w:val="231F2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231F20"/>
                <w:shd w:val="clear" w:color="auto" w:fill="FFFFFF"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A. domena - Funkcionalna i odgovorna uporaba IKT-a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goo A.2.2. Aktivno zastupa ljudska prava.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goo B.2.2. Sudjeluje u odlučivanju u demokratskoj zajednici.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goo C.2.3. Promiče kvalitetu života u školi i demokratizaciju škole.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uku D.2.2.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2. Suradnja s drugima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Učenik ostvaruje dobru komunikaciju s drugima, uspješno surađuje u različitim situacijama i spreman je zatražiti i ponuditi pomoć.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osr B.2.3. Razvija strategije rješavanja sukoba.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osr C.2.2. Prihvaća i obrazlaže važnost društvenih normi i pravila.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osr C.2.3. Pridonosi razredu i školi.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85"/>
              <w:spacing w:line="276" w:lineRule="auto"/>
              <w:rPr>
                <w:rFonts w:cstheme="minorHAnsi"/>
                <w:color w:val="231F20"/>
              </w:rPr>
            </w:pPr>
          </w:p>
          <w:p>
            <w:pPr>
              <w:pStyle w:val="285"/>
              <w:spacing w:line="276" w:lineRule="auto"/>
              <w:rPr>
                <w:rFonts w:cstheme="minorHAnsi"/>
                <w:color w:val="231F20"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color w:val="231F20"/>
              </w:rPr>
              <w:t>ikt A.2.3. Učenik se odgovorno i sigurno koristi programima i uređajima.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23.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 w:cs="Calibri"/>
                <w:b/>
                <w:bCs/>
              </w:rPr>
              <w:t>Odgovornost i poštovanje prema vlastitom tijelu (1)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Zdravlje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TJELESNO ZDRAVLJE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MENTALNO I SOCIJALNO ZDRAVLJE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Osobni i socijalni razvoj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Domena C: Ja i društvo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Građanski odgoj i obrazovanje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Domena A - Ljudska prava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Učiti kako učiti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 w:cs="Calibri"/>
                <w:shd w:val="clear" w:color="auto" w:fill="FFFFFF"/>
              </w:rPr>
              <w:t>1. domena: primjena strategija učenja i upravljanja informacijama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A.2.3. Opisuje važnost održavanja pravilne osobne higijene za očuvanje zdravlja s naglaskom na pojačanu potrebu osobne higijene tijekom puberteta.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B.2.1.C Razlikuje vrste nasilja i načine nenasilnoga rješavanja sukoba.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B.2.3.A Opisuje zdrave životne navike.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osr C.2.1. Razlikuje sigurne od nesigurnih situacija u zajednici i opisuje kako postupiti u rizičnim situacijama.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goo A.2.1. Ponaša se u skladu s ljudskim pravima u svakodnevnom životu.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uku A.2.1.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 Upravljanje informacijama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="Calibri"/>
              </w:rPr>
              <w:t>Uz podršku učitelja ili samostalno traži nove informacije iz različitih izvora i uspješno ih primjenjuje pri rješavanju problema.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24.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cstheme="minorHAnsi"/>
                <w:b/>
                <w:bCs/>
              </w:rPr>
              <w:t>Voda – život znači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Održivi razvoj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  <w:t>Domena: DJELOVANJE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  <w:t>Domena: DOBROBIT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  <w:color w:val="231F2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231F20"/>
                <w:shd w:val="clear" w:color="auto" w:fill="FFFFFF"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A. domena - Funkcionalna i odgovorna uporaba IKT-a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  <w:t>C. domena − Istraživanje i kritičko vrednovanje u digitalnome okružju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Učiti kako učiti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1. domena: primjena strategija učenja i upravljanja informacijama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  <w:t>odr B.2.1. Objašnjava da djelovanje ima posljedice i rezultate.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  <w:t>odr B.2.3. Opisuje kako pojedinac djeluje na zaštitu prirodnih resursa.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  <w:t>odr C.2.3. Prepoznaje važnost očuvanje okoliša za opću dobrobit.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  <w:shd w:val="clear" w:color="auto" w:fill="FFFFFF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ikt A.2.3. Učenik se odgovorno i sigurno koristi programima i uređajima.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ikt C.2.3. Učenik uz učiteljevu pomoć ili samostalno uspoređuje i odabire potrebne informacije među pronađenima.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uku A.2.1.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1. Upravljanje informacijama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Uz podršku učitelja ili samostalno traži nove informacije iz različitih izvora i uspješno ih primjenjuje pri rješavanju problema.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uku A.2.3.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3. Kreativno mišljenje 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color w:val="231F20"/>
              </w:rPr>
              <w:t>Učenik se koristi kreativnošću za oblikovanje svojih ideja i pristupa rješavanju problema.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25.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cstheme="minorHAnsi"/>
                <w:b/>
                <w:bCs/>
              </w:rPr>
              <w:t>Voda – najzdravije piće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Zdravlje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Domena TJELESNO ZDRAVLJE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MENTALNO I SOCIJALNO ZDRAVLJE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Učiti kako učiti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theme="minorHAnsi"/>
                <w:shd w:val="clear" w:color="auto" w:fill="FFFFFF"/>
              </w:rPr>
              <w:t>1. domena: primjena strategija učenja i upravljanja informacijama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A.2.2.A Razlikuje pravilnu od nepravilne prehrane i razumije važnost pravilne prehrane za zdravlje.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B.2.3.A Opisuje zdrave životne navike.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uku A.2.3.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3. Kreativno mišljenje 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</w:rPr>
              <w:t>Učenik se koristi kreativnošću za oblikovanje svojih ideja i pristupa rješavanju problema.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26.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Odgovornost i poštovanje prema vlastitom tijelu (2)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Zdravlje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A - Ljudska prava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C - Društvena zajednica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Održivi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Domena: DOBROBIT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A: Ja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C: Ja i društvo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A. domena − Funkcionalna i odgovorna uporaba IKT-a 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D. domena − Stvaralaštvo i inovativnost u digitalnome okružju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B.2.1.C Razlikuje vrste nasilja i načine nenasilnoga rješavanja sukoba.</w:t>
            </w:r>
          </w:p>
          <w:p>
            <w:pPr>
              <w:pStyle w:val="285"/>
              <w:rPr>
                <w:rFonts w:cstheme="minorHAnsi"/>
                <w:lang w:eastAsia="hr-HR"/>
              </w:rPr>
            </w:pPr>
          </w:p>
          <w:p>
            <w:pPr>
              <w:pStyle w:val="285"/>
              <w:rPr>
                <w:rFonts w:cstheme="minorHAnsi"/>
                <w:lang w:eastAsia="hr-HR"/>
              </w:rPr>
            </w:pPr>
          </w:p>
          <w:p>
            <w:pPr>
              <w:pStyle w:val="285"/>
              <w:rPr>
                <w:rFonts w:cstheme="minorHAnsi"/>
                <w:lang w:eastAsia="hr-HR"/>
              </w:rPr>
            </w:pPr>
          </w:p>
          <w:p>
            <w:pPr>
              <w:pStyle w:val="285"/>
              <w:rPr>
                <w:rFonts w:cstheme="minorHAnsi"/>
              </w:rPr>
            </w:pPr>
            <w:r>
              <w:rPr>
                <w:rFonts w:cstheme="minorHAnsi"/>
                <w:lang w:eastAsia="hr-HR"/>
              </w:rPr>
              <w:t xml:space="preserve">goo </w:t>
            </w:r>
            <w:r>
              <w:rPr>
                <w:rFonts w:cstheme="minorHAnsi"/>
              </w:rPr>
              <w:t>A.2.2.  Aktivno zastupa ljudska prava.</w:t>
            </w:r>
          </w:p>
          <w:p>
            <w:pPr>
              <w:pStyle w:val="30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odr C.2.1. Solidaran je i empatičan u odnosu prema ljudima i drugim živim bićima.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A.2.3.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Razvija osobne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potencijale.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C.2.1.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Razlikuje sigurne od nesigurnih situacija u zajednici i opisuje kako postupiti u rizičnim situacijama.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A.2.2.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2. Primjena strategija učenja i rješavanje problema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Učenik primjenjuje strategije učenja i rješava probleme u svim područjima učenja uz praćenje i podršku učitelja.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D.2.2.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 Suradnja s drugima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ikt A.2.3. Učenik se odgovorno i sigurno koristi programima i uređajima.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color w:val="231F20"/>
              </w:rPr>
              <w:t>ikt D.2.2. Učenik rješava jednostavne probleme s pomoću digitalne tehnologije.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27.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Moja obitelj i ja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</w:pPr>
            <w:r>
              <w:t>Domena A - Ljudska prava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/>
                <w:b/>
                <w:bCs/>
                <w:lang w:eastAsia="hr-HR"/>
              </w:rPr>
            </w:pPr>
            <w:r>
              <w:rPr>
                <w:rFonts w:eastAsia="Times New Roman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 A: Ja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 B: Ja i drugi</w:t>
            </w: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spacing w:after="0" w:line="240" w:lineRule="auto"/>
              <w:rPr>
                <w:rFonts w:eastAsia="Times New Roman"/>
                <w:b/>
                <w:bCs/>
                <w:lang w:eastAsia="hr-HR"/>
              </w:rPr>
            </w:pPr>
            <w:r>
              <w:rPr>
                <w:rFonts w:eastAsia="Times New Roman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="Calibr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85"/>
            </w:pPr>
            <w:r>
              <w:rPr>
                <w:lang w:eastAsia="hr-HR"/>
              </w:rPr>
              <w:t xml:space="preserve">goo </w:t>
            </w:r>
            <w:r>
              <w:t>A.2.2.  Aktivno zastupa ljudska prava.</w:t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osr A.2.4.</w:t>
            </w:r>
            <w:r>
              <w:rPr>
                <w:rFonts w:eastAsia="Times New Roman"/>
                <w:b/>
                <w:lang w:eastAsia="hr-HR"/>
              </w:rPr>
              <w:t xml:space="preserve"> </w:t>
            </w:r>
            <w:r>
              <w:rPr>
                <w:rFonts w:eastAsia="Times New Roman"/>
                <w:lang w:eastAsia="hr-HR"/>
              </w:rPr>
              <w:t>Razvija radne navike.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osr B.2.4.</w:t>
            </w:r>
            <w:r>
              <w:rPr>
                <w:rFonts w:eastAsia="Times New Roman"/>
                <w:b/>
                <w:lang w:eastAsia="hr-HR"/>
              </w:rPr>
              <w:t xml:space="preserve"> </w:t>
            </w:r>
            <w:r>
              <w:rPr>
                <w:rFonts w:eastAsia="Times New Roman"/>
                <w:lang w:eastAsia="hr-HR"/>
              </w:rPr>
              <w:t>Suradnički uči i radi u timu.</w:t>
            </w:r>
          </w:p>
          <w:p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B.2.4.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 Samovrednovanje/samoprocjena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Na poticaj učitelja, ali i samostalno, učenik samovrednuje proces učenja i svoje rezultate te procjenjuje ostvareni napredak.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D.2.2.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 Suradnja s drugima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="Calibri"/>
                <w:color w:val="231F20"/>
              </w:rPr>
              <w:t>ikt A.2.3. Učenik se odgovorno i sigurno koristi programima i uređajima.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28.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Školsko dvorište – ogledalo moje škole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Održivi razvoj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Domena: DJELOVANJE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Domena: DOBROBIT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Poduzetništvo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Domena: DJELUJ PODUZETNIČKI</w:t>
            </w: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spacing w:after="0" w:line="240" w:lineRule="auto"/>
              <w:rPr>
                <w:rFonts w:eastAsia="Times New Roman"/>
                <w:b/>
                <w:bCs/>
                <w:lang w:eastAsia="hr-HR"/>
              </w:rPr>
            </w:pPr>
            <w:r>
              <w:rPr>
                <w:rFonts w:eastAsia="Times New Roman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 A: Ja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 C: Ja i društvo</w:t>
            </w: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</w:pPr>
            <w:r>
              <w:t>Domena C - Društvena zajednica</w:t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  <w:rPr>
                <w:rFonts w:eastAsia="Times New Roman"/>
                <w:b/>
                <w:bCs/>
                <w:lang w:eastAsia="hr-HR"/>
              </w:rPr>
            </w:pPr>
            <w:r>
              <w:rPr>
                <w:rFonts w:eastAsia="Times New Roman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odr B.2.1. Objašnjava da djelovanje ima posljedice i rezultate.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odr C.2.3. Prepoznaje važnost očuvanja okoliša za opću dobrobit.</w:t>
            </w: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pod B.2.2. Planira i upravlja aktivnostima.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osr A.2.4.</w:t>
            </w:r>
            <w:r>
              <w:rPr>
                <w:rFonts w:eastAsia="Times New Roman"/>
                <w:b/>
                <w:lang w:eastAsia="hr-HR"/>
              </w:rPr>
              <w:t xml:space="preserve"> </w:t>
            </w:r>
            <w:r>
              <w:rPr>
                <w:rFonts w:eastAsia="Times New Roman"/>
                <w:lang w:eastAsia="hr-HR"/>
              </w:rPr>
              <w:t>Razvija radne navike.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osr B.2.4.</w:t>
            </w:r>
            <w:r>
              <w:rPr>
                <w:rFonts w:eastAsia="Times New Roman"/>
                <w:b/>
                <w:lang w:eastAsia="hr-HR"/>
              </w:rPr>
              <w:t xml:space="preserve"> </w:t>
            </w:r>
            <w:r>
              <w:rPr>
                <w:rFonts w:eastAsia="Times New Roman"/>
                <w:lang w:eastAsia="hr-HR"/>
              </w:rPr>
              <w:t>Suradnički uči i radi u timu.</w:t>
            </w:r>
          </w:p>
          <w:p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  <w:r>
              <w:rPr>
                <w:rFonts w:eastAsia="Times New Roman"/>
                <w:lang w:eastAsia="hr-HR"/>
              </w:rPr>
              <w:t>osr C.2.3.</w:t>
            </w:r>
            <w:r>
              <w:rPr>
                <w:rFonts w:eastAsia="Times New Roman"/>
                <w:b/>
                <w:lang w:eastAsia="hr-HR"/>
              </w:rPr>
              <w:t xml:space="preserve"> </w:t>
            </w:r>
            <w:r>
              <w:rPr>
                <w:rFonts w:eastAsia="Times New Roman"/>
                <w:lang w:eastAsia="hr-HR"/>
              </w:rPr>
              <w:t>Pridonosi razredu i školi.</w:t>
            </w: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pStyle w:val="285"/>
              <w:rPr>
                <w:lang w:eastAsia="hr-HR"/>
              </w:rPr>
            </w:pPr>
          </w:p>
          <w:p>
            <w:pPr>
              <w:pStyle w:val="285"/>
              <w:rPr>
                <w:lang w:eastAsia="hr-HR"/>
              </w:rPr>
            </w:pPr>
            <w:r>
              <w:rPr>
                <w:lang w:eastAsia="hr-HR"/>
              </w:rPr>
              <w:t>goo C.2.1. Sudjeluje u unapređenju života i rada škole.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A.2.4.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4. Kritičko mišljenje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</w:rPr>
              <w:t>Učenik razlikuje činjenice od mišljenja i sposoban je usporediti različite ideje.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29.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Ponašanje i naše zdravlje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Zdravlje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A: Ja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A - Ljudska prava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A. domena − Funkcionalna i odgovorna uporaba IKT-a 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B.2.3.A Opisuje zdrave životne navike.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B.2.3.B Nabraja i opisuje rizike koji dovode do razvoja ovisničkih ponašanja.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osr A.2.2. Upravlja emocijama i ponašanjem.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  <w:lang w:eastAsia="hr-HR"/>
              </w:rPr>
            </w:pPr>
          </w:p>
          <w:p>
            <w:pPr>
              <w:pStyle w:val="285"/>
              <w:rPr>
                <w:rFonts w:cstheme="minorHAnsi"/>
                <w:lang w:eastAsia="hr-HR"/>
              </w:rPr>
            </w:pPr>
          </w:p>
          <w:p>
            <w:pPr>
              <w:pStyle w:val="285"/>
              <w:rPr>
                <w:rFonts w:cstheme="minorHAnsi"/>
              </w:rPr>
            </w:pPr>
            <w:r>
              <w:rPr>
                <w:rFonts w:cstheme="minorHAnsi"/>
                <w:lang w:eastAsia="hr-HR"/>
              </w:rPr>
              <w:t xml:space="preserve">goo </w:t>
            </w:r>
            <w:r>
              <w:rPr>
                <w:rFonts w:cstheme="minorHAnsi"/>
              </w:rPr>
              <w:t>A.2.2.  Aktivno zastupa ljudska prava.</w:t>
            </w: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A.2.1.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1. Upravljanje informacijama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Uz podršku učitelja ili samostalno traži nove informacije iz različitih izvora i uspješno ih primjenjuje pri rješavanju problema.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color w:val="231F20"/>
              </w:rPr>
              <w:t>ikt A.2.3. Učenik se odgovorno i sigurno koristi programima i uređajima.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30.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Pravila ponašanja na izletu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C - Društvena zajednica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C: Ja i društvo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A. domena − Funkcionalna i odgovorna uporaba IKT-a 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C. domena − Istraživanje i kritičko vrednovanje u digitalnome okružju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goo C.2.3.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Promiče kvalitetu života u školi i demokratizaciju škole.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osr C.2.3.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Pridonosi razredu i školi.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C.2.4.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Razvija kulturni i nacionalni identitet zajedništvom i pripadnošću skupini.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ikt A.2.3. Učenik se odgovorno i sigurno koristi programima i uređajima.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color w:val="231F20"/>
              </w:rPr>
              <w:t>ikt C.2.4. Učenik uz učiteljevu pomoć odgovorno upravlja prikupljenim informacijama.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31.</w:t>
            </w: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Prošlost moga grada</w:t>
            </w: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/>
                <w:b/>
                <w:bCs/>
                <w:lang w:eastAsia="hr-HR"/>
              </w:rPr>
            </w:pPr>
            <w:r>
              <w:rPr>
                <w:rFonts w:eastAsia="Times New Roman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Domena C: Ja i društvo</w:t>
            </w: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</w:pPr>
            <w:r>
              <w:t>Domena C - Društvena zajednica</w:t>
            </w: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spacing w:after="0" w:line="240" w:lineRule="auto"/>
              <w:rPr>
                <w:rFonts w:eastAsia="Times New Roman"/>
                <w:b/>
                <w:bCs/>
                <w:lang w:eastAsia="hr-HR"/>
              </w:rPr>
            </w:pPr>
            <w:r>
              <w:rPr>
                <w:rFonts w:eastAsia="Times New Roman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 domena: stvaranje okružja za učenje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="Calibri"/>
                <w:color w:val="231F20"/>
                <w:shd w:val="clear" w:color="auto" w:fill="FFFFFF"/>
              </w:rPr>
              <w:t>C. domena − Istraživanje i kritičko vrednovanje u digitalnome okružju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osr B.2.4.</w:t>
            </w:r>
            <w:r>
              <w:rPr>
                <w:rFonts w:eastAsia="Times New Roman"/>
                <w:b/>
                <w:lang w:eastAsia="hr-HR"/>
              </w:rPr>
              <w:t xml:space="preserve"> </w:t>
            </w:r>
            <w:r>
              <w:rPr>
                <w:rFonts w:eastAsia="Times New Roman"/>
                <w:lang w:eastAsia="hr-HR"/>
              </w:rPr>
              <w:t>Suradnički uči i radi u timu.</w:t>
            </w:r>
          </w:p>
          <w:p>
            <w:pPr>
              <w:pStyle w:val="303"/>
              <w:numPr>
                <w:ilvl w:val="0"/>
                <w:numId w:val="0"/>
              </w:numPr>
            </w:pPr>
            <w:r>
              <w:t>osr C.2.4. Razvija kulturni i nacionalni identitet zajedništvom i pripadnošću skupini.</w:t>
            </w: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pStyle w:val="302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hr-HR"/>
              </w:rPr>
              <w:t xml:space="preserve">goo </w:t>
            </w:r>
            <w:r>
              <w:rPr>
                <w:sz w:val="22"/>
                <w:szCs w:val="22"/>
              </w:rPr>
              <w:t>C.2.4. Promiče razvoj školske kulture i demokratizaciju škole.</w:t>
            </w: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pStyle w:val="303"/>
              <w:numPr>
                <w:ilvl w:val="0"/>
                <w:numId w:val="0"/>
              </w:numPr>
            </w:pPr>
          </w:p>
          <w:p>
            <w:pPr>
              <w:pStyle w:val="303"/>
              <w:numPr>
                <w:ilvl w:val="0"/>
                <w:numId w:val="0"/>
              </w:numPr>
            </w:pPr>
            <w:r>
              <w:t>uku A.2.1.</w:t>
            </w:r>
          </w:p>
          <w:p>
            <w:pPr>
              <w:pStyle w:val="303"/>
              <w:numPr>
                <w:ilvl w:val="0"/>
                <w:numId w:val="0"/>
              </w:numPr>
            </w:pPr>
            <w:r>
              <w:t>1. Upravljanje informacijama</w:t>
            </w:r>
          </w:p>
          <w:p>
            <w:pPr>
              <w:pStyle w:val="303"/>
              <w:numPr>
                <w:ilvl w:val="0"/>
                <w:numId w:val="0"/>
              </w:numPr>
            </w:pPr>
            <w:r>
              <w:t>Uz podršku učitelja ili samostalno traži nove informacije iz različitih izvora i uspješno ih primjenjuje pri rješavanju problema.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uku D.2.2.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 Suradnja s drugima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hAnsi="Calibri" w:cs="Calibri"/>
                <w:color w:val="231F20"/>
                <w:sz w:val="22"/>
                <w:szCs w:val="22"/>
              </w:rPr>
              <w:t>ikt C.2.3. Učenik uz učiteljevu pomoć ili samostalno uspoređuje i odabire potrebne informacije među pronađenima.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="Calibri"/>
                <w:color w:val="231F20"/>
              </w:rPr>
              <w:t>ikt C.2.4. Učenik uz učiteljevu pomoć odgovorno upravlja prikupljenim informacijama.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32.</w:t>
            </w: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Moja škola – Dan škole</w:t>
            </w: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C - Društvena zajednica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Domena C: Ja i društvo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1. domena: primjena strategija učenja i upravljanja informacijama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Uporaba informacijske i komunikacijske tehnologije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C. domena − Istraživanje i kritičko vrednovanje u digitalnome okružju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0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hr-HR"/>
              </w:rPr>
              <w:t xml:space="preserve">goo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C.2.4. Promiče razvoj školske kulture i demokratizaciju škole.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C.2.3.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Pridonosi razredu i školi.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osr C.2.4.</w:t>
            </w:r>
            <w:r>
              <w:rPr>
                <w:rFonts w:eastAsia="Times New Roman" w:cstheme="minorHAnsi"/>
                <w:b/>
                <w:lang w:eastAsia="hr-HR"/>
              </w:rPr>
              <w:t xml:space="preserve"> </w:t>
            </w:r>
            <w:r>
              <w:rPr>
                <w:rFonts w:eastAsia="Times New Roman" w:cstheme="minorHAnsi"/>
                <w:lang w:eastAsia="hr-HR"/>
              </w:rPr>
              <w:t>Razvija kulturni i nacionalni identitet zajedništvom i pripadnošću skupini.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lang w:eastAsia="hr-HR"/>
              </w:rPr>
            </w:pP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uku A.2.3.</w:t>
            </w:r>
          </w:p>
          <w:p>
            <w:pPr>
              <w:pStyle w:val="285"/>
              <w:rPr>
                <w:rFonts w:cstheme="minorHAnsi"/>
                <w:b/>
              </w:rPr>
            </w:pPr>
            <w:r>
              <w:rPr>
                <w:rFonts w:cstheme="minorHAnsi"/>
              </w:rPr>
              <w:t>3. Kreativno mišljenje</w:t>
            </w: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</w:rPr>
              <w:t>Učenik se koristi kreativnošću za oblikovanje svojih ideja i pristupa rješavanju problema.</w:t>
            </w:r>
          </w:p>
          <w:p>
            <w:pPr>
              <w:spacing w:after="0" w:line="240" w:lineRule="auto"/>
              <w:rPr>
                <w:rFonts w:cstheme="minorHAnsi"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color w:val="231F20"/>
              </w:rPr>
              <w:t>ikt C.2.4. Učenik uz učiteljevu pomoć odgovorno upravlja prikupljenim informacijama.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33.</w:t>
            </w: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Volim sport – Dan sporta</w:t>
            </w: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Zdravlje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Domena TJELESNO ZDRAVLJE</w:t>
            </w:r>
          </w:p>
          <w:p>
            <w:pPr>
              <w:spacing w:after="0" w:line="240" w:lineRule="auto"/>
              <w:rPr>
                <w:rFonts w:cstheme="minorHAnsi"/>
                <w:color w:val="231F20"/>
                <w:shd w:val="clear" w:color="auto" w:fill="FFFFFF"/>
              </w:rPr>
            </w:pPr>
            <w:r>
              <w:rPr>
                <w:rFonts w:cstheme="minorHAnsi"/>
                <w:color w:val="231F20"/>
                <w:shd w:val="clear" w:color="auto" w:fill="FFFFFF"/>
              </w:rPr>
              <w:t>Domena MENTALNO I SOCIJALNO ZDRAVLJE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Domena A - Ljudska prava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eastAsia="Times New Roman" w:cstheme="minorHAnsi"/>
                <w:lang w:eastAsia="hr-HR"/>
              </w:rPr>
              <w:t>Domena B: Ja i drugi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A.2.2.B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Primjenjuje pravilnu tjelesnu aktivnost sukladno svojim sposobnostima, afinitetima i zdravstvenom stanju.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B.2.3.A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Opisuje zdrave životne navike.</w:t>
            </w:r>
          </w:p>
          <w:p>
            <w:pPr>
              <w:pStyle w:val="303"/>
              <w:numPr>
                <w:ilvl w:val="0"/>
                <w:numId w:val="0"/>
              </w:numPr>
              <w:rPr>
                <w:rFonts w:cstheme="minorHAnsi"/>
              </w:rPr>
            </w:pPr>
          </w:p>
          <w:p>
            <w:pPr>
              <w:pStyle w:val="285"/>
              <w:rPr>
                <w:rFonts w:cstheme="minorHAnsi"/>
                <w:lang w:eastAsia="hr-HR"/>
              </w:rPr>
            </w:pPr>
            <w:r>
              <w:rPr>
                <w:rFonts w:cstheme="minorHAnsi"/>
                <w:lang w:eastAsia="hr-HR"/>
              </w:rPr>
              <w:t>goo A.2.1. Ponaša se u skladu s ljudskim pravima u svakodnevnom životu.</w:t>
            </w:r>
          </w:p>
          <w:p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rFonts w:cstheme="minorHAnsi"/>
                <w:lang w:eastAsia="hr-HR"/>
              </w:rPr>
              <w:t>osr B.2.1.</w:t>
            </w:r>
            <w:r>
              <w:rPr>
                <w:rFonts w:cstheme="minorHAnsi"/>
                <w:b/>
                <w:lang w:eastAsia="hr-HR"/>
              </w:rPr>
              <w:t xml:space="preserve"> </w:t>
            </w:r>
            <w:r>
              <w:rPr>
                <w:rFonts w:cstheme="minorHAnsi"/>
                <w:lang w:eastAsia="hr-HR"/>
              </w:rPr>
              <w:t>Opisuje i uvažava potrebe i osjećaje drugih.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34. i 35.</w:t>
            </w: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  <w:p>
            <w:pPr>
              <w:tabs>
                <w:tab w:val="left" w:pos="750"/>
              </w:tabs>
              <w:spacing w:after="0" w:line="240" w:lineRule="auto"/>
              <w:rPr>
                <w:rFonts w:ascii="Calibri" w:hAnsi="Calibri"/>
                <w:b/>
              </w:rPr>
            </w:pPr>
          </w:p>
        </w:tc>
        <w:tc>
          <w:tcPr>
            <w:tcW w:w="2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Na kraju školske godine – razredna svečanost</w:t>
            </w:r>
          </w:p>
        </w:tc>
        <w:tc>
          <w:tcPr>
            <w:tcW w:w="3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hr-HR"/>
              </w:rPr>
            </w:pPr>
            <w:r>
              <w:rPr>
                <w:rFonts w:ascii="Calibri" w:hAnsi="Calibri" w:eastAsia="Times New Roman" w:cs="Calibri"/>
                <w:b/>
                <w:bCs/>
                <w:lang w:eastAsia="hr-HR"/>
              </w:rPr>
              <w:t>Učiti kako učiti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2. domena: upravljanje svojim učenjem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3. domena: upravljanje emocijama i motivacijom u učenju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4. domena: stvaranje okružja za učenje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Građanski odgoj i obrazovanje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 - Ljudska prava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bCs/>
                <w:lang w:eastAsia="hr-HR"/>
              </w:rPr>
            </w:pPr>
            <w:r>
              <w:rPr>
                <w:rFonts w:ascii="Calibri" w:hAnsi="Calibri" w:eastAsia="Times New Roman" w:cs="Calibri"/>
                <w:b/>
                <w:bCs/>
                <w:lang w:eastAsia="hr-HR"/>
              </w:rPr>
              <w:t>Osobni i socijalni razvoj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Domena A: Ja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Domena B: Ja i drugi</w:t>
            </w:r>
          </w:p>
          <w:p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Domena C: Ja i društvo</w:t>
            </w:r>
          </w:p>
        </w:tc>
        <w:tc>
          <w:tcPr>
            <w:tcW w:w="6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uku B.2.2.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2. Praćenje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Na poticaj učitelja učenik prati svoje učenje i napredovanje tijekom učenja.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uku B.2.4.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Samovrednovanje/samoprocjena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 poticaj učitelja, ali i samostalno, učenik samovrednuje proces učenja i svoje rezultate te procjenjuje ostvareni napredak.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uku C.2.2.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Slika o sebi kao učeniku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Učenik iskazuje pozitivna i visoka očekivanja i vjeruje u svoj uspjeh u učenju.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uku D.2.2.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2. Suradnja s drugima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>
            <w:pPr>
              <w:spacing w:after="0" w:line="240" w:lineRule="auto"/>
              <w:rPr>
                <w:rFonts w:ascii="Calibri" w:hAnsi="Calibri" w:cs="Calibri"/>
              </w:rPr>
            </w:pPr>
          </w:p>
          <w:p>
            <w:pPr>
              <w:pStyle w:val="285"/>
              <w:rPr>
                <w:rFonts w:cs="Calibri"/>
              </w:rPr>
            </w:pPr>
            <w:r>
              <w:rPr>
                <w:rFonts w:cs="Calibri"/>
                <w:lang w:eastAsia="hr-HR"/>
              </w:rPr>
              <w:t xml:space="preserve">goo </w:t>
            </w:r>
            <w:r>
              <w:rPr>
                <w:rFonts w:cs="Calibri"/>
              </w:rPr>
              <w:t>A.2.2.  Aktivno zastupa ljudska prava.</w:t>
            </w:r>
          </w:p>
          <w:p>
            <w:pPr>
              <w:pStyle w:val="285"/>
              <w:rPr>
                <w:rFonts w:cs="Calibri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</w:p>
          <w:p>
            <w:pPr>
              <w:spacing w:after="0" w:line="240" w:lineRule="auto"/>
              <w:rPr>
                <w:rFonts w:ascii="Calibri" w:hAnsi="Calibri" w:eastAsia="Times New Roman" w:cs="Calibri"/>
                <w:b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osr A.2.3.</w:t>
            </w:r>
            <w:r>
              <w:rPr>
                <w:rFonts w:ascii="Calibri" w:hAnsi="Calibri" w:eastAsia="Times New Roman" w:cs="Calibri"/>
                <w:b/>
                <w:lang w:eastAsia="hr-HR"/>
              </w:rPr>
              <w:t xml:space="preserve"> </w:t>
            </w:r>
            <w:r>
              <w:rPr>
                <w:rFonts w:ascii="Calibri" w:hAnsi="Calibri" w:eastAsia="Times New Roman" w:cs="Calibri"/>
                <w:lang w:eastAsia="hr-HR"/>
              </w:rPr>
              <w:t>Razvija osobne</w:t>
            </w:r>
            <w:r>
              <w:rPr>
                <w:rFonts w:ascii="Calibri" w:hAnsi="Calibri" w:eastAsia="Times New Roman" w:cs="Calibri"/>
                <w:b/>
                <w:lang w:eastAsia="hr-HR"/>
              </w:rPr>
              <w:t xml:space="preserve"> </w:t>
            </w:r>
            <w:r>
              <w:rPr>
                <w:rFonts w:ascii="Calibri" w:hAnsi="Calibri" w:eastAsia="Times New Roman" w:cs="Calibri"/>
                <w:lang w:eastAsia="hr-HR"/>
              </w:rPr>
              <w:t>potencijale.</w:t>
            </w:r>
          </w:p>
          <w:p>
            <w:pPr>
              <w:spacing w:after="0" w:line="240" w:lineRule="auto"/>
              <w:rPr>
                <w:rFonts w:ascii="Calibri" w:hAnsi="Calibri" w:eastAsia="Times New Roman" w:cs="Calibri"/>
                <w:lang w:eastAsia="hr-HR"/>
              </w:rPr>
            </w:pPr>
            <w:r>
              <w:rPr>
                <w:rFonts w:ascii="Calibri" w:hAnsi="Calibri" w:eastAsia="Times New Roman" w:cs="Calibri"/>
                <w:lang w:eastAsia="hr-HR"/>
              </w:rPr>
              <w:t>osr B.2.4.</w:t>
            </w:r>
            <w:r>
              <w:rPr>
                <w:rFonts w:ascii="Calibri" w:hAnsi="Calibri" w:eastAsia="Times New Roman" w:cs="Calibri"/>
                <w:b/>
                <w:lang w:eastAsia="hr-HR"/>
              </w:rPr>
              <w:t xml:space="preserve"> </w:t>
            </w:r>
            <w:r>
              <w:rPr>
                <w:rFonts w:ascii="Calibri" w:hAnsi="Calibri" w:eastAsia="Times New Roman" w:cs="Calibri"/>
                <w:lang w:eastAsia="hr-HR"/>
              </w:rPr>
              <w:t>Suradnički uči i radi u timu.</w:t>
            </w:r>
          </w:p>
          <w:p>
            <w:pPr>
              <w:pStyle w:val="285"/>
              <w:spacing w:line="276" w:lineRule="auto"/>
              <w:rPr>
                <w:b/>
              </w:rPr>
            </w:pPr>
            <w:r>
              <w:rPr>
                <w:lang w:eastAsia="hr-HR"/>
              </w:rPr>
              <w:t>osr C.2.4.</w:t>
            </w:r>
            <w:r>
              <w:rPr>
                <w:b/>
                <w:lang w:eastAsia="hr-HR"/>
              </w:rPr>
              <w:t xml:space="preserve"> </w:t>
            </w:r>
            <w:r>
              <w:rPr>
                <w:lang w:eastAsia="hr-HR"/>
              </w:rPr>
              <w:t>Razvija kulturni i nacionalni identitet zajedništvom i pripadnošću skupini.</w:t>
            </w:r>
          </w:p>
        </w:tc>
      </w:tr>
    </w:tbl>
    <w:p>
      <w:pPr>
        <w:spacing w:after="0"/>
        <w:rPr>
          <w:rFonts w:ascii="Calibri" w:hAnsi="Calibri"/>
        </w:rPr>
      </w:pPr>
    </w:p>
    <w:p>
      <w:pPr>
        <w:spacing w:after="0"/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pacing w:line="276" w:lineRule="auto"/>
        <w:jc w:val="center"/>
        <w:outlineLvl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IZVEDBENI GODIŠNJI PLAN I PROGRAM 2023./2024. ZA SAT RAZREDNIKA U ČETVRTOM RAZREDU</w:t>
      </w:r>
    </w:p>
    <w:p>
      <w:pPr>
        <w:spacing w:line="276" w:lineRule="auto"/>
        <w:jc w:val="center"/>
        <w:rPr>
          <w:rFonts w:ascii="Calibri" w:hAnsi="Calibri" w:cs="Calibri"/>
          <w:b/>
        </w:rPr>
      </w:pPr>
    </w:p>
    <w:p>
      <w:pPr>
        <w:spacing w:line="276" w:lineRule="auto"/>
        <w:rPr>
          <w:rFonts w:ascii="Calibri" w:hAnsi="Calibri" w:cs="Calibri"/>
          <w:b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7"/>
        <w:gridCol w:w="3534"/>
        <w:gridCol w:w="4363"/>
        <w:gridCol w:w="4744"/>
        <w:gridCol w:w="7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Red.</w:t>
            </w:r>
          </w:p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broj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Nastavna tema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DOMENA</w:t>
            </w: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Odgojno-obrazovna očekivanja međupredmetnih tema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Broj sati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Komunikacijske vještine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GRAĐANSKI ODGOJ I OBRAZOVANJE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 – Ljudska prava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B - Demokracija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OSOBNI I SOCIJALNI RAZVOJ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A: Ja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B: Ja i drugi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ZDRAVLJE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MENTALNO I SOCIJALNO ZDRAVLJE</w:t>
            </w: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A.2.1.Ponaša se u skladu s ljudskim pravima u svakodnevnom životu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A.2.2. Aktivno zastupa ljudska prava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B.2.1.Promiče pravila demokratske zajednice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A.2.1. Razvija sliku o sebi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A.2.2. Upravlja emocijama i ponašanjem.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A.2.3. Razvija osobne potencijale.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A.2.4. Razvija radne navike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B.2.1. Opisuje i uvažava potrebe i osjećaje drugih.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B.2.2. Razvija komunikacijske kompetencije.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B.2.3. Razvija strategije rješavanja sukoba.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B.2.4. Suradnički uči i radi u timu.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B.2.1.B Prepoznaje i procjenjuje vršnjačke odnose.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B.2.1.C Razlikuje vrste nasilja i načine nenasilnoga rješavanja sukoba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Izbori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GRAĐANSKI ODGOJ I OBRAZOVANJE</w:t>
            </w:r>
          </w:p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 – Ljudska prava</w:t>
            </w:r>
          </w:p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B - Demokracija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OSOBNI I SOCIJALNI RAZVOJ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C: Ja i društvo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UPORABA INFORMACIJSKE I KOMUNIKACIJSKE TEHNOLOGIJE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A. domena – Funkcionalna i odgovorna uporaba IKT-a</w:t>
            </w: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A.2.1.Ponaša se u skladu s ljudskim pravima u svakodnevnom životu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A.2.2. Aktivno zastupa ljudska prava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B.2.1.Promiče pravila demokratske zajednice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B.2.2.Sudjeluje u odlučivanju u demokratskoj zajednici.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C.2.3. Pridonosi razredu i školi.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ikt A.2.1. Učenik prema savjetu odabire odgovarajuću digitalnu tehnologiju za obavljanje zadatka.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Pravila i norme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GRAĐANSKI ODGOJ I OBRAZOVANJE</w:t>
            </w:r>
          </w:p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 – Ljudska prava</w:t>
            </w:r>
          </w:p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B - Demokracija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ind w:firstLine="708"/>
              <w:rPr>
                <w:rFonts w:ascii="Calibri" w:hAnsi="Calibri" w:cs="Calibri"/>
              </w:rPr>
            </w:pPr>
          </w:p>
          <w:p>
            <w:pPr>
              <w:ind w:firstLine="70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OSOBNI I SOCIJALNI RAZVOJ</w:t>
            </w:r>
          </w:p>
          <w:p>
            <w:pPr>
              <w:ind w:firstLine="70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C: Ja i društvo</w:t>
            </w: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A.2.2. Aktivno zastupa ljudska prava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B.2.1.Promiče pravila demokratske zajednice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B.2.2.Sudjeluje u odlučivanju u demokratskoj zajednici.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C.2.2. Prihvaća i obrazlaže važnost društvenih normi i pravila.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C.2.3. Pridonosi razredu i školi.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C.2.4. Razvija kulturni i nacionalni identitet zajedništvom i pripadnošću skupini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Suzbijanje neprihvatljivog ponašanja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GRAĐANSKI ODGOJ I OBRAZOVANJE</w:t>
            </w:r>
          </w:p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 – Ljudska prava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ZDRAVLJE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MENTALNO I SOCIJALNO ZDRAVLJE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OSOBNI I SOCIJALNI RAZVOJ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B: Ja i drugi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A.2.1.Ponaša se u skladu s ljudskim pravima u svakodnevnom životu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B.2.1.A Razlikuje vrste komunikacije.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B.2.1.B Prepoznaje i procjenjuje vršnjačke odnose.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B.2.1.C Razlikuje vrste nasilja i načine nenasilnoga rješavanja sukoba.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B.2.1. Opisuje i uvažava potrebe i osjećaje drugih.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B.2.2. Razvija komunikacijske kompetencije.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B.2.3. Razvija strategije rješavanja sukoba.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Tjelesna aktivnost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ZDRAVLJE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TJELESNO ZDRAVLJE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A.2.2.B Primjenjuje pravilnu tjelesnu aktivnost sukladno svojim sposobnostima, afinitetima i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zdravstvenom stanju.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A.2.3. Opisuje važnost održavanja pravilne osobne higijene za očuvanje zdravlja s naglaskom na pojačanu potrebu osobne higijene tijekom puberteta.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Mentalno zdravlje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180"/>
              </w:tabs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>GRAĐANSKI ODGOJ I OBRAZOVANJE</w:t>
            </w:r>
          </w:p>
          <w:p>
            <w:pPr>
              <w:tabs>
                <w:tab w:val="left" w:pos="180"/>
              </w:tabs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C – Društvena zajednica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OSOBNI I SOCIJALNI RAZVOJ</w:t>
            </w:r>
          </w:p>
          <w:p>
            <w:pPr>
              <w:ind w:firstLine="70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B: Ja i drugi</w:t>
            </w:r>
          </w:p>
          <w:p>
            <w:pPr>
              <w:ind w:firstLine="70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C: Ja i društvo</w:t>
            </w:r>
          </w:p>
          <w:p>
            <w:pPr>
              <w:ind w:firstLine="708"/>
              <w:rPr>
                <w:rFonts w:ascii="Calibri" w:hAnsi="Calibri" w:cs="Calibri"/>
              </w:rPr>
            </w:pPr>
          </w:p>
          <w:p>
            <w:pPr>
              <w:ind w:firstLine="70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PODUZETNIŠTVO</w:t>
            </w:r>
          </w:p>
          <w:p>
            <w:pPr>
              <w:ind w:firstLine="70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Domena: DJELUJ PODUZETNIČKI</w:t>
            </w:r>
          </w:p>
          <w:p>
            <w:pPr>
              <w:ind w:firstLine="708"/>
              <w:rPr>
                <w:rFonts w:ascii="Calibri" w:hAnsi="Calibri" w:cs="Calibri"/>
              </w:rPr>
            </w:pPr>
          </w:p>
          <w:p>
            <w:pPr>
              <w:ind w:firstLine="708"/>
              <w:rPr>
                <w:rFonts w:ascii="Calibri" w:hAnsi="Calibri" w:cs="Calibri"/>
              </w:rPr>
            </w:pPr>
          </w:p>
          <w:p>
            <w:pPr>
              <w:ind w:firstLine="708"/>
              <w:rPr>
                <w:rFonts w:ascii="Calibri" w:hAnsi="Calibri" w:cs="Calibri"/>
              </w:rPr>
            </w:pPr>
          </w:p>
          <w:p>
            <w:pPr>
              <w:ind w:firstLine="708"/>
              <w:rPr>
                <w:rFonts w:ascii="Calibri" w:hAnsi="Calibri" w:cs="Calibri"/>
              </w:rPr>
            </w:pPr>
          </w:p>
          <w:p>
            <w:pPr>
              <w:ind w:firstLine="70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ZDRAVLJE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TJELESNO ZDRAVLJE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MENTALNO I SOCIJALNO ZDRAVLJE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POMOĆ I SAMOPOMOĆ</w:t>
            </w:r>
          </w:p>
          <w:p>
            <w:pPr>
              <w:ind w:firstLine="708"/>
              <w:rPr>
                <w:rFonts w:ascii="Calibri" w:hAnsi="Calibri" w:cs="Calibri"/>
              </w:rPr>
            </w:pP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C.2.2.Promiče solidarnost u školi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C.2.3.Promiče kvalitetu života u školi i demokratizaciju škole.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C.2.4.   Promiče razvoj školske kulture i demokratizaciju škole.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B.2.1. Opisuje i uvažava potrebe i osjećaje drugih.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B.2.2. Razvija komunikacijske kompetencije.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B.2.3. Razvija strategije rješavanja sukoba.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B.2.4. Suradnički uči i radi u timu.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C.2.1. Razlikuje sigurne od nesigurnih situacija u zajednici i opisuje kako postupiti u rizičnim situacijama.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C.2.2. Prihvaća i obrazlaže važnost društvenih normi i pravila.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C.2.3. Pridonosi razredu i školi.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C.2.4. Razvija kulturni i nacionalni identitet zajedništvom i pripadnošću skupini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pod B.2.1. Razvija poduzetničku ideju od koncepta do realizacije.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pod B.2.2. Planira i upravlja aktivnostima.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A.2.1. Objašnjava što je pubertet i koje promjene donosi.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A.2.3. Opisuje važnost održavanja pravilne osobne higijene za očuvanje zdravlja s naglaskom na pojačanu potrebu osobne higijene tijekom puberteta.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B.2.2.A Prepoznaje i opisuje razvojne promjene u sebi i drugima.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C.2.3. Procjenjuje kada je potrebno javiti se liječniku pri najčešćim akutnim zdravstvenim smetnjama u školskoj dobi.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Poželjna ponašanja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GRAĐANSKI ODGOJ I OBRAZOVANJE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 – Ljudska prava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OSOBNI I SOCIJALNI RAZVOJ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B: Ja i drugi</w:t>
            </w: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A.2.1.Ponaša se u skladu s ljudskim pravima u svakodnevnom životu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B.2.1. Opisuje i uvažava potrebe i osjećaje drugih.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B.2.2. Razvija komunikacijske kompetencije.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B.2.3. Razvija strategije rješavanja sukoba.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Životne vještine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GRAĐANSKI ODGOJ I OBRAZOVANJE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 – Ljudska prava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OSOBNI I SOCIJALNI RAZVOJ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B: Ja i drugi</w:t>
            </w: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A.2.1.Ponaša se u skladu s ljudskim pravima u svakodnevnom životu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B.2.1. Opisuje i uvažava potrebe i osjećaje drugih.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B.2.2. Razvija komunikacijske kompetencije.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B.2.3. Razvija strategije rješavanja sukoba.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Osobna odgovornost za zdravlje i odgovorno ponašanje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GRAĐANSKI ODGOJ I OBRAZOVANJE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 – Ljudska prava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B – Demokracija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UPORABA INFORMACIJSKE I KOMUNIKACIJSKE TEHNOLOGIJE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C. domena − Istraživanje i kritičko vrednovanje u digitalnome okružju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UČITI KAKO UČITI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domena: upravljanje emocijama i motivacijom u učenju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domena: stvaranje okružja za učenje</w:t>
            </w: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A.2.2.A Razlikuje pravilnu od nepravilne prehrane i razumije važnost pravilne prehrane za zdravlje.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A.2.2.B Primjenjuje pravilnu tjelesnu aktivnost sukladno svojim sposobnostima, afinitetima i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zdravstvenom stanju.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B.2.3.A Opisuje zdrave životne navike.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ikt C.2.2. Učenik uz učiteljevu pomoć ili samostalno djelotvorno provodi jednostavno pretraživanje informacija u digitalnome okružju.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uku C.2.2.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Slika o sebi kao učeniku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Učenik iskazuje pozitivna i visoka očekivanja i vjeruje u svoj uspjeh u učenju.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uku C.2.3.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Interes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Učenik iskazuje interes za različita područja, preuzima odgovornost za svoje učenje i ustraje u učenju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uku C.2.4.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Emocije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Učenik se koristi ugodnim emocijama i raspoloženjima tako da potiču učenje i kontrolira neugodne emocije i raspoloženja tako da ga ne ometaju u učenju.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uku D.2.1.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Fizičko okružje učenja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Učenik stvara prikladno fizičko okružje za učenje s ciljem poboljšanja koncentracije i motivacije.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uku D.2.2.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Suradnja s drugima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Učenik ostvaruje dobru komunikaciju s drugima, uspješno surađuje u različitim situacijama i spreman je zatražiti i ponuditi pomoć.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Mediji i sredstva ovisnosti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ZDRAVLJE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POMOĆ I SAMOPOMOĆ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UPORABA INFORMACIJSKE I KOMUNIKACIJSKE TEHNOLOGIJE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A. domena – Funkcionalna i odgovorna uporaba IKT-a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C. domena − Istraživanje i kritičko vrednovanje u digitalnome okružju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UČITI KAKO UČITI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domena: upravljanje svojim učenjem</w:t>
            </w: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C.2.1.C Prepoznaje opasnosti od pretjeranoga korištenja ekranom.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ikt A.2.3. Učenik se odgovorno i sigurno koristi programima i uređajima.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ikt A.2.4. Učenik opisuje utjecaj tehnologije na zdravlje i okoliš.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ikt C.2.2. Učenik uz učiteljevu pomoć ili samostalno djelotvorno provodi jednostavno pretraživanje informacija u digitalnome okružju.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ikt C.2.3. Učenik uz učiteljevu pomoć ili samostalno uspoređuje i odabire potrebne informacije među pronađenima.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ikt C.2.4. Učenik uz učiteljevu pomoć odgovorno upravlja prikupljenim informacijama.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uku B.2.4.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Samovrednovanje/samoprocjena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 poticaj učitelja, ali i samostalno, učenik samovrednuje proces učenja i svoje rezultate te procjenjuje ostvareni napredak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11.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Rodne uloge u obitelji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GRAĐANSKI ODGOJ I OBRAZOVANJE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 - Ljudska prava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ZDRAVLJE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Domena: MENTALNO I SOCIJALNO ZDRAVLJE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OSOBNI I SOCIJALNI RAZVOJ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A: Ja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A.2.1.Ponaša se u skladu s ljudskim pravima u svakodnevnom životu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B.2.2.C Uspoređuje i podržava različitosti.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A.2.1. Razvija sliku o sebi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12.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Jednakopravnost spolova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GRAĐANSKI ODGOJ I OBRAZOVANJE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 - Ljudska prava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ZDRAVLJE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Domena: MENTALNO I SOCIJALNO ZDRAVLJE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OSOBNI I SOCIJALNI RAZVOJ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A: Ja</w:t>
            </w:r>
          </w:p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A.2.1.Ponaša se u skladu s ljudskim pravima u svakodnevnom životu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B.2.2.C Uspoređuje i podržava različitosti.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A.2.1. Razvija sliku o sebi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13.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Odgovornost građana za održivi razvoj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ODRŽIVI RAZVOJ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Domena: POVEZANOST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Domena: DJELOVANJE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Domena: DOBROBIT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GRAĐANSKI ODGOJ I OBRAZOVANJE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C – Društvena zajednica</w:t>
            </w: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odr A.2.1. Razlikuje pozitivne i negativne utjecaje čovjeka na prirodu i okoliš.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odr A.2.2. Uočava da u prirodi postoji međudjelovanje i međuovisnost.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odr A.2.3. Razmatra utjecaj korištenja različitih izvora energije na okoliš i ljude.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odr B.2.1. Objašnjava da djelovanje ima posljedice i rezultate.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odr C.2.2. Razlikuje osobnu od opće dobrobiti.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odr C.2.3. Prepoznaje važnost očuvanje okoliša za opću dobrobit.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C.2.4.   Promiče razvoj školske kulture i demokratizaciju škole.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14.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Blagdani / Posebni dani u godini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GRAĐANSKI ODGOJ I OBRAZOVANJE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C – Društvena zajednica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OSOBNI I SOCIJALNI RAZVOJ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C: Ja i društvo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UČITI KAKO UČITI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domena: stvaranje okružja za učenje</w:t>
            </w: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C.2.4.   Promiče razvoj školske kulture i demokratizaciju škole.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C.2.2. Prihvaća i obrazlaže važnost društvenih normi i pravila.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C.2.3. Pridonosi razredu i školi.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C.2.4. Razvija kulturni i nacionalni identitet zajedništvom i pripadnošću skupini.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uku D.2.2.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Suradnja s drugima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Učenik ostvaruje dobru komunikaciju s drugima, uspješno surađuje u različitim situacijama i spreman je zatražiti i ponuditi pomoć.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15.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Identitet 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GRAĐANSKI ODGOJ I OBRAZOVANJE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C – Društvena zajednica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OSOBNI I SOCIJALNI RAZVOJ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C: Ja i društvo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PODUZETNIŠTVO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Domena: PROMIŠLJAJ PODUZETNIČKI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Domena: DJELUJ PODUZETNIČKI</w:t>
            </w: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UČITI KAKO UČITI</w:t>
            </w:r>
          </w:p>
          <w:p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domena: primjena strategija učenja i upravljanja informacijama</w:t>
            </w:r>
          </w:p>
          <w:p>
            <w:pPr>
              <w:rPr>
                <w:rFonts w:ascii="Calibri" w:hAnsi="Calibri" w:cs="Calibri"/>
              </w:rPr>
            </w:pP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C.2.3.Promiče kvalitetu života u školi i demokratizaciju škole.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C.2.4.   Promiče razvoj školske kulture i demokratizaciju škole.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C.2.2. Prihvaća i obrazlaže važnost društvenih normi i pravila.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C.2.3. Pridonosi razredu i školi.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osr C.2.4. Razvija kulturni i nacionalni identitet zajedništvom i pripadnošću skupini.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pod A.2.1. Primjenjuje inovativna i kreativna rješenja.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C.2.2.Promiče solidarnost u školi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pod A.2.2. Snalazi se s neizvjesnošću i rizicima koje donosi.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pod A.2.3. Upoznaje mogućnosti razvoja karijere i profesionalnoga usmjeravanja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pod B.2.1. Razvija poduzetničku ideju od koncepta do realizacije.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pod B.2.2. Planira i upravlja aktivnostima.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uku A.2.1. 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>Upravljanje informacijama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Uz podršku učitelja ili samostalno traži nove informacije iz različitih izvora i uspješno ih primjenjuje pri rješavanju problema.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uku A.2.4.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Kritičko mišljenje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Učenik razlikuje činjenice od mišljenja i sposoban je usporediti različite ideje.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16.</w:t>
            </w:r>
          </w:p>
        </w:tc>
        <w:tc>
          <w:tcPr>
            <w:tcW w:w="3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Održivi razvoj i lokalna zajednica</w:t>
            </w:r>
          </w:p>
        </w:tc>
        <w:tc>
          <w:tcPr>
            <w:tcW w:w="4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ODRŽIVI RAZVOJ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Domena: DJELOVANJE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Domena: DOBROBIT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GRAĐANSKI ODGOJ I OBRAZOVANJE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Domena C – Društvena zajednica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  <w:p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4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odr B.2.2. Prepoznaje primjere održivoga razvoja i njihovo djelovanje na lokalnu zajednicu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odr B.2.3. Opisuje kako pojedinac djeluje na zaštitu prirodnih resursa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odr C.2.1. Solidaran je i empatičan u odnosu prema ljudima i drugim živim bićima.</w:t>
            </w:r>
          </w:p>
          <w:p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 C.2.4.   Promiče razvoj školske kulture i demokratizaciju škole.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</w:tbl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tbl>
      <w:tblPr>
        <w:tblStyle w:val="33"/>
        <w:tblW w:w="14778" w:type="dxa"/>
        <w:jc w:val="center"/>
        <w:tblBorders>
          <w:top w:val="single" w:color="A5A5A5" w:themeColor="background1" w:themeShade="A6" w:sz="8" w:space="0"/>
          <w:left w:val="single" w:color="A5A5A5" w:themeColor="background1" w:themeShade="A6" w:sz="8" w:space="0"/>
          <w:bottom w:val="single" w:color="A5A5A5" w:themeColor="background1" w:themeShade="A6" w:sz="8" w:space="0"/>
          <w:right w:val="single" w:color="A5A5A5" w:themeColor="background1" w:themeShade="A6" w:sz="8" w:space="0"/>
          <w:insideH w:val="single" w:color="A5A5A5" w:themeColor="background1" w:themeShade="A6" w:sz="8" w:space="0"/>
          <w:insideV w:val="single" w:color="A5A5A5" w:themeColor="background1" w:themeShade="A6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644"/>
        <w:gridCol w:w="4922"/>
        <w:gridCol w:w="8521"/>
      </w:tblGrid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</w:tblPrEx>
        <w:trPr>
          <w:trHeight w:val="1203" w:hRule="atLeast"/>
          <w:jc w:val="center"/>
        </w:trPr>
        <w:tc>
          <w:tcPr>
            <w:tcW w:w="14778" w:type="dxa"/>
            <w:gridSpan w:val="4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sz w:val="24"/>
                <w:szCs w:val="28"/>
              </w:rPr>
            </w:pPr>
            <w:r>
              <w:rPr>
                <w:rFonts w:ascii="Open Sans" w:hAnsi="Open Sans" w:cs="Open Sans"/>
                <w:sz w:val="24"/>
                <w:szCs w:val="28"/>
              </w:rPr>
              <w:t>Osnovna škola : Milan Begović</w:t>
            </w:r>
          </w:p>
          <w:p>
            <w:pPr>
              <w:spacing w:after="0" w:line="240" w:lineRule="auto"/>
              <w:rPr>
                <w:rFonts w:ascii="Open Sans" w:hAnsi="Open Sans" w:cs="Open Sans"/>
                <w:szCs w:val="28"/>
              </w:rPr>
            </w:pPr>
            <w:r>
              <w:rPr>
                <w:rFonts w:ascii="Open Sans" w:hAnsi="Open Sans" w:cs="Open Sans"/>
                <w:sz w:val="24"/>
                <w:szCs w:val="28"/>
              </w:rPr>
              <w:t>Školska godina: 2023./24.</w:t>
            </w:r>
          </w:p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48"/>
              </w:rPr>
            </w:pPr>
            <w:r>
              <w:rPr>
                <w:rFonts w:ascii="Open Sans" w:hAnsi="Open Sans" w:cs="Open Sans"/>
                <w:sz w:val="48"/>
              </w:rPr>
              <w:t>Kurikulum sata razrednika za 5. razred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rFonts w:ascii="Open Sans" w:hAnsi="Open Sans" w:cs="Open Sans"/>
                <w:sz w:val="28"/>
                <w:szCs w:val="28"/>
              </w:rPr>
              <w:t>Razrednik: Monika Vuković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4" w:hRule="atLeast"/>
          <w:jc w:val="center"/>
        </w:trPr>
        <w:tc>
          <w:tcPr>
            <w:tcW w:w="691" w:type="dxa"/>
            <w:shd w:val="clear" w:color="auto" w:fill="auto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  <w:sz w:val="28"/>
                <w:szCs w:val="40"/>
              </w:rPr>
            </w:pPr>
            <w:r>
              <w:rPr>
                <w:rFonts w:ascii="Open Sans" w:hAnsi="Open Sans" w:cs="Open Sans"/>
                <w:sz w:val="20"/>
                <w:szCs w:val="40"/>
              </w:rPr>
              <w:t>Mjesec</w:t>
            </w: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  <w:szCs w:val="40"/>
              </w:rPr>
            </w:pPr>
            <w:r>
              <w:rPr>
                <w:rFonts w:ascii="Open Sans" w:hAnsi="Open Sans" w:cs="Open Sans"/>
                <w:sz w:val="18"/>
                <w:szCs w:val="40"/>
              </w:rPr>
              <w:t>Rd br sata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rFonts w:ascii="Open Sans" w:hAnsi="Open Sans" w:cs="Open Sans"/>
                <w:sz w:val="28"/>
                <w:szCs w:val="28"/>
              </w:rPr>
              <w:t xml:space="preserve">Tema 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rFonts w:ascii="Open Sans" w:hAnsi="Open Sans" w:cs="Open Sans"/>
                <w:sz w:val="28"/>
                <w:szCs w:val="28"/>
              </w:rPr>
              <w:t>Očekivanja međupredmetnih tema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691" w:type="dxa"/>
            <w:vMerge w:val="restart"/>
            <w:shd w:val="clear" w:color="auto" w:fill="FFCCCC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IX</w:t>
            </w: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1.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Uvodni sat: upoznavanje, Kućni red, Statut škole, Pravilnik o načinu praćenja i ocjenjivanja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goo A.2.1.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Ponaša se u skladu s ljudskim pravima u svakodnevnom životu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goo C.2.4.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Promiče razvoj školske kulture i demokratizaciju škole.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4" w:hRule="atLeast"/>
          <w:jc w:val="center"/>
        </w:trPr>
        <w:tc>
          <w:tcPr>
            <w:tcW w:w="691" w:type="dxa"/>
            <w:vMerge w:val="continue"/>
            <w:shd w:val="clear" w:color="auto" w:fill="FFCCCC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2.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Izbor za predsjednika razreda i vijeće učenika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goo B.2.1.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Promiče pravila demokratske zajednice.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goo B.2.2.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Sudjeluje u odlučivanju u demokratskoj zajednici.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  <w:jc w:val="center"/>
        </w:trPr>
        <w:tc>
          <w:tcPr>
            <w:tcW w:w="691" w:type="dxa"/>
            <w:vMerge w:val="continue"/>
            <w:shd w:val="clear" w:color="auto" w:fill="FFCCCC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3.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>Izrada razrednih pravila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C.2.2.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Prihvaća i obrazlaže važnost društvenih normi i pravila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goo A.2.1.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Ponaša se u skladu s ljudskim pravima u svakodnevnom životu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goo B.2.2.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Sudjeluje u odlučivanju u demokratskoj zajednici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goo C.2.4.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Promiče razvoj školske kulture i demokratizaciju škole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goo C.2.1.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Sudjeluje u unaprjeđenju života i rada škole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9" w:hRule="atLeast"/>
          <w:jc w:val="center"/>
        </w:trPr>
        <w:tc>
          <w:tcPr>
            <w:tcW w:w="691" w:type="dxa"/>
            <w:vMerge w:val="continue"/>
            <w:shd w:val="clear" w:color="auto" w:fill="FFCCCC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4.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Obveze i dužnosti učenika 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A.2.4.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radne navike.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C.2.2.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Prihvaća i obrazlaže važnost društvenih normi i pravila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  <w:jc w:val="center"/>
        </w:trPr>
        <w:tc>
          <w:tcPr>
            <w:tcW w:w="691" w:type="dxa"/>
            <w:vMerge w:val="restart"/>
            <w:shd w:val="clear" w:color="auto" w:fill="CCECFF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X</w:t>
            </w: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5.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Radionica: Tko sam ja? Kako vidim sebe, a kako me vide drugi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A.2.1.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sliku o sebi.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 A.2.3.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Razvija osobne potencijale 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B.2.1.B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Prepoznaje i procjenjuje vršnjačke odnose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6" w:hRule="atLeast"/>
          <w:jc w:val="center"/>
        </w:trPr>
        <w:tc>
          <w:tcPr>
            <w:tcW w:w="691" w:type="dxa"/>
            <w:vMerge w:val="continue"/>
            <w:shd w:val="clear" w:color="auto" w:fill="CCECFF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6.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Radionica: Naučiti kako učiti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uku A.2.2.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Učenik primjenjuje strategije učenja i rješava probleme u svim područjima učenja uz praćenje i podršku učitelja.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uku B.2.1.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Uz podršku učitelja učenik određuje ciljeve učenja, odabire pristup učenju te planira učenje.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uku B.2.2.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Na poticaj učitelja učenik prati svoje učenje i napredovanje tijekom učenja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uku B.2.4.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Na poticaj učitelja, ali i samostalno, učenik samovrednuje proces učenja i svoje rezultate te procjenjuje ostvareni napredak.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691" w:type="dxa"/>
            <w:vMerge w:val="continue"/>
            <w:shd w:val="clear" w:color="auto" w:fill="CCECFF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7.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Dani zahvalnosti za plodove zemlje i dani kruha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A.2.2.A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Razlikuje pravilnu od nepravilne prehrane i razumije važnost pravilne prehrane za zdravlje. 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goo C.2.1.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Sudjeluje u aktivnostima škole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5" w:hRule="atLeast"/>
          <w:jc w:val="center"/>
        </w:trPr>
        <w:tc>
          <w:tcPr>
            <w:tcW w:w="691" w:type="dxa"/>
            <w:vMerge w:val="continue"/>
            <w:shd w:val="clear" w:color="auto" w:fill="CCECFF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8.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Tijelo je naš dom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 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B.2.3.A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Opisuje zdrave životne navike.  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A.2.2.A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Razlikuje pravilnu od nepravilne prehrane i razumije važnost pravilne prehrane za zdravlje. 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A.2.2.B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Primjenjuje pravilnu tjelesnu aktivnost sukladno svojim sposobnostima, afinitetima i zdravstvenom stanju.  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  <w:jc w:val="center"/>
        </w:trPr>
        <w:tc>
          <w:tcPr>
            <w:tcW w:w="691" w:type="dxa"/>
            <w:vMerge w:val="continue"/>
            <w:shd w:val="clear" w:color="auto" w:fill="CCECFF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9.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Asertivnost (znati zauzeti se za sebe, a ne naškoditi drugima)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zdr B.2.2.C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Uspoređuje i podržava različitosti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uku D.2.2.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B 2.3. </w:t>
            </w:r>
            <w:r>
              <w:rPr>
                <w:rFonts w:ascii="Open Sans" w:hAnsi="Open Sans" w:cs="Open Sans"/>
                <w:sz w:val="20"/>
                <w:szCs w:val="20"/>
              </w:rPr>
              <w:t>Razvija strategije rješavanja sukoba.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7" w:hRule="atLeast"/>
          <w:jc w:val="center"/>
        </w:trPr>
        <w:tc>
          <w:tcPr>
            <w:tcW w:w="691" w:type="dxa"/>
            <w:vMerge w:val="restart"/>
            <w:shd w:val="clear" w:color="auto" w:fill="FFFF99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XI</w:t>
            </w: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10.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Radionica: Osobna iskaznica 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osr. A.2.1.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sliku o sebi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Upravlja emocijama i ponašanjem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A.2.3.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osobne potencijale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  <w:jc w:val="center"/>
        </w:trPr>
        <w:tc>
          <w:tcPr>
            <w:tcW w:w="691" w:type="dxa"/>
            <w:vMerge w:val="continue"/>
            <w:shd w:val="clear" w:color="auto" w:fill="FFFF99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11.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Tolerancija, prihvaćanje i uvažavanje različitosti (Međunarodni dan tolerancije 16.11)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zdr B.2.2.B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Objašnjava pravo na izbor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 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B.2.2.C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Uspoređuje i podržava različitosti. 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A 2.2.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Upravlja emocijama i ponašanjem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7" w:hRule="atLeast"/>
          <w:jc w:val="center"/>
        </w:trPr>
        <w:tc>
          <w:tcPr>
            <w:tcW w:w="691" w:type="dxa"/>
            <w:vMerge w:val="continue"/>
            <w:shd w:val="clear" w:color="auto" w:fill="FFFF99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12.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Što se dogodi kad dobijem lošu ocjenu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Upravlja emocijama i ponašanjem.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uku C.2.3.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Učenik iskazuje interes za različita područja, preuzima odgovornost za svoje učenje i ustraje u učenju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uku A.2.3.3.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Koristi se kreativnošću za oblikovanje svojih ideja i pristupa rješavanju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problema.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1" w:hRule="atLeast"/>
          <w:jc w:val="center"/>
        </w:trPr>
        <w:tc>
          <w:tcPr>
            <w:tcW w:w="691" w:type="dxa"/>
            <w:vMerge w:val="continue"/>
            <w:shd w:val="clear" w:color="auto" w:fill="FFFF99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13.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Osobna higijena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A.2.3.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Opisuje važnost održavanja pravilne osobne higijene za očuvanje zdravlja s naglaskom na pojačanu potrebu osobne higijene tijekom puberteta.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691" w:type="dxa"/>
            <w:vMerge w:val="restart"/>
            <w:shd w:val="clear" w:color="auto" w:fill="CC99FF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XII</w:t>
            </w: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14.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Prava djeteta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goo A.2.1.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Ponaša se u skladu s ljudskim pravima u svakodnevnom životu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goo A.2.2.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Aktivno zastupa ljudska prava.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8" w:hRule="atLeast"/>
          <w:jc w:val="center"/>
        </w:trPr>
        <w:tc>
          <w:tcPr>
            <w:tcW w:w="691" w:type="dxa"/>
            <w:vMerge w:val="continue"/>
            <w:shd w:val="clear" w:color="auto" w:fill="CC99FF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15.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Što mogu učiniti za druge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goo C.2.2.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Promiče solidarnost u školi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pod A.2.2.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Snalazi se s neizvjesnošću i rizicima koje donosi.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A.2.1.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sliku o sebi.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odr C.2.1.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Solidaran je i empatičan u odnosu prema ljudima i drugim živim bićima.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odr C.2.2.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Razlikuje osobnu od opće dobrobiti.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C 2.3.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Pridonosi razredu i školi.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8" w:hRule="atLeast"/>
          <w:jc w:val="center"/>
        </w:trPr>
        <w:tc>
          <w:tcPr>
            <w:tcW w:w="691" w:type="dxa"/>
            <w:vMerge w:val="continue"/>
            <w:shd w:val="clear" w:color="auto" w:fill="CC99FF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16.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Novogodišnja radionica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A.2.1.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sliku o sebi.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Upravlja emocijama i ponašanjem.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 B.2.1.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Opisuje i uvažava potrebe i osjećaje drugih.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B.2.2.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komunikacijske kompetencije.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odr C.2.1.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Solidaran je i empatičan u odnosu prema ljudima i drugim živim bićima.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C 2.3.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Pridonosi razredu i školi.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5" w:hRule="atLeast"/>
          <w:jc w:val="center"/>
        </w:trPr>
        <w:tc>
          <w:tcPr>
            <w:tcW w:w="691" w:type="dxa"/>
            <w:vMerge w:val="restart"/>
            <w:shd w:val="clear" w:color="auto" w:fill="D6DCE4" w:themeFill="text2" w:themeFillTint="33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</w:t>
            </w: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17.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Medijacija – načini nenasilnog rješavanja sukoba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zdr B.2.1.C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Razlikuje vrste nasilja i načine nenasilnog rješavanja sukoba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B 2.3.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strategije rješavanja sukoba.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3" w:hRule="atLeast"/>
          <w:jc w:val="center"/>
        </w:trPr>
        <w:tc>
          <w:tcPr>
            <w:tcW w:w="691" w:type="dxa"/>
            <w:vMerge w:val="continue"/>
            <w:shd w:val="clear" w:color="auto" w:fill="D6DCE4" w:themeFill="text2" w:themeFillTint="33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18.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Od igre do sukoba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Upravlja emocijama i ponašanjem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B.2.2.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komunikacijske kompetencije.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B.2.3.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strategije rješavanja sukoba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B.2.1.C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Razlikuje vrste nasilja i načine nenasilnoga rješavanja sukoba.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8" w:hRule="atLeast"/>
          <w:jc w:val="center"/>
        </w:trPr>
        <w:tc>
          <w:tcPr>
            <w:tcW w:w="691" w:type="dxa"/>
            <w:vMerge w:val="continue"/>
            <w:shd w:val="clear" w:color="auto" w:fill="D6DCE4" w:themeFill="text2" w:themeFillTint="33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19.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Radionica: Vedra poruka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zdr B.2.2.A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Prepoznaje i opisuje razvojne promjene u sebi i drugima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A.2.1.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sliku o sebi.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Upravlja emocijama i ponašanjem.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 B.2.1.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Opisuje i uvažava potrebe i osjećaje drugih.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B.2.2.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komunikacijske kompetencije.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C 2.3.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Pridonosi razredu i školi.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  <w:jc w:val="center"/>
        </w:trPr>
        <w:tc>
          <w:tcPr>
            <w:tcW w:w="691" w:type="dxa"/>
            <w:vMerge w:val="restart"/>
            <w:shd w:val="clear" w:color="auto" w:fill="FFCCCC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II</w:t>
            </w: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20.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Sigurnost na društvenim mrežama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ikt A.2.3.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Učenik se odgovorno i sigurno koristi programima i uređajima.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ikt A.2.1.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Učenik prema savjetu odabire odgovarajuću digitalnu tehnologiju za obavljanje zadatka.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0" w:hRule="atLeast"/>
          <w:jc w:val="center"/>
        </w:trPr>
        <w:tc>
          <w:tcPr>
            <w:tcW w:w="691" w:type="dxa"/>
            <w:vMerge w:val="continue"/>
            <w:shd w:val="clear" w:color="auto" w:fill="FFCCCC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21.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Jesu li mi prijatelji svi koje poznajem?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Upravlja emocijama i ponašanjem.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A.2.3.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osobne potencijale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B.2.1.B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Prepoznaje i procjenjuje vršnjačke odnose.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B.2.2.B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Objašnjava pravo na izbor.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uku A.2.4.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Učenik razlikuje činjenice od mišljenja i sposoban je usporediti različite ideje.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5" w:hRule="atLeast"/>
          <w:jc w:val="center"/>
        </w:trPr>
        <w:tc>
          <w:tcPr>
            <w:tcW w:w="691" w:type="dxa"/>
            <w:vMerge w:val="continue"/>
            <w:shd w:val="clear" w:color="auto" w:fill="FFCCCC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22.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Radionica: Ja sam i volim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Upravlja emocijama i ponašanjem.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A.2.3.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osobne potencijale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B.2.1.B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Prepoznaje i procjenjuje vršnjačke odnose.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5" w:hRule="atLeast"/>
          <w:jc w:val="center"/>
        </w:trPr>
        <w:tc>
          <w:tcPr>
            <w:tcW w:w="691" w:type="dxa"/>
            <w:vMerge w:val="continue"/>
            <w:shd w:val="clear" w:color="auto" w:fill="FFCCCC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23.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Nasilje prestaje ovdje- kako riješiti sukobe (Dan ružičastih majica)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B.2.1.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Opisuje i uvažava potrebe i osjećaje drugih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B.2.2.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komunikacijske kompetencije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B.2.3.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strategije rješavanja sukoba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3" w:hRule="atLeast"/>
          <w:jc w:val="center"/>
        </w:trPr>
        <w:tc>
          <w:tcPr>
            <w:tcW w:w="691" w:type="dxa"/>
            <w:vMerge w:val="restart"/>
            <w:shd w:val="clear" w:color="auto" w:fill="CCECFF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III</w:t>
            </w: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24.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Komunikacija na internetu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Upravlja emocijama i ponašanjem.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 B.2.1.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Opisuje i uvažava potrebe i osjećaje drugih.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B.2.2.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komunikacijske kompetencije.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C.2.1.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Razlikuje sigurne od nesigurnih situacija u zajednici i opisuje kako postupiti u rizičnim situacijama.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ikt A.2.1.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Učenik prema savjetu odabire odgovarajuću digitalnu tehnologiju za izvršavanje zadatka.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ikt B.2.3.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Učenik primjenjuje komunikacijska pravila u digitalnom okružju.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B.2.1.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Razlikuje vrste komunikacije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B.2.1.C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Razlikuje vrste nasilja i načine nenasilnoga rješavanja sukoba.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  <w:jc w:val="center"/>
        </w:trPr>
        <w:tc>
          <w:tcPr>
            <w:tcW w:w="691" w:type="dxa"/>
            <w:vMerge w:val="continue"/>
            <w:shd w:val="clear" w:color="auto" w:fill="CCECFF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25.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Radionica: Stereotipi i predrasude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goo A.2.1.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Ponaša se u skladu s ljudskim pravima u svakodnevnom životu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 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B.2.2.C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Uspoređuje i podržava različitosti. 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uku A.2.4.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 Učenik razlikuje činjenice od mišljenja i sposoban je usporediti različite ideje.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7" w:hRule="atLeast"/>
          <w:jc w:val="center"/>
        </w:trPr>
        <w:tc>
          <w:tcPr>
            <w:tcW w:w="691" w:type="dxa"/>
            <w:vMerge w:val="continue"/>
            <w:shd w:val="clear" w:color="auto" w:fill="CCECFF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26.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Vrste komunikacije i aktivno slušanje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B 2.2.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komunikacijske kompetencije.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1" w:hRule="atLeast"/>
          <w:jc w:val="center"/>
        </w:trPr>
        <w:tc>
          <w:tcPr>
            <w:tcW w:w="691" w:type="dxa"/>
            <w:vMerge w:val="continue"/>
            <w:shd w:val="clear" w:color="auto" w:fill="CCECFF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27.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Radionica: Povjerenje - vođenje prostorom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C 2.3.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Pridonosi razredu i školi.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B 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Opisuje i uvažava potrebe i osjećaje drugih.  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8" w:hRule="atLeast"/>
          <w:jc w:val="center"/>
        </w:trPr>
        <w:tc>
          <w:tcPr>
            <w:tcW w:w="691" w:type="dxa"/>
            <w:vMerge w:val="restart"/>
            <w:shd w:val="clear" w:color="auto" w:fill="FFFF99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IV</w:t>
            </w: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28.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</w:p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Pružanje prve pomoći</w:t>
            </w:r>
          </w:p>
          <w:p>
            <w:pPr>
              <w:spacing w:after="0" w:line="240" w:lineRule="auto"/>
              <w:rPr>
                <w:rFonts w:ascii="Open Sans" w:hAnsi="Open Sans" w:cs="Open Sans"/>
              </w:rPr>
            </w:pP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C.2.2.B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Usvaja pravila pružanja prve pomoći i pomaganja učenicima sa zdravstvenim teškoćama.  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zdr C.2.1.B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Opisuje najčešće opasnosti u kućanstvu i okolini te osnovne postupke zaštite.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zdr C.2.2.A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Opisuje kako postupiti pri najčešćim akutnim zdravstvenim smetnjama u školskoj dobi.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zdr C.2.3.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Procjenjuje kada je potrebno javiti se liječniku pri najčešćim akutnim zdravstvenim smetnjama u školskoj dobi.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1" w:hRule="atLeast"/>
          <w:jc w:val="center"/>
        </w:trPr>
        <w:tc>
          <w:tcPr>
            <w:tcW w:w="691" w:type="dxa"/>
            <w:vMerge w:val="continue"/>
            <w:shd w:val="clear" w:color="auto" w:fill="FFFF99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29.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Radionica: Voćna salata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osr. A.2.1.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sliku o sebi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Upravlja emocijama i ponašanjem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A.2.3.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osobne potencijale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5" w:hRule="atLeast"/>
          <w:jc w:val="center"/>
        </w:trPr>
        <w:tc>
          <w:tcPr>
            <w:tcW w:w="691" w:type="dxa"/>
            <w:vMerge w:val="continue"/>
            <w:shd w:val="clear" w:color="auto" w:fill="FFFF99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30.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</w:p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Pravilna prehrana i zdrava hrana</w:t>
            </w:r>
          </w:p>
          <w:p>
            <w:pPr>
              <w:spacing w:after="0" w:line="240" w:lineRule="auto"/>
              <w:rPr>
                <w:rFonts w:ascii="Open Sans" w:hAnsi="Open Sans" w:cs="Open Sans"/>
              </w:rPr>
            </w:pP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zdr A.2.2.A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Razlikuje pravilnu od nepravilne prehrane i razumije važnost pravilne prehrane za zdravlje.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odr B.2.2.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Prepoznaje primjere održivoga razvoja i njihovo djelovanje na lokalnu zajednicu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2" w:hRule="atLeast"/>
          <w:jc w:val="center"/>
        </w:trPr>
        <w:tc>
          <w:tcPr>
            <w:tcW w:w="691" w:type="dxa"/>
            <w:vMerge w:val="continue"/>
            <w:shd w:val="clear" w:color="auto" w:fill="FFFF99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31.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</w:p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Međunarodni dan smijeha (02.05.)</w:t>
            </w:r>
          </w:p>
          <w:p>
            <w:pPr>
              <w:spacing w:after="0" w:line="240" w:lineRule="auto"/>
              <w:rPr>
                <w:rFonts w:ascii="Open Sans" w:hAnsi="Open Sans" w:cs="Open Sans"/>
              </w:rPr>
            </w:pP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Upravlja emocijama i ponašanjem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C 2.3.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Pridonosi razredu i školi.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1" w:hRule="atLeast"/>
          <w:jc w:val="center"/>
        </w:trPr>
        <w:tc>
          <w:tcPr>
            <w:tcW w:w="691" w:type="dxa"/>
            <w:vMerge w:val="restart"/>
            <w:shd w:val="clear" w:color="auto" w:fill="CC99FF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V</w:t>
            </w: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32.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Vlastito tijelo u promjenama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A.2.1.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Objašnjava što je pubertet i koje promjene donosi.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B.2.1.B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Prepoznaje i procjenjuje vršnjačke odnose.</w:t>
            </w:r>
          </w:p>
          <w:p>
            <w:pPr>
              <w:spacing w:after="0" w:line="240" w:lineRule="auto"/>
              <w:rPr>
                <w:rFonts w:ascii="Open Sans" w:hAnsi="Open Sans" w:eastAsia="Times New Roman" w:cs="Open Sans"/>
                <w:b/>
                <w:sz w:val="24"/>
                <w:szCs w:val="24"/>
                <w:lang w:eastAsia="hr-HR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</w:t>
            </w:r>
            <w:r>
              <w:rPr>
                <w:rFonts w:ascii="Open Sans" w:hAnsi="Open Sans" w:eastAsia="Times New Roman" w:cs="Open Sans"/>
                <w:b/>
                <w:sz w:val="24"/>
                <w:szCs w:val="24"/>
                <w:lang w:eastAsia="hr-HR"/>
              </w:rPr>
              <w:t>A.2.3.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eastAsia="Times New Roman" w:cs="Open Sans"/>
                <w:sz w:val="20"/>
                <w:szCs w:val="20"/>
                <w:lang w:eastAsia="hr-HR"/>
              </w:rPr>
              <w:t>Opisuje važnost održavanja pravilne osobne higijene za očuvanje zdravlja s naglaskom na pojačanu potrebu osobne higijene tijekom</w:t>
            </w:r>
            <w:r>
              <w:rPr>
                <w:rFonts w:ascii="Open Sans" w:hAnsi="Open Sans" w:eastAsia="Times New Roman" w:cs="Open Sans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Open Sans" w:hAnsi="Open Sans" w:eastAsia="Times New Roman" w:cs="Open Sans"/>
                <w:sz w:val="20"/>
                <w:szCs w:val="24"/>
                <w:lang w:eastAsia="hr-HR"/>
              </w:rPr>
              <w:t>puberteta.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0" w:hRule="atLeast"/>
          <w:jc w:val="center"/>
        </w:trPr>
        <w:tc>
          <w:tcPr>
            <w:tcW w:w="691" w:type="dxa"/>
            <w:vMerge w:val="continue"/>
            <w:shd w:val="clear" w:color="auto" w:fill="CC99FF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33.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Radionica: Kako se postiže sreća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osr. A.2.1.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sliku o sebi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Upravlja emocijama i ponašanjem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A.2.3.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osobne potencijale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zdr B.2.1.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Razlikuje vrste komunikacije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odr C.2.1.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Solidaran je i empatičan u odnosu prema ljudima i drugim živim bićima.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9" w:hRule="atLeast"/>
          <w:jc w:val="center"/>
        </w:trPr>
        <w:tc>
          <w:tcPr>
            <w:tcW w:w="691" w:type="dxa"/>
            <w:vMerge w:val="continue"/>
            <w:shd w:val="clear" w:color="auto" w:fill="CC99FF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34.</w:t>
            </w: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Moja uloga u očuvanju prirode</w:t>
            </w: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odr A.2.1.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Razlikuje pozitivne i negativne utjecaje čovjeka na prirodu i okoliš.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odr A.2.2.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Uočava da u prirodi postoji međudjelovanje i međuovisnost.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odr C.2.1.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Solidaran je i empatičan u odnosu prema ljudima i drugim živim bićima.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odr C.2.3.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Prepoznaje važnost očuvanje okoliša za opću dobrobit.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4" w:hRule="atLeast"/>
          <w:jc w:val="center"/>
        </w:trPr>
        <w:tc>
          <w:tcPr>
            <w:tcW w:w="691" w:type="dxa"/>
            <w:vMerge w:val="continue"/>
            <w:shd w:val="clear" w:color="auto" w:fill="CC99FF"/>
            <w:textDirection w:val="btLr"/>
            <w:vAlign w:val="center"/>
          </w:tcPr>
          <w:p>
            <w:pPr>
              <w:spacing w:after="0" w:line="240" w:lineRule="auto"/>
              <w:ind w:left="113" w:right="113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644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  <w:r>
              <w:rPr>
                <w:rFonts w:ascii="Open Sans" w:hAnsi="Open Sans" w:cs="Open Sans"/>
                <w:sz w:val="28"/>
              </w:rPr>
              <w:t>35.</w:t>
            </w:r>
          </w:p>
        </w:tc>
        <w:tc>
          <w:tcPr>
            <w:tcW w:w="4922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Na kraju 5. razreda - analiza uspjeha i vladanja</w:t>
            </w:r>
          </w:p>
        </w:tc>
        <w:tc>
          <w:tcPr>
            <w:tcW w:w="8521" w:type="dxa"/>
            <w:shd w:val="clear" w:color="auto" w:fill="F1F1F1" w:themeFill="background1" w:themeFillShade="F2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uku C.2.1. 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Učenik može objasniti vrijednost učenja za svoj život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osr. A.2.1.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sliku o sebi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osr A.2.2.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Upravlja emocijama i ponašanjem</w:t>
            </w:r>
          </w:p>
          <w:p>
            <w:pPr>
              <w:spacing w:after="0" w:line="240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osr A.2.3. </w:t>
            </w:r>
          </w:p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Razvija osobne potencijale</w:t>
            </w:r>
          </w:p>
        </w:tc>
      </w:tr>
      <w:tr>
        <w:tblPrEx>
          <w:tblBorders>
            <w:top w:val="single" w:color="A5A5A5" w:themeColor="background1" w:themeShade="A6" w:sz="8" w:space="0"/>
            <w:left w:val="single" w:color="A5A5A5" w:themeColor="background1" w:themeShade="A6" w:sz="8" w:space="0"/>
            <w:bottom w:val="single" w:color="A5A5A5" w:themeColor="background1" w:themeShade="A6" w:sz="8" w:space="0"/>
            <w:right w:val="single" w:color="A5A5A5" w:themeColor="background1" w:themeShade="A6" w:sz="8" w:space="0"/>
            <w:insideH w:val="single" w:color="A5A5A5" w:themeColor="background1" w:themeShade="A6" w:sz="8" w:space="0"/>
            <w:insideV w:val="single" w:color="A5A5A5" w:themeColor="background1" w:themeShade="A6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5" w:hRule="atLeast"/>
          <w:jc w:val="center"/>
        </w:trPr>
        <w:tc>
          <w:tcPr>
            <w:tcW w:w="691" w:type="dxa"/>
            <w:shd w:val="clear" w:color="auto" w:fill="C8C8C8" w:themeFill="accent3" w:themeFillTint="99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VI</w:t>
            </w:r>
          </w:p>
        </w:tc>
        <w:tc>
          <w:tcPr>
            <w:tcW w:w="644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ascii="Open Sans" w:hAnsi="Open Sans" w:cs="Open Sans"/>
                <w:sz w:val="28"/>
              </w:rPr>
            </w:pPr>
          </w:p>
        </w:tc>
        <w:tc>
          <w:tcPr>
            <w:tcW w:w="4922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</w:rPr>
            </w:pPr>
          </w:p>
        </w:tc>
        <w:tc>
          <w:tcPr>
            <w:tcW w:w="8521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>
      <w:pPr>
        <w:rPr>
          <w:rFonts w:ascii="Open Sans" w:hAnsi="Open Sans" w:cs="Open Sans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OŠ Milana Begovića Vrlika</w:t>
      </w:r>
    </w:p>
    <w:p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Razred: šesti</w:t>
      </w:r>
    </w:p>
    <w:p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Razrednica: Mateja Marić</w:t>
      </w:r>
    </w:p>
    <w:p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Plan i program sata razrednog odjela</w:t>
      </w:r>
    </w:p>
    <w:p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W w:w="0" w:type="auto"/>
        <w:tblInd w:w="-6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995"/>
        <w:gridCol w:w="917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shd w:val="clear" w:color="auto" w:fill="FFFFCC"/>
          </w:tcPr>
          <w:p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Vrijeme održavanja</w:t>
            </w:r>
          </w:p>
        </w:tc>
        <w:tc>
          <w:tcPr>
            <w:tcW w:w="917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CC"/>
          </w:tcPr>
          <w:p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Sadržaj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995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FFCC99"/>
          </w:tcPr>
          <w:p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Rujan</w:t>
            </w:r>
          </w:p>
        </w:tc>
        <w:tc>
          <w:tcPr>
            <w:tcW w:w="917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1. Uvodni sat, podjela udžbenika</w:t>
            </w:r>
          </w:p>
          <w:p>
            <w:pPr>
              <w:pStyle w:val="2"/>
              <w:keepLines w:val="0"/>
              <w:numPr>
                <w:ilvl w:val="0"/>
                <w:numId w:val="19"/>
              </w:numPr>
              <w:suppressAutoHyphens/>
              <w:spacing w:before="0" w:after="0" w:line="240" w:lineRule="auto"/>
            </w:pPr>
            <w:r>
              <w:rPr>
                <w:b w:val="0"/>
                <w:szCs w:val="24"/>
                <w:lang w:val="de-DE"/>
              </w:rPr>
              <w:t xml:space="preserve">2. </w:t>
            </w:r>
            <w:r>
              <w:rPr>
                <w:b w:val="0"/>
                <w:color w:val="000000"/>
                <w:szCs w:val="24"/>
              </w:rPr>
              <w:t>Upoznavanje s Kućnim redom škole i Pravilnikom o načinima,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postupcima i elementima vrednovanja učenika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Izbor učenika predstavnika razreda (predsjednik, Vijeće učenika, blagajnik)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4. Izrada jelovnika prema godišnjim dobima-pravilna prehrana i tradicijska jela kraja (ZO)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995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FFCC99"/>
          </w:tcPr>
          <w:p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Listopad</w:t>
            </w:r>
          </w:p>
        </w:tc>
        <w:tc>
          <w:tcPr>
            <w:tcW w:w="917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5. Zdravlje – najveća dragocjenost (ZO)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6. Važnost sistematskog pregleda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7. Komunikacijske vještine (ZO)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8. Ogovaranje – glasine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9. Utjecaj moje obitelji na mene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995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FFCC99"/>
          </w:tcPr>
          <w:p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Studeni</w:t>
            </w:r>
          </w:p>
        </w:tc>
        <w:tc>
          <w:tcPr>
            <w:tcW w:w="917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10. Vrijednosti (ZO)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11. Promocija odgovornog ponašanja(ZO)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12. Emocionalno i socijalno zlostavljanje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Kako reagirati na tuđe neprimjereno ponašanje?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995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FFCC99"/>
          </w:tcPr>
          <w:p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Prosinac</w:t>
            </w:r>
          </w:p>
        </w:tc>
        <w:tc>
          <w:tcPr>
            <w:tcW w:w="917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14. Utjecaj medija i vršnjaka prema sredstvima ovisnosti (ZO)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15. Utjecaj medija i vršnjaka prema sredstvima ovisnosti (ZO)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16. Analiza uspjeha na polugodištu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995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FFCC99"/>
          </w:tcPr>
          <w:p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Siječanj</w:t>
            </w:r>
          </w:p>
        </w:tc>
        <w:tc>
          <w:tcPr>
            <w:tcW w:w="917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Odolijevanje pritisku vršnjaka – zauzimanje za sebe (ZO)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18. Kako rasporediti vrijeme?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19. Načini učenja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995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FFCC99"/>
          </w:tcPr>
          <w:p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Veljača</w:t>
            </w:r>
          </w:p>
        </w:tc>
        <w:tc>
          <w:tcPr>
            <w:tcW w:w="917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 Emocije u vršnjačkim odnosima (ZO)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 Emocije u vršnjačkim odnosima (ZO)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 Uloga medija u vršnjačkim odnosima (ZO)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995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FFCC99"/>
          </w:tcPr>
          <w:p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Ožujak</w:t>
            </w:r>
          </w:p>
        </w:tc>
        <w:tc>
          <w:tcPr>
            <w:tcW w:w="917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23. Uloga medija u vršnjačkim odnosima (ZO)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24. Fizičke i psihičke promjene u pubertetu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25. Ponašanje u grupi bez nadzora (izlasci)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26. Samokritičnost prema vlastitom ponašanju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995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FFCC99"/>
          </w:tcPr>
          <w:p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Travanj</w:t>
            </w:r>
          </w:p>
        </w:tc>
        <w:tc>
          <w:tcPr>
            <w:tcW w:w="917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27. Prava i odgovornosti učenika u zaštiti okoliša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28. Dan planeta Zemlja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995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FFCC99"/>
          </w:tcPr>
          <w:p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Svibanj</w:t>
            </w:r>
          </w:p>
        </w:tc>
        <w:tc>
          <w:tcPr>
            <w:tcW w:w="917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 Što sve utječe na razvoj osobnog identiteta?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 Temeljna načela konvencije o pravima djeteta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 Solidarnost i društveno kulturni rad: pomoć slabijim učenicima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32. Uskoro na izlet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995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FFCC99"/>
          </w:tcPr>
          <w:p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Lipanj</w:t>
            </w:r>
          </w:p>
        </w:tc>
        <w:tc>
          <w:tcPr>
            <w:tcW w:w="9173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</w:tcPr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33. Kako provodim slobodno vrijeme?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34. Pred nama su ljetni praznici</w:t>
            </w:r>
          </w:p>
          <w:p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 Kakve smo rezultate postigli?</w:t>
            </w:r>
          </w:p>
        </w:tc>
      </w:tr>
    </w:tbl>
    <w:p>
      <w:pPr>
        <w:spacing w:line="256" w:lineRule="auto"/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pStyle w:val="285"/>
      </w:pPr>
      <w:r>
        <w:t>ŠK. GOD.: 2023./24.</w:t>
      </w:r>
    </w:p>
    <w:p>
      <w:pPr>
        <w:pStyle w:val="285"/>
      </w:pPr>
      <w:r>
        <w:t>RAZREDNIK: Željka Stojić</w:t>
      </w:r>
    </w:p>
    <w:p>
      <w:pPr>
        <w:pStyle w:val="285"/>
      </w:pPr>
      <w:r>
        <w:t>RAZRED: 7.</w:t>
      </w:r>
    </w:p>
    <w:p>
      <w:pPr>
        <w:pStyle w:val="285"/>
      </w:pPr>
    </w:p>
    <w:p>
      <w:pPr>
        <w:pStyle w:val="36"/>
      </w:pPr>
      <w:r>
        <w:t>GIK ZA SAT RAZREDNOG ODJELA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1276"/>
        <w:gridCol w:w="4961"/>
        <w:gridCol w:w="9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TEME i mjesec</w:t>
            </w:r>
          </w:p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NOSITELJI</w:t>
            </w:r>
          </w:p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AKTIVNO-STI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ODGOJNO-OBRAZOVNA OČEKIVANJA MEĐUPREDMETNIH TEMA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REALI-ZACIJA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2" w:hRule="atLeast"/>
        </w:trPr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RUJAN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1.Na početku školske godine, Kućni red škole 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Izbor razrednog rukovodstva, donošenje Razrednih pravila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Pravilnik o načinima, postupcima i elementima vrednovanja učenika u osnovnoj i srednjoj školi;Pravilnik o kriterijima za izricanje pedagoških mjera           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uku C.3.2.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2. Slika o sebi kao učeniku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iskazuje pozitivna i visoka očekivanja i vjeruje u svoj uspjeh u učenju.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C.3.2.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Prepoznaje važnost odgovornosti pojedinca u društvu.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A.3.4.</w:t>
            </w:r>
          </w:p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color w:val="231F20"/>
              </w:rPr>
              <w:t>Upravlja svojim obrazovnim i profesionalnim putem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goo B.3.1.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pravila demokratske zajednice.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goo B.3.2.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Sudjeluje u odlučivanju u demokratskoj zajednici.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odr C.3.3.</w:t>
            </w:r>
            <w:r>
              <w:rPr>
                <w:color w:val="231F20"/>
                <w:sz w:val="22"/>
                <w:szCs w:val="22"/>
              </w:rPr>
              <w:t xml:space="preserve"> Ističe važnost demokracije u političkim sustavima za dobrobit.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C.3.3.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Aktivno sudjeluje i pridonosi školi i lokalnoj zajednici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C.3.2.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Prepoznaje važnost odgovornosti pojedinca u društvu.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goo A.3.3.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ljudska prava.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pod A.3.2.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Snalazi se s neizvjesnošću i rizicima koje donosi.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               </w:t>
            </w: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LISTOPAD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Ocjene, izostanci i aktualni problemi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5.Obilježavamo Dane kruha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6. </w:t>
            </w:r>
            <w:r>
              <w:rPr>
                <w:rFonts w:ascii="Times New Roman" w:hAnsi="Times New Roman"/>
                <w:color w:val="000000"/>
              </w:rPr>
              <w:t>Kako što uspješnije učiti?</w:t>
            </w:r>
          </w:p>
          <w:p>
            <w:pPr>
              <w:rPr>
                <w:rFonts w:ascii="Times New Roman" w:hAnsi="Times New Roman"/>
                <w:color w:val="000000"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7.</w:t>
            </w:r>
            <w:r>
              <w:rPr>
                <w:rFonts w:ascii="Times New Roman" w:hAnsi="Times New Roman"/>
                <w:color w:val="000000"/>
              </w:rPr>
              <w:t>Kako upravljati svojim željama i postupcima u pubertetu?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STUDENI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8. </w:t>
            </w:r>
            <w:r>
              <w:rPr>
                <w:rFonts w:ascii="Times New Roman" w:hAnsi="Times New Roman"/>
                <w:color w:val="000000"/>
              </w:rPr>
              <w:t>Jačanje samopouzdanja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</w:rPr>
              <w:t>i sigurnosti u ophođenju u ostvarivanju životnih ciljeva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9. </w:t>
            </w:r>
            <w:r>
              <w:rPr>
                <w:rFonts w:ascii="Times New Roman" w:hAnsi="Times New Roman"/>
                <w:color w:val="000000"/>
              </w:rPr>
              <w:t>Nasilje na internetu (cyberbullying)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 Radionica  „Dobre financijske navike“</w:t>
            </w:r>
          </w:p>
          <w:p>
            <w:pPr>
              <w:suppressAutoHyphens/>
              <w:rPr>
                <w:rFonts w:ascii="Times New Roman" w:hAnsi="Times New Roman"/>
                <w:b/>
              </w:rPr>
            </w:pPr>
          </w:p>
          <w:p>
            <w:pPr>
              <w:suppressAutoHyphens/>
              <w:rPr>
                <w:rFonts w:ascii="Times New Roman" w:hAnsi="Times New Roman"/>
                <w:b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>
              <w:t xml:space="preserve"> </w:t>
            </w:r>
            <w:r>
              <w:rPr>
                <w:rFonts w:ascii="Times New Roman" w:hAnsi="Times New Roman"/>
              </w:rPr>
              <w:t>Ocjene, izostanci i aktualni problemi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učenici,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rPr>
                <w:rFonts w:ascii="Times New Roman" w:hAnsi="Times New Roman"/>
              </w:rPr>
            </w:pP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99"/>
              <w:shd w:val="clear" w:color="auto" w:fill="FFFFFF"/>
              <w:spacing w:after="48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after="48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B.3.2.</w:t>
            </w:r>
            <w:r>
              <w:rPr>
                <w:color w:val="231F20"/>
                <w:sz w:val="22"/>
                <w:szCs w:val="22"/>
              </w:rPr>
              <w:t>Razvija komunikacijske kompetencije i uvažavajuće odnose s drugima</w:t>
            </w:r>
          </w:p>
          <w:p>
            <w:pPr>
              <w:pStyle w:val="285"/>
              <w:rPr>
                <w:b/>
              </w:rPr>
            </w:pPr>
            <w:r>
              <w:rPr>
                <w:b/>
              </w:rPr>
              <w:t>uku B.3.4.</w:t>
            </w:r>
          </w:p>
          <w:p>
            <w:pPr>
              <w:pStyle w:val="285"/>
            </w:pPr>
            <w:r>
              <w:t>4. Samovrednovanje/ samoprocjena</w:t>
            </w:r>
          </w:p>
          <w:p>
            <w:pPr>
              <w:pStyle w:val="285"/>
            </w:pPr>
            <w:r>
              <w:t>Učenik samovrednuje proces učenja i svoje rezultate, procjenjuje ostvareni napredak te na temelju toga planira buduće učenje.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C.3.4.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nacionalni i kulturni identitet.</w:t>
            </w:r>
          </w:p>
          <w:p>
            <w:pPr>
              <w:pStyle w:val="285"/>
              <w:rPr>
                <w:b/>
              </w:rPr>
            </w:pPr>
            <w:r>
              <w:rPr>
                <w:b/>
              </w:rPr>
              <w:t>goo C.3.3.</w:t>
            </w:r>
          </w:p>
          <w:p>
            <w:pPr>
              <w:pStyle w:val="285"/>
            </w:pPr>
            <w:r>
              <w:t>Promiče kvalitetu života u lokalnoj zajednici.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uku A.3.2.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2. Primjena strategija učenja i rješavanje problema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se koristi različitim strategijama učenja i primjenjuje ih u ostvarivanju ciljeva učenja i rješavanju problema u svim područjima učenja uz povremeno praćenje učitelja.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uku C.3.4.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4. Emocije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se koristi ugodnim emocijama i raspoloženjima tako da potiču učenje i kontrolira neugodne emocije i raspoloženja tako da ga ne ometaju u učenju.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  <w:shd w:val="clear" w:color="auto" w:fill="FFFFFF"/>
              </w:rPr>
              <w:t>Domena TJELESNO ZDRAVLJE –</w:t>
            </w:r>
            <w:r>
              <w:rPr>
                <w:b/>
                <w:color w:val="231F20"/>
                <w:sz w:val="22"/>
                <w:szCs w:val="22"/>
              </w:rPr>
              <w:t>A.3.1.A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Pravilno organizira vrijeme za rad i odmor tijekom dana.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ikt D.3.1.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se izražava kreativno služeći se primjerenom tehnologijom za stvaranje ideja i razvijanje planova te primjenjuje različite načine poticanja kreativnosti.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goo A.3.4.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pravo na obrazovanje i pravo na rad.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A.3.2.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Upravlja emocijama i ponašanjem.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  <w:shd w:val="clear" w:color="auto" w:fill="FFFFFF"/>
              </w:rPr>
              <w:t>Domena MENTALNO I SOCIJALNO ZDRAVLJE -</w:t>
            </w:r>
            <w:r>
              <w:rPr>
                <w:b/>
                <w:color w:val="231F20"/>
                <w:sz w:val="22"/>
                <w:szCs w:val="22"/>
              </w:rPr>
              <w:t>B.3.2.A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Prepoznaje utjecaj razvojnih promjena na emocije.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A.3.1.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sliku o sebi.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A.3.3.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osobne potencijale.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A.3.4.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Upravlja svojim obrazovnim i profesionalnim putem.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ikt A.3.3</w:t>
            </w:r>
            <w:r>
              <w:rPr>
                <w:color w:val="231F20"/>
                <w:sz w:val="22"/>
                <w:szCs w:val="22"/>
              </w:rPr>
              <w:t>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aktivno sudjeluje u oblikovanju vlastitoga sigurnog digitalnog okružja.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ikt A.3.4.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analizira utjecaj tehnologije na zdravlje i okoliš.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C.3.1.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Razlikuje sigurne od rizičnih situacija i ima razvijene osnovne strategije samozaštite.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pod C.3.3.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Upravlja osobnim financijama i prepoznaje tijek novca.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B.3.4.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Suradnički uči i radi u timu.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odr C.3.2.</w:t>
            </w:r>
            <w:r>
              <w:rPr>
                <w:color w:val="231F20"/>
                <w:sz w:val="22"/>
                <w:szCs w:val="22"/>
              </w:rPr>
              <w:t xml:space="preserve"> Navodi primjere utjecaja ekonomije na dobrobit.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after="48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B.3.2.</w:t>
            </w:r>
            <w:r>
              <w:rPr>
                <w:color w:val="231F20"/>
                <w:sz w:val="22"/>
                <w:szCs w:val="22"/>
              </w:rPr>
              <w:t>Razvija komunikacijske kompetencije i uvažavajuće odnose s drugima</w:t>
            </w:r>
          </w:p>
          <w:p>
            <w:pPr>
              <w:pStyle w:val="285"/>
              <w:rPr>
                <w:b/>
              </w:rPr>
            </w:pPr>
            <w:r>
              <w:rPr>
                <w:b/>
              </w:rPr>
              <w:t>uku B.3.4.</w:t>
            </w:r>
          </w:p>
          <w:p>
            <w:pPr>
              <w:pStyle w:val="285"/>
            </w:pPr>
            <w:r>
              <w:t>4. Samovrednovanje/ samoprocjena</w:t>
            </w:r>
          </w:p>
          <w:p>
            <w:pPr>
              <w:pStyle w:val="285"/>
            </w:pPr>
            <w:r>
              <w:t>Učenik samovrednuje proces učenja i svoje rezultate, procjenjuje ostvareni napredak te na temelju toga planira buduće učenje.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8" w:hRule="atLeast"/>
        </w:trPr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PROSINAC</w:t>
            </w:r>
          </w:p>
          <w:p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12.Ovisnosti i </w:t>
            </w:r>
            <w:r>
              <w:t xml:space="preserve"> </w:t>
            </w:r>
            <w:r>
              <w:rPr>
                <w:rFonts w:ascii="Times New Roman" w:hAnsi="Times New Roman"/>
              </w:rPr>
              <w:t>rizične situacije – izazovi i izbori</w:t>
            </w:r>
          </w:p>
          <w:p>
            <w:pPr>
              <w:suppressAutoHyphens/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13. Komunikacija – temelj dobrih odnosa, učimo pravilno komunicirati</w:t>
            </w: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14.Ususret Božiću u našem kraju</w:t>
            </w: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SIJEČANJ</w:t>
            </w: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</w:rPr>
              <w:t>Nenasilno rješavanje sukoba</w:t>
            </w: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  <w:r>
              <w:t xml:space="preserve"> </w:t>
            </w:r>
            <w:r>
              <w:rPr>
                <w:rFonts w:ascii="Times New Roman" w:hAnsi="Times New Roman"/>
              </w:rPr>
              <w:t>Ocjene, izostanci i aktualni problemi</w:t>
            </w: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17.Tolerancija, poštivanje različitosti</w:t>
            </w: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 Mogu li i ja biti volonter?- primjeri dobre prakse</w:t>
            </w:r>
          </w:p>
          <w:p>
            <w:pPr>
              <w:suppressAutoHyphens/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  <w:shd w:val="clear" w:color="auto" w:fill="FFFFFF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</w:rPr>
            </w:pPr>
            <w:r>
              <w:rPr>
                <w:b/>
                <w:color w:val="231F20"/>
                <w:sz w:val="22"/>
                <w:szCs w:val="22"/>
                <w:shd w:val="clear" w:color="auto" w:fill="FFFFFF"/>
              </w:rPr>
              <w:t>Domena MENTALNO I SOCIJALNO ZDRAVLJE</w:t>
            </w:r>
            <w:r>
              <w:rPr>
                <w:b/>
                <w:color w:val="231F20"/>
                <w:shd w:val="clear" w:color="auto" w:fill="FFFFFF"/>
              </w:rPr>
              <w:t>-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B.3.1.A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Opisuje i procjenjuje vršnjački pritisak.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B.3.3.A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Povezuje samopoštovanje s rizičnim ponašanjima.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B.3.3.B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Opisuje opasnosti uporabe sredstava ovisnosti te opasnosti drugih rizičnih ponašanja.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B.3.2.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komunikacijske kompetencije i uvažavajuće odnose s drugima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ikt B.3.1.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samostalno komunicira s poznatim osobama u sigurnome digitalnom okružju.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C.3.4.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nacionalni i kulturni identitet.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goo C.3.3.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kvalitetu života u lokalnoj zajednici.</w:t>
            </w:r>
          </w:p>
          <w:p>
            <w:pPr>
              <w:pStyle w:val="299"/>
              <w:shd w:val="clear" w:color="auto" w:fill="FFFFFF"/>
              <w:spacing w:after="48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B.3.2.</w:t>
            </w:r>
            <w:r>
              <w:rPr>
                <w:color w:val="231F20"/>
                <w:sz w:val="22"/>
                <w:szCs w:val="22"/>
              </w:rPr>
              <w:t>Razvija komunikacijske kompetencije i uvažavajuće odnose s drugima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B.3.3.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strategije rješavanja sukoba.</w:t>
            </w:r>
          </w:p>
          <w:p>
            <w:pPr>
              <w:pStyle w:val="299"/>
              <w:shd w:val="clear" w:color="auto" w:fill="FFFFFF"/>
              <w:spacing w:after="48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after="48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B.3.2.</w:t>
            </w:r>
            <w:r>
              <w:rPr>
                <w:color w:val="231F20"/>
                <w:sz w:val="22"/>
                <w:szCs w:val="22"/>
              </w:rPr>
              <w:t>Razvija komunikacijske kompetencije i uvažavajuće odnose s drugima</w:t>
            </w:r>
          </w:p>
          <w:p>
            <w:pPr>
              <w:pStyle w:val="285"/>
              <w:rPr>
                <w:b/>
              </w:rPr>
            </w:pPr>
            <w:r>
              <w:rPr>
                <w:b/>
              </w:rPr>
              <w:t>uku B.3.4.</w:t>
            </w:r>
          </w:p>
          <w:p>
            <w:pPr>
              <w:pStyle w:val="285"/>
            </w:pPr>
            <w:r>
              <w:t>4. Samovrednovanje/ samoprocjena</w:t>
            </w:r>
          </w:p>
          <w:p>
            <w:pPr>
              <w:pStyle w:val="285"/>
            </w:pPr>
            <w:r>
              <w:t>Učenik samovrednuje proces učenja i svoje rezultate, procjenjuje ostvareni napredak te na temelju toga planira buduće učenje.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B.3.1.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Obrazlaže i uvažava potrebe i osjećaje drugih.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ikt B.3.3.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poštuje međukulturne različitosti.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goo A.3.3.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ljudska prava.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goo A.3.5.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ravnopravnost spolova.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85"/>
              <w:rPr>
                <w:b/>
              </w:rPr>
            </w:pPr>
            <w:r>
              <w:rPr>
                <w:b/>
              </w:rPr>
              <w:t xml:space="preserve">odr B.3.1. </w:t>
            </w:r>
          </w:p>
          <w:p>
            <w:pPr>
              <w:pStyle w:val="285"/>
            </w:pPr>
            <w:r>
              <w:t>Prosuđuje kako različiti oblici djelovanja utječu na održivi razvoj</w:t>
            </w:r>
          </w:p>
          <w:p>
            <w:pPr>
              <w:pStyle w:val="285"/>
              <w:rPr>
                <w:b/>
              </w:rPr>
            </w:pPr>
            <w:r>
              <w:rPr>
                <w:b/>
              </w:rPr>
              <w:t>goo C.3.2.</w:t>
            </w:r>
          </w:p>
          <w:p>
            <w:pPr>
              <w:pStyle w:val="285"/>
            </w:pPr>
            <w:r>
              <w:t>Doprinosi društvenoj solidarnosti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goo C.3.3.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kvalitetu života u lokalnoj zajednici.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VELJAČA</w:t>
            </w: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19.Pravilna prehrana i tjelesna aktivnost u pubertetu</w:t>
            </w: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 Valentinovo u našem kraju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 Maskenbal</w:t>
            </w:r>
          </w:p>
          <w:p>
            <w:pPr>
              <w:suppressAutoHyphens/>
              <w:rPr>
                <w:rFonts w:ascii="Times New Roman" w:hAnsi="Times New Roman"/>
                <w:color w:val="000000"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  <w:shd w:val="clear" w:color="auto" w:fill="FFFFFF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  <w:shd w:val="clear" w:color="auto" w:fill="FFFFFF"/>
              </w:rPr>
              <w:t>Domena TJELESNO ZDRAVLJE 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A.3.2.A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Opisuje pravilnu prehranu i prepoznaje neprimjerenost redukcijske dijete za dob i razvoj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A.3.2.C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Opisuje važnost i način prilagođavanja prehrane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godišnjem dobu i podneblju.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A.3.2.D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Opisuje važnost redovitoga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tjelesnoga vježbanja kao važnog čimbenika regulacije tjelesne mase.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C.3.4.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nacionalni i kulturni identitet.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C.3.4.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nacionalni i kulturni identitet.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OŽUJAK</w:t>
            </w:r>
          </w:p>
          <w:p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</w:t>
            </w:r>
            <w:r>
              <w:t xml:space="preserve"> </w:t>
            </w:r>
            <w:r>
              <w:rPr>
                <w:rFonts w:ascii="Times New Roman" w:hAnsi="Times New Roman"/>
              </w:rPr>
              <w:t>Ocjene, izostanci i aktualni problemi</w:t>
            </w:r>
          </w:p>
          <w:p>
            <w:pPr>
              <w:jc w:val="both"/>
              <w:rPr>
                <w:rFonts w:ascii="Times New Roman" w:hAnsi="Times New Roman"/>
                <w:color w:val="000000"/>
              </w:rPr>
            </w:pPr>
          </w:p>
          <w:p>
            <w:pPr>
              <w:jc w:val="both"/>
              <w:rPr>
                <w:rFonts w:ascii="Times New Roman" w:hAnsi="Times New Roman"/>
                <w:color w:val="000000"/>
              </w:rPr>
            </w:pPr>
          </w:p>
          <w:p>
            <w:pPr>
              <w:jc w:val="both"/>
              <w:rPr>
                <w:rFonts w:ascii="Times New Roman" w:hAnsi="Times New Roman"/>
                <w:color w:val="000000"/>
              </w:rPr>
            </w:pPr>
          </w:p>
          <w:p>
            <w:pPr>
              <w:jc w:val="both"/>
              <w:rPr>
                <w:rFonts w:ascii="Times New Roman" w:hAnsi="Times New Roman"/>
                <w:color w:val="000000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23.Kako pružiti prvu pomoć?</w:t>
            </w: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</w:t>
            </w:r>
            <w:r>
              <w:t xml:space="preserve"> </w:t>
            </w:r>
            <w:r>
              <w:rPr>
                <w:rFonts w:ascii="Times New Roman" w:hAnsi="Times New Roman"/>
              </w:rPr>
              <w:t>Svjetski dan voda</w:t>
            </w: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</w:t>
            </w:r>
            <w:r>
              <w:t xml:space="preserve"> </w:t>
            </w:r>
            <w:r>
              <w:rPr>
                <w:rFonts w:ascii="Times New Roman" w:hAnsi="Times New Roman"/>
              </w:rPr>
              <w:t>Ocjene, izostanci i aktualni problemi</w:t>
            </w:r>
          </w:p>
          <w:p>
            <w:pPr>
              <w:suppressAutoHyphens/>
              <w:rPr>
                <w:rFonts w:ascii="Times New Roman" w:hAnsi="Times New Roman"/>
                <w:b/>
              </w:rPr>
            </w:pPr>
          </w:p>
          <w:p>
            <w:pPr>
              <w:suppressAutoHyphens/>
              <w:rPr>
                <w:rFonts w:ascii="Times New Roman" w:hAnsi="Times New Roman"/>
                <w:b/>
              </w:rPr>
            </w:pPr>
          </w:p>
          <w:p>
            <w:pPr>
              <w:suppressAutoHyphens/>
              <w:rPr>
                <w:rFonts w:ascii="Times New Roman" w:hAnsi="Times New Roman"/>
                <w:b/>
              </w:rPr>
            </w:pPr>
          </w:p>
          <w:p>
            <w:pPr>
              <w:suppressAutoHyphens/>
              <w:rPr>
                <w:rFonts w:ascii="Times New Roman" w:hAnsi="Times New Roman"/>
                <w:b/>
              </w:rPr>
            </w:pPr>
          </w:p>
          <w:p>
            <w:pPr>
              <w:suppressAutoHyphens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  <w:r>
              <w:rPr>
                <w:b/>
              </w:rPr>
              <w:t>uku B.3.4.</w:t>
            </w:r>
          </w:p>
          <w:p>
            <w:pPr>
              <w:pStyle w:val="285"/>
            </w:pPr>
            <w:r>
              <w:t>4. Samovrednovanje/ samoprocjena</w:t>
            </w:r>
          </w:p>
          <w:p>
            <w:pPr>
              <w:pStyle w:val="285"/>
            </w:pPr>
            <w:r>
              <w:t>Učenik samovrednuje proces učenja i svoje rezultate, procjenjuje ostvareni napredak te na temelju toga planira buduće učenje.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after="48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B.3.2.</w:t>
            </w:r>
            <w:r>
              <w:rPr>
                <w:color w:val="231F20"/>
                <w:sz w:val="22"/>
                <w:szCs w:val="22"/>
              </w:rPr>
              <w:t>Razvija komunikacijske kompetencije i uvažavajuće odnose s drugima</w:t>
            </w: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  <w:r>
              <w:rPr>
                <w:b/>
              </w:rPr>
              <w:t>Domena POMOĆ I SAMOPOMOĆ</w:t>
            </w:r>
          </w:p>
          <w:p>
            <w:pPr>
              <w:pStyle w:val="285"/>
            </w:pPr>
            <w:r>
              <w:rPr>
                <w:color w:val="231F20"/>
              </w:rPr>
              <w:t>C.3.2.A</w:t>
            </w:r>
          </w:p>
          <w:p>
            <w:pPr>
              <w:pStyle w:val="285"/>
              <w:rPr>
                <w:color w:val="231F20"/>
              </w:rPr>
            </w:pPr>
            <w:r>
              <w:rPr>
                <w:color w:val="231F20"/>
              </w:rPr>
              <w:t>Objašnjava primjenu osnovnih postupaka oživljavanja.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C.3.2.B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Objašnjava način pružanja prve pomoći učenicima sa zdravstvenim teškoćama.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C.3.2.D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Razumije važnost pronalaženja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vjerodostojnih i pouzdanih informacija o zdravlju.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85"/>
              <w:rPr>
                <w:b/>
              </w:rPr>
            </w:pPr>
            <w:r>
              <w:rPr>
                <w:b/>
              </w:rPr>
              <w:t xml:space="preserve">odr A.3.4. </w:t>
            </w:r>
          </w:p>
          <w:p>
            <w:pPr>
              <w:pStyle w:val="285"/>
            </w:pPr>
            <w:r>
              <w:t>Objašnjava povezanost ekonomskih aktivnosti sa stanjem u okolišu i društvu.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ikt A.3.4.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analizira utjecaj tehnologije na zdravlje i okoliš.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C.3.2.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Prepoznaje važnost odgovornosti pojedinca u društvu.</w:t>
            </w:r>
          </w:p>
          <w:p>
            <w:pPr>
              <w:pStyle w:val="285"/>
              <w:rPr>
                <w:b/>
              </w:rPr>
            </w:pPr>
            <w:r>
              <w:rPr>
                <w:b/>
              </w:rPr>
              <w:t>uku B.3.4.</w:t>
            </w:r>
          </w:p>
          <w:p>
            <w:pPr>
              <w:pStyle w:val="285"/>
            </w:pPr>
            <w:r>
              <w:t>4. Samovrednovanje/ samoprocjena</w:t>
            </w:r>
          </w:p>
          <w:p>
            <w:pPr>
              <w:pStyle w:val="285"/>
            </w:pPr>
            <w:r>
              <w:t>Učenik samovrednuje proces učenja i svoje rezultate, procjenjuje ostvareni napredak te na temelju toga planira buduće učenje.</w:t>
            </w:r>
          </w:p>
          <w:p>
            <w:pPr>
              <w:pStyle w:val="285"/>
            </w:pPr>
            <w:r>
              <w:rPr>
                <w:b/>
                <w:color w:val="231F20"/>
              </w:rPr>
              <w:t>osr B.3.2.</w:t>
            </w:r>
            <w:r>
              <w:rPr>
                <w:color w:val="231F20"/>
              </w:rPr>
              <w:t>Razvija komunikacijske kompetencije i uvažavajuće odnose s drugima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TRAVANJ</w:t>
            </w: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26.Uskrs u našem kraju</w:t>
            </w: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27.Emocije: kako se nosim s tugom, srećom, razočaranjem, uspjehom i neuspjehom</w:t>
            </w:r>
          </w:p>
          <w:p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 Upoznajmo našu domovinu</w:t>
            </w:r>
          </w:p>
          <w:p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  <w:color w:val="000000"/>
              </w:rPr>
            </w:pPr>
          </w:p>
          <w:p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29.</w:t>
            </w:r>
            <w:r>
              <w:rPr>
                <w:rFonts w:ascii="Times New Roman" w:hAnsi="Times New Roman"/>
              </w:rPr>
              <w:t xml:space="preserve"> „Ugovor o ponašanju“</w:t>
            </w: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SVIBANJ</w:t>
            </w: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30.</w:t>
            </w:r>
            <w:r>
              <w:rPr>
                <w:rFonts w:ascii="Times New Roman" w:hAnsi="Times New Roman"/>
              </w:rPr>
              <w:t xml:space="preserve"> Ocjene, izostanci i aktualni problemi</w:t>
            </w: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31.Odgovorno spolno ponašanje</w:t>
            </w: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 Da sam ja učiteljica…</w:t>
            </w: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33.Svjetski dan zaštite okoliša</w:t>
            </w: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LIPANJ</w:t>
            </w: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 Kamo nakon osnovne škole?</w:t>
            </w: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</w:p>
          <w:p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35.Na kraju školske godine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razrednica, učenici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C.3.4.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nacionalni i kulturni identitet.</w:t>
            </w:r>
          </w:p>
          <w:p>
            <w:pPr>
              <w:pStyle w:val="285"/>
            </w:pP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</w:rPr>
            </w:pPr>
            <w:r>
              <w:rPr>
                <w:b/>
                <w:color w:val="231F20"/>
                <w:sz w:val="22"/>
                <w:szCs w:val="22"/>
                <w:shd w:val="clear" w:color="auto" w:fill="FFFFFF"/>
              </w:rPr>
              <w:t>Domena MENTALNO I SOCIJALNO ZDRAVLJE</w:t>
            </w:r>
            <w:r>
              <w:rPr>
                <w:b/>
                <w:color w:val="231F20"/>
                <w:shd w:val="clear" w:color="auto" w:fill="FFFFFF"/>
              </w:rPr>
              <w:t>-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B.3.1.A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Opisuje i procjenjuje vršnjački pritisak.</w:t>
            </w:r>
          </w:p>
          <w:p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hAnsi="Times New Roman" w:eastAsia="Times New Roman"/>
                <w:color w:val="231F20"/>
                <w:lang w:eastAsia="hr-HR"/>
              </w:rPr>
            </w:pPr>
            <w:r>
              <w:rPr>
                <w:rFonts w:ascii="Times New Roman" w:hAnsi="Times New Roman" w:eastAsia="Times New Roman"/>
                <w:color w:val="231F20"/>
                <w:lang w:eastAsia="hr-HR"/>
              </w:rPr>
              <w:t>B.3.2.A</w:t>
            </w:r>
          </w:p>
          <w:p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hAnsi="Times New Roman" w:eastAsia="Times New Roman"/>
                <w:color w:val="231F20"/>
                <w:lang w:eastAsia="hr-HR"/>
              </w:rPr>
            </w:pPr>
            <w:r>
              <w:rPr>
                <w:rFonts w:ascii="Times New Roman" w:hAnsi="Times New Roman" w:eastAsia="Times New Roman"/>
                <w:color w:val="231F20"/>
                <w:lang w:eastAsia="hr-HR"/>
              </w:rPr>
              <w:t>Prepoznaje utjecaj razvojnih promjena na emocije.</w:t>
            </w:r>
          </w:p>
          <w:p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hAnsi="Times New Roman" w:eastAsia="Times New Roman"/>
                <w:color w:val="231F20"/>
                <w:lang w:eastAsia="hr-HR"/>
              </w:rPr>
            </w:pPr>
            <w:r>
              <w:rPr>
                <w:rFonts w:ascii="Times New Roman" w:hAnsi="Times New Roman" w:eastAsia="Times New Roman"/>
                <w:color w:val="231F20"/>
                <w:lang w:eastAsia="hr-HR"/>
              </w:rPr>
              <w:t>B.3.2.B</w:t>
            </w:r>
          </w:p>
          <w:p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hAnsi="Times New Roman" w:eastAsia="Times New Roman"/>
                <w:color w:val="231F20"/>
                <w:lang w:eastAsia="hr-HR"/>
              </w:rPr>
            </w:pPr>
            <w:r>
              <w:rPr>
                <w:rFonts w:ascii="Times New Roman" w:hAnsi="Times New Roman" w:eastAsia="Times New Roman"/>
                <w:color w:val="231F20"/>
                <w:lang w:eastAsia="hr-HR"/>
              </w:rPr>
              <w:t>Prepoznaje stres kao važan čimbenik u narušavanju mentalnoga zdravlja.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C.3.4.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nacionalni i kulturni identitet.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goo B.3.1.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Promiče pravila demokratske zajednice.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C.3.1.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Razlikuje sigurne od rizičnih situacija i ima razvijene osnovne strategije samozaštite.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odr C.3.3.</w:t>
            </w:r>
            <w:r>
              <w:rPr>
                <w:color w:val="231F20"/>
                <w:sz w:val="22"/>
                <w:szCs w:val="22"/>
              </w:rPr>
              <w:t xml:space="preserve"> Ističe važnost demokracije u političkim sustavima za dobrobit.</w:t>
            </w: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  <w:r>
              <w:rPr>
                <w:b/>
              </w:rPr>
              <w:t>uku B.3.4.</w:t>
            </w:r>
          </w:p>
          <w:p>
            <w:pPr>
              <w:pStyle w:val="285"/>
            </w:pPr>
            <w:r>
              <w:t>4. Samovrednovanje/ samoprocjena</w:t>
            </w:r>
          </w:p>
          <w:p>
            <w:pPr>
              <w:pStyle w:val="285"/>
            </w:pPr>
            <w:r>
              <w:t>Učenik samovrednuje proces učenja i svoje rezultate, procjenjuje ostvareni napredak te na temelju toga planira buduće učenje.</w:t>
            </w:r>
          </w:p>
          <w:p>
            <w:pPr>
              <w:pStyle w:val="285"/>
            </w:pPr>
            <w:r>
              <w:rPr>
                <w:b/>
                <w:color w:val="231F20"/>
              </w:rPr>
              <w:t>osr B.3.2.</w:t>
            </w:r>
            <w:r>
              <w:rPr>
                <w:color w:val="231F20"/>
              </w:rPr>
              <w:t>Razvija komunikacijske kompetencije i uvažavajuće odnose s drugima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2"/>
                <w:szCs w:val="20"/>
                <w:shd w:val="clear" w:color="auto" w:fill="FFFFFF"/>
              </w:rPr>
              <w:t>Domena MENTALNO I SOCIJALNO ZDRAVLJE </w:t>
            </w:r>
          </w:p>
          <w:p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hAnsi="Times New Roman" w:eastAsia="Times New Roman"/>
                <w:color w:val="231F20"/>
                <w:lang w:eastAsia="hr-HR"/>
              </w:rPr>
            </w:pPr>
            <w:r>
              <w:rPr>
                <w:rFonts w:ascii="Times New Roman" w:hAnsi="Times New Roman" w:eastAsia="Times New Roman"/>
                <w:color w:val="231F20"/>
                <w:lang w:eastAsia="hr-HR"/>
              </w:rPr>
              <w:t>B.3.2.A</w:t>
            </w:r>
          </w:p>
          <w:p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hAnsi="Times New Roman" w:eastAsia="Times New Roman"/>
                <w:color w:val="231F20"/>
                <w:lang w:eastAsia="hr-HR"/>
              </w:rPr>
            </w:pPr>
            <w:r>
              <w:rPr>
                <w:rFonts w:ascii="Times New Roman" w:hAnsi="Times New Roman" w:eastAsia="Times New Roman"/>
                <w:color w:val="231F20"/>
                <w:lang w:eastAsia="hr-HR"/>
              </w:rPr>
              <w:t>Prepoznaje utjecaj razvojnih promjena na emocije.</w:t>
            </w:r>
          </w:p>
          <w:p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hAnsi="Times New Roman" w:eastAsia="Times New Roman"/>
                <w:color w:val="231F20"/>
                <w:lang w:eastAsia="hr-HR"/>
              </w:rPr>
            </w:pPr>
            <w:r>
              <w:rPr>
                <w:rFonts w:ascii="Times New Roman" w:hAnsi="Times New Roman" w:eastAsia="Times New Roman"/>
                <w:color w:val="231F20"/>
                <w:lang w:eastAsia="hr-HR"/>
              </w:rPr>
              <w:t>B.3.2.D</w:t>
            </w:r>
          </w:p>
          <w:p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hAnsi="Times New Roman" w:eastAsia="Times New Roman"/>
                <w:color w:val="231F20"/>
                <w:lang w:eastAsia="hr-HR"/>
              </w:rPr>
            </w:pPr>
            <w:r>
              <w:rPr>
                <w:rFonts w:ascii="Times New Roman" w:hAnsi="Times New Roman" w:eastAsia="Times New Roman"/>
                <w:color w:val="231F20"/>
                <w:lang w:eastAsia="hr-HR"/>
              </w:rPr>
              <w:t>Prepoznaje utjecaj odgovornoga spolnoga ponašanja na mentalno zdravlje.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C.3.1.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Razlikuje sigurne od rizičnih situacija i ima razvijene osnovne strategije samozaštite.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A.3.4.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Upravlja svojim obrazovnim i profesionalnim putem.</w:t>
            </w:r>
          </w:p>
          <w:p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hAnsi="Times New Roman" w:eastAsia="Times New Roman"/>
                <w:color w:val="231F20"/>
                <w:lang w:eastAsia="hr-HR"/>
              </w:rPr>
            </w:pPr>
            <w:r>
              <w:rPr>
                <w:rFonts w:ascii="Times New Roman" w:hAnsi="Times New Roman" w:eastAsia="Times New Roman"/>
                <w:color w:val="231F20"/>
                <w:lang w:eastAsia="hr-HR"/>
              </w:rPr>
              <w:t>uku D.3.2.</w:t>
            </w:r>
          </w:p>
          <w:p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hAnsi="Times New Roman" w:eastAsia="Times New Roman"/>
                <w:color w:val="231F20"/>
                <w:lang w:eastAsia="hr-HR"/>
              </w:rPr>
            </w:pPr>
            <w:r>
              <w:rPr>
                <w:rFonts w:ascii="Times New Roman" w:hAnsi="Times New Roman" w:eastAsia="Times New Roman"/>
                <w:color w:val="231F20"/>
                <w:lang w:eastAsia="hr-HR"/>
              </w:rPr>
              <w:t>2. Suradnja s drugima</w:t>
            </w:r>
          </w:p>
          <w:p>
            <w:pPr>
              <w:shd w:val="clear" w:color="auto" w:fill="FFFFFF"/>
              <w:spacing w:after="48" w:line="240" w:lineRule="auto"/>
              <w:textAlignment w:val="baseline"/>
              <w:rPr>
                <w:rFonts w:ascii="Times New Roman" w:hAnsi="Times New Roman" w:eastAsia="Times New Roman"/>
                <w:color w:val="231F20"/>
                <w:lang w:eastAsia="hr-HR"/>
              </w:rPr>
            </w:pPr>
            <w:r>
              <w:rPr>
                <w:rFonts w:ascii="Times New Roman" w:hAnsi="Times New Roman" w:eastAsia="Times New Roman"/>
                <w:color w:val="231F20"/>
                <w:lang w:eastAsia="hr-HR"/>
              </w:rPr>
              <w:t>Učenik ostvaruje dobru komunikaciju s drugima, uspješno surađuje u različitim situacijama i spreman je zatražiti i ponuditi pomoć.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85"/>
              <w:rPr>
                <w:b/>
              </w:rPr>
            </w:pPr>
          </w:p>
          <w:p>
            <w:pPr>
              <w:pStyle w:val="285"/>
              <w:rPr>
                <w:b/>
              </w:rPr>
            </w:pPr>
            <w:r>
              <w:rPr>
                <w:b/>
              </w:rPr>
              <w:t xml:space="preserve">odr A.3.4. </w:t>
            </w:r>
          </w:p>
          <w:p>
            <w:pPr>
              <w:pStyle w:val="285"/>
            </w:pPr>
            <w:r>
              <w:t>Objašnjava povezanost ekonomskih aktivnosti sa stanjem u okolišu i društvu.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ikt A.3.4.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Učenik analizira utjecaj tehnologije na zdravlje i okoliš.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C.3.2.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Prepoznaje važnost odgovornosti pojedinca u društvu.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A.3.1.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sliku o sebi.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A.3.3.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Razvija osobne potencijale.</w:t>
            </w:r>
          </w:p>
          <w:p>
            <w:pPr>
              <w:pStyle w:val="299"/>
              <w:shd w:val="clear" w:color="auto" w:fill="FFFFFF"/>
              <w:spacing w:before="0" w:beforeAutospacing="0" w:after="48" w:afterAutospacing="0"/>
              <w:textAlignment w:val="baseline"/>
              <w:rPr>
                <w:b/>
                <w:color w:val="231F20"/>
                <w:sz w:val="22"/>
                <w:szCs w:val="22"/>
              </w:rPr>
            </w:pPr>
            <w:r>
              <w:rPr>
                <w:b/>
                <w:color w:val="231F20"/>
                <w:sz w:val="22"/>
                <w:szCs w:val="22"/>
              </w:rPr>
              <w:t>osr A.3.4.</w:t>
            </w:r>
          </w:p>
          <w:p>
            <w:pPr>
              <w:jc w:val="center"/>
              <w:rPr>
                <w:color w:val="231F20"/>
              </w:rPr>
            </w:pPr>
            <w:r>
              <w:rPr>
                <w:color w:val="231F20"/>
              </w:rPr>
              <w:t>Upravlja svojim obrazovnim i profesionalnim putem</w:t>
            </w:r>
          </w:p>
          <w:p>
            <w:pPr>
              <w:jc w:val="center"/>
              <w:rPr>
                <w:color w:val="231F20"/>
              </w:rPr>
            </w:pP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  <w:p>
            <w:pPr>
              <w:pStyle w:val="285"/>
              <w:rPr>
                <w:b/>
              </w:rPr>
            </w:pPr>
            <w:r>
              <w:rPr>
                <w:b/>
              </w:rPr>
              <w:t>uku B.3.4.</w:t>
            </w:r>
          </w:p>
          <w:p>
            <w:pPr>
              <w:pStyle w:val="285"/>
            </w:pPr>
            <w:r>
              <w:t>4. Samovrednovanje/ samoprocjena</w:t>
            </w:r>
          </w:p>
          <w:p>
            <w:pPr>
              <w:pStyle w:val="285"/>
            </w:pPr>
            <w:r>
              <w:t>Učenik samovrednuje proces učenja i svoje rezultate, procjenjuje ostvareni napredak te na temelju toga planira buduće učenje.</w:t>
            </w:r>
          </w:p>
          <w:p>
            <w:pPr>
              <w:pStyle w:val="285"/>
            </w:pPr>
            <w:r>
              <w:rPr>
                <w:b/>
                <w:color w:val="231F20"/>
              </w:rPr>
              <w:t>osr B.3.2.</w:t>
            </w:r>
            <w:r>
              <w:rPr>
                <w:color w:val="231F20"/>
              </w:rPr>
              <w:t>Razvija komunikacijske kompetencije i uvažavajuće odnose s drugima</w:t>
            </w: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</w:tbl>
    <w:p/>
    <w:p/>
    <w:p>
      <w:pPr>
        <w:suppressAutoHyphens/>
        <w:spacing w:after="0" w:line="240" w:lineRule="auto"/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</w:pP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sz w:val="23"/>
          <w:szCs w:val="23"/>
          <w:lang w:eastAsia="ar-SA"/>
        </w:rPr>
      </w:pPr>
      <w:r>
        <w:rPr>
          <w:rFonts w:ascii="Times New Roman" w:hAnsi="Times New Roman" w:eastAsia="Times New Roman" w:cs="Times New Roman"/>
          <w:b/>
          <w:sz w:val="23"/>
          <w:szCs w:val="23"/>
          <w:lang w:eastAsia="ar-SA"/>
        </w:rPr>
        <w:t>RAZRED</w:t>
      </w:r>
      <w:r>
        <w:rPr>
          <w:rFonts w:ascii="Times New Roman" w:hAnsi="Times New Roman" w:eastAsia="Times New Roman" w:cs="Times New Roman"/>
          <w:sz w:val="23"/>
          <w:szCs w:val="23"/>
          <w:lang w:eastAsia="ar-SA"/>
        </w:rPr>
        <w:t>: osmi</w:t>
      </w: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sz w:val="23"/>
          <w:szCs w:val="23"/>
          <w:lang w:eastAsia="ar-SA"/>
        </w:rPr>
      </w:pPr>
      <w:r>
        <w:rPr>
          <w:rFonts w:ascii="Times New Roman" w:hAnsi="Times New Roman" w:eastAsia="Times New Roman" w:cs="Times New Roman"/>
          <w:b/>
          <w:bCs/>
          <w:sz w:val="23"/>
          <w:szCs w:val="23"/>
          <w:lang w:eastAsia="ar-SA"/>
        </w:rPr>
        <w:t>ŠKOLSKA GODINA</w:t>
      </w:r>
      <w:r>
        <w:rPr>
          <w:rFonts w:ascii="Times New Roman" w:hAnsi="Times New Roman" w:eastAsia="Times New Roman" w:cs="Times New Roman"/>
          <w:sz w:val="23"/>
          <w:szCs w:val="23"/>
          <w:lang w:eastAsia="ar-SA"/>
        </w:rPr>
        <w:t>: 2023./2024.g.</w:t>
      </w: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sz w:val="23"/>
          <w:szCs w:val="23"/>
          <w:lang w:eastAsia="ar-SA"/>
        </w:rPr>
      </w:pPr>
      <w:r>
        <w:rPr>
          <w:rFonts w:ascii="Times New Roman" w:hAnsi="Times New Roman" w:eastAsia="Times New Roman" w:cs="Times New Roman"/>
          <w:b/>
          <w:bCs/>
          <w:sz w:val="23"/>
          <w:szCs w:val="23"/>
          <w:lang w:eastAsia="ar-SA"/>
        </w:rPr>
        <w:t>NASTAVNICA</w:t>
      </w:r>
      <w:r>
        <w:rPr>
          <w:rFonts w:ascii="Times New Roman" w:hAnsi="Times New Roman" w:eastAsia="Times New Roman" w:cs="Times New Roman"/>
          <w:sz w:val="23"/>
          <w:szCs w:val="23"/>
          <w:lang w:eastAsia="ar-SA"/>
        </w:rPr>
        <w:t>: Markiša Visković</w:t>
      </w:r>
    </w:p>
    <w:p>
      <w:pPr>
        <w:suppressAutoHyphens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ar-SA"/>
        </w:rPr>
      </w:pPr>
    </w:p>
    <w:tbl>
      <w:tblPr>
        <w:tblStyle w:val="12"/>
        <w:tblW w:w="10348" w:type="dxa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907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2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sz w:val="23"/>
                <w:szCs w:val="23"/>
                <w:lang w:eastAsia="ar-SA"/>
              </w:rPr>
              <w:t>MJESEC</w:t>
            </w:r>
          </w:p>
        </w:tc>
        <w:tc>
          <w:tcPr>
            <w:tcW w:w="90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b/>
                <w:sz w:val="23"/>
                <w:szCs w:val="23"/>
                <w:lang w:eastAsia="ar-SA"/>
              </w:rPr>
              <w:t>NASTAVNE TEME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Rujan</w:t>
            </w:r>
          </w:p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1. Podjela udžbenika i radnih bilježnica</w:t>
            </w:r>
          </w:p>
          <w:p>
            <w:pPr>
              <w:suppressAutoHyphens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2. Upoznavanje s Kućnim redom i Pravilnikom o načinu praćenja i ocjenjivanja učenika u osnovnoj školi </w:t>
            </w:r>
          </w:p>
          <w:p>
            <w:pPr>
              <w:suppressAutoHyphens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3. Izbor predstavnika razreda (predsjednik, Vijeće učenika, blagajnik) (</w:t>
            </w:r>
            <w:r>
              <w:rPr>
                <w:rFonts w:ascii="Times New Roman" w:hAnsi="Times New Roman" w:eastAsia="Times New Roman" w:cs="Times New Roman"/>
                <w:color w:val="00B0F0"/>
                <w:sz w:val="23"/>
                <w:szCs w:val="23"/>
                <w:lang w:eastAsia="ar-SA"/>
              </w:rPr>
              <w:t>GOO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)</w:t>
            </w:r>
          </w:p>
          <w:p>
            <w:pPr>
              <w:suppressAutoHyphens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4. Pravilna prehrana (</w:t>
            </w:r>
            <w:r>
              <w:rPr>
                <w:rFonts w:ascii="Times New Roman" w:hAnsi="Times New Roman" w:eastAsia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)      </w:t>
            </w:r>
          </w:p>
          <w:p>
            <w:pPr>
              <w:suppressAutoHyphens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5. Poštujmo različitosti i prilagođavajmo se jedni drugima</w:t>
            </w:r>
          </w:p>
          <w:p>
            <w:pPr>
              <w:suppressAutoHyphens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</w:trPr>
        <w:tc>
          <w:tcPr>
            <w:tcW w:w="12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Listopad</w:t>
            </w:r>
          </w:p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6. Najstariji smo u školi – budimo primjer mlađima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7.Odnosi u razredu i međusobno pomaganje u nastavi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8.Osobna higijena (</w:t>
            </w:r>
            <w:r>
              <w:rPr>
                <w:rFonts w:ascii="Times New Roman" w:hAnsi="Times New Roman" w:eastAsia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)                                                                                                                 9.Osobna higijena (</w:t>
            </w:r>
            <w:r>
              <w:rPr>
                <w:rFonts w:ascii="Times New Roman" w:hAnsi="Times New Roman" w:eastAsia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)    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Studeni</w:t>
            </w:r>
          </w:p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10. Izdaja ili pomoć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11. Dan sjećanja na Vukovar (</w:t>
            </w:r>
            <w:r>
              <w:rPr>
                <w:rFonts w:ascii="Times New Roman" w:hAnsi="Times New Roman" w:eastAsia="Times New Roman" w:cs="Times New Roman"/>
                <w:color w:val="00B0F0"/>
                <w:sz w:val="23"/>
                <w:szCs w:val="23"/>
                <w:lang w:eastAsia="ar-SA"/>
              </w:rPr>
              <w:t>GOO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)         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12.Mentalno zdravlje (</w:t>
            </w:r>
            <w:r>
              <w:rPr>
                <w:rFonts w:ascii="Times New Roman" w:hAnsi="Times New Roman" w:eastAsia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>
              <w:rPr>
                <w:rFonts w:ascii="Times New Roman" w:hAnsi="Times New Roman" w:eastAsia="Times New Roman" w:cs="Times New Roman"/>
                <w:color w:val="000000"/>
                <w:sz w:val="23"/>
                <w:szCs w:val="23"/>
                <w:lang w:eastAsia="ar-SA"/>
              </w:rPr>
              <w:t>)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13. </w:t>
            </w:r>
            <w:r>
              <w:rPr>
                <w:rFonts w:ascii="Times New Roman" w:hAnsi="Times New Roman" w:eastAsia="Times New Roman" w:cs="Times New Roman"/>
                <w:color w:val="000000"/>
                <w:sz w:val="23"/>
                <w:szCs w:val="23"/>
                <w:lang w:eastAsia="ar-SA"/>
              </w:rPr>
              <w:t>Izlasci i način zabave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Prosinac</w:t>
            </w:r>
          </w:p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14. Ovisnosti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15. Životne vještine: Emocionalnost, komunikacija, rješavanje problema, donošenje odluka i timski rad (</w:t>
            </w:r>
            <w:r>
              <w:rPr>
                <w:rFonts w:ascii="Times New Roman" w:hAnsi="Times New Roman" w:eastAsia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)          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16. Uspjeh na kraju prvog polugodišta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Siječanj</w:t>
            </w:r>
          </w:p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17.Dobre i loše strane interneta – ponašanje na internetu 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18. Utjecaj igrica na svakodnevno nasilje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19. Životne vještine: Promocija odgovornog ponašanja, samokontrola (</w:t>
            </w:r>
            <w:r>
              <w:rPr>
                <w:rFonts w:ascii="Times New Roman" w:hAnsi="Times New Roman" w:eastAsia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)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12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Veljača</w:t>
            </w:r>
          </w:p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20. Mediji i nasilje 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21. Osobna odgovornost za zdravlje i odgovorno ponašanje (</w:t>
            </w:r>
            <w:r>
              <w:rPr>
                <w:rFonts w:ascii="Times New Roman" w:hAnsi="Times New Roman" w:eastAsia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)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22. Rizična ponašanja i posljedice na obrazovanje (</w:t>
            </w:r>
            <w:r>
              <w:rPr>
                <w:rFonts w:ascii="Times New Roman" w:hAnsi="Times New Roman" w:eastAsia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)    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23. Ljudska prava (</w:t>
            </w:r>
            <w:r>
              <w:rPr>
                <w:rFonts w:ascii="Times New Roman" w:hAnsi="Times New Roman" w:eastAsia="Times New Roman" w:cs="Times New Roman"/>
                <w:color w:val="00B0F0"/>
                <w:sz w:val="23"/>
                <w:szCs w:val="23"/>
                <w:lang w:eastAsia="ar-SA"/>
              </w:rPr>
              <w:t>GOO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)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Ožujak</w:t>
            </w:r>
          </w:p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24. Utjecaj znanosti na razvoj suvremenog društva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25. Važnost samopoštovanja, asertivnosti i osobnog integriteta za odgovorno odlučivanje(</w:t>
            </w:r>
            <w:r>
              <w:rPr>
                <w:rFonts w:ascii="Times New Roman" w:hAnsi="Times New Roman" w:eastAsia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)      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26. </w:t>
            </w:r>
            <w:r>
              <w:rPr>
                <w:rFonts w:ascii="Times New Roman" w:hAnsi="Times New Roman" w:eastAsia="Times New Roman" w:cs="Times New Roman"/>
                <w:bCs/>
                <w:sz w:val="23"/>
                <w:szCs w:val="23"/>
                <w:lang w:eastAsia="ar-SA"/>
              </w:rPr>
              <w:t>Volontiranje u lokalnoj zajednici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(</w:t>
            </w:r>
            <w:r>
              <w:rPr>
                <w:rFonts w:ascii="Times New Roman" w:hAnsi="Times New Roman" w:eastAsia="Times New Roman" w:cs="Times New Roman"/>
                <w:color w:val="00B0F0"/>
                <w:sz w:val="23"/>
                <w:szCs w:val="23"/>
                <w:lang w:eastAsia="ar-SA"/>
              </w:rPr>
              <w:t>GOO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)         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27. Uskladiti želje, sposobnosti i mogućnosti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28.  Samostalno donosim važne odluke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Travanj</w:t>
            </w:r>
          </w:p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29. Odgovorno spolno ponašanje    (</w:t>
            </w:r>
            <w:r>
              <w:rPr>
                <w:rFonts w:ascii="Times New Roman" w:hAnsi="Times New Roman" w:eastAsia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)      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30. Odgovorno spolno ponašanje    (</w:t>
            </w:r>
            <w:r>
              <w:rPr>
                <w:rFonts w:ascii="Times New Roman" w:hAnsi="Times New Roman" w:eastAsia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)     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Svibanj</w:t>
            </w:r>
          </w:p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val="de-DE" w:eastAsia="ar-SA"/>
              </w:rPr>
              <w:t>31. Rizici (pre)ranihseksualnihodnosa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(</w:t>
            </w:r>
            <w:r>
              <w:rPr>
                <w:rFonts w:ascii="Times New Roman" w:hAnsi="Times New Roman" w:eastAsia="Times New Roman" w:cs="Times New Roman"/>
                <w:color w:val="FF0000"/>
                <w:sz w:val="23"/>
                <w:szCs w:val="23"/>
                <w:lang w:eastAsia="ar-SA"/>
              </w:rPr>
              <w:t>ZO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)                                                                                                                      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32. Poznajem li samoga sebe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33. Kako se ponašati na školskom izletu ili ekskurziji (</w:t>
            </w:r>
            <w:r>
              <w:rPr>
                <w:rFonts w:ascii="Times New Roman" w:hAnsi="Times New Roman" w:eastAsia="Times New Roman" w:cs="Times New Roman"/>
                <w:color w:val="00B0F0"/>
                <w:sz w:val="23"/>
                <w:szCs w:val="23"/>
                <w:lang w:eastAsia="ar-SA"/>
              </w:rPr>
              <w:t>GOO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 xml:space="preserve">)         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34. Životopis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Lipanj</w:t>
            </w:r>
          </w:p>
          <w:p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</w:p>
        </w:tc>
        <w:tc>
          <w:tcPr>
            <w:tcW w:w="90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35. Kako odabrati pravo zanimanje – upisi u srednju školu</w:t>
            </w:r>
          </w:p>
          <w:p>
            <w:pPr>
              <w:suppressAutoHyphens/>
              <w:snapToGrid w:val="0"/>
              <w:spacing w:after="0" w:line="240" w:lineRule="auto"/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lang w:eastAsia="ar-SA"/>
              </w:rPr>
              <w:t>36. Kakve smo rezultate postigli na kraju 8. razreda</w:t>
            </w:r>
          </w:p>
        </w:tc>
      </w:tr>
    </w:tbl>
    <w:p>
      <w:pPr>
        <w:suppressAutoHyphens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ar-SA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b/>
          <w:sz w:val="28"/>
        </w:rPr>
      </w:pPr>
    </w:p>
    <w:p>
      <w:pPr>
        <w:rPr>
          <w:b/>
          <w:sz w:val="28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numPr>
          <w:ilvl w:val="1"/>
          <w:numId w:val="20"/>
        </w:numP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Plan rada stručnog suradnika pedagoga</w:t>
      </w:r>
    </w:p>
    <w:p>
      <w:pPr>
        <w:ind w:left="360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Jelena Matas</w:t>
      </w:r>
    </w:p>
    <w:p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>Rad na pola radnog vremena ( 20 sati )</w:t>
      </w:r>
    </w:p>
    <w:p>
      <w:pPr>
        <w:rPr>
          <w:b/>
          <w:sz w:val="28"/>
        </w:rPr>
      </w:pPr>
    </w:p>
    <w:p>
      <w:pPr>
        <w:rPr>
          <w:b/>
          <w:color w:val="993366"/>
          <w:sz w:val="28"/>
        </w:rPr>
      </w:pPr>
      <w:r>
        <w:rPr>
          <w:b/>
          <w:sz w:val="28"/>
        </w:rPr>
        <w:t>PLAN I PROGRAM RADA PEDAGOGA</w:t>
      </w:r>
    </w:p>
    <w:p>
      <w:pPr>
        <w:rPr>
          <w:b/>
          <w:sz w:val="28"/>
        </w:rPr>
      </w:pPr>
    </w:p>
    <w:tbl>
      <w:tblPr>
        <w:tblStyle w:val="12"/>
        <w:tblW w:w="1275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55"/>
        <w:gridCol w:w="173"/>
        <w:gridCol w:w="1602"/>
        <w:gridCol w:w="1649"/>
        <w:gridCol w:w="87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pStyle w:val="2"/>
              <w:rPr>
                <w:i/>
                <w:sz w:val="16"/>
              </w:rPr>
            </w:pPr>
          </w:p>
          <w:p>
            <w:pPr>
              <w:pStyle w:val="2"/>
              <w:jc w:val="center"/>
              <w:rPr>
                <w:i/>
              </w:rPr>
            </w:pPr>
            <w:r>
              <w:rPr>
                <w:i/>
              </w:rPr>
              <w:t>PODRUČJE RADA,</w:t>
            </w:r>
          </w:p>
          <w:p>
            <w:pPr>
              <w:pStyle w:val="2"/>
              <w:jc w:val="center"/>
              <w:rPr>
                <w:i/>
              </w:rPr>
            </w:pPr>
            <w:r>
              <w:rPr>
                <w:i/>
              </w:rPr>
              <w:t>POSLOVI I ZADACI</w:t>
            </w:r>
          </w:p>
          <w:p>
            <w:pPr>
              <w:rPr>
                <w:b/>
                <w:i/>
                <w:sz w:val="16"/>
              </w:rPr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/>
          <w:p>
            <w:pPr>
              <w:pStyle w:val="2"/>
              <w:jc w:val="center"/>
              <w:rPr>
                <w:i/>
              </w:rPr>
            </w:pPr>
            <w:r>
              <w:rPr>
                <w:i/>
              </w:rPr>
              <w:t>Suradnik</w:t>
            </w: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b/>
                <w:i/>
              </w:rPr>
            </w:pPr>
          </w:p>
          <w:p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Vrijeme realizacije</w:t>
            </w:r>
          </w:p>
        </w:tc>
        <w:tc>
          <w:tcPr>
            <w:tcW w:w="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b/>
                <w:i/>
              </w:rPr>
            </w:pPr>
          </w:p>
          <w:p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Broj sati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1000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pStyle w:val="2"/>
              <w:rPr>
                <w:i/>
              </w:rPr>
            </w:pPr>
          </w:p>
          <w:p>
            <w:pPr>
              <w:pStyle w:val="2"/>
              <w:rPr>
                <w:i/>
              </w:rPr>
            </w:pPr>
            <w:r>
              <w:rPr>
                <w:i/>
              </w:rPr>
              <w:t>1. POSLOVI PLANIRANJA TE PRIPREMANJA ZA OSTVARIVANJE ODGOJNO-OBRAZOVNOG PROCESA</w:t>
            </w:r>
          </w:p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6" w:hRule="atLeast"/>
        </w:trPr>
        <w:tc>
          <w:tcPr>
            <w:tcW w:w="67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pStyle w:val="2"/>
              <w:keepLines w:val="0"/>
              <w:numPr>
                <w:ilvl w:val="0"/>
                <w:numId w:val="21"/>
              </w:numPr>
              <w:spacing w:before="0" w:after="0" w:line="240" w:lineRule="auto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>Sudjelovanje u izradi godišnjeg plana i programa rada Škole te Kurikuluma</w:t>
            </w:r>
          </w:p>
          <w:p>
            <w:pPr>
              <w:pStyle w:val="2"/>
              <w:keepLines w:val="0"/>
              <w:numPr>
                <w:ilvl w:val="0"/>
                <w:numId w:val="21"/>
              </w:numPr>
              <w:spacing w:before="0" w:after="0" w:line="240" w:lineRule="auto"/>
              <w:jc w:val="left"/>
              <w:rPr>
                <w:b w:val="0"/>
                <w:i/>
              </w:rPr>
            </w:pPr>
            <w:r>
              <w:rPr>
                <w:b w:val="0"/>
                <w:i/>
              </w:rPr>
              <w:t>Prikupljanje i popunjavanje podataka za potrebe nadležnih organa</w:t>
            </w:r>
          </w:p>
          <w:p>
            <w:pPr>
              <w:pStyle w:val="2"/>
              <w:keepLines w:val="0"/>
              <w:numPr>
                <w:ilvl w:val="0"/>
                <w:numId w:val="21"/>
              </w:numPr>
              <w:spacing w:before="0" w:after="0" w:line="240" w:lineRule="auto"/>
              <w:rPr>
                <w:b w:val="0"/>
                <w:i/>
              </w:rPr>
            </w:pPr>
            <w:r>
              <w:rPr>
                <w:b w:val="0"/>
                <w:i/>
              </w:rPr>
              <w:t>Izrada godišnjeg plana i programa rada pedagoga</w:t>
            </w:r>
          </w:p>
          <w:p>
            <w:pPr>
              <w:pStyle w:val="2"/>
              <w:keepLines w:val="0"/>
              <w:numPr>
                <w:ilvl w:val="0"/>
                <w:numId w:val="21"/>
              </w:numPr>
              <w:spacing w:before="0" w:after="0" w:line="240" w:lineRule="auto"/>
              <w:rPr>
                <w:b w:val="0"/>
                <w:i/>
              </w:rPr>
            </w:pPr>
            <w:r>
              <w:rPr>
                <w:b w:val="0"/>
                <w:i/>
              </w:rPr>
              <w:t xml:space="preserve">Pomoć učiteljima u izradi mjesečnih programa te dnevnog pripremanja nastave 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Izrada prijedloga programa ŠPP </w:t>
            </w:r>
          </w:p>
          <w:p>
            <w:pPr>
              <w:pStyle w:val="18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Izrađivanje plana uvida u nastavu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Izrada obrazaca za vođenje pedagoške dokumentacije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Izrada materijala za rad s učenicima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Izrada prijedloga programa rada Vijeća učenika; sazivanje 1. sjednice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tabs>
                <w:tab w:val="left" w:pos="720"/>
              </w:tabs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ravnatelj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tabs>
                <w:tab w:val="left" w:pos="732"/>
              </w:tabs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učitelji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ravnatelj</w:t>
            </w: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IX</w:t>
            </w:r>
          </w:p>
        </w:tc>
        <w:tc>
          <w:tcPr>
            <w:tcW w:w="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9" w:hRule="atLeast"/>
        </w:trPr>
        <w:tc>
          <w:tcPr>
            <w:tcW w:w="67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FFFFFF" w:sz="18" w:space="0"/>
            </w:tcBorders>
            <w:shd w:val="clear" w:color="auto" w:fill="FFFFFF"/>
          </w:tcPr>
          <w:p>
            <w:pPr>
              <w:rPr>
                <w:b/>
                <w:i/>
              </w:rPr>
            </w:pPr>
          </w:p>
          <w:p>
            <w:pPr>
              <w:rPr>
                <w:b/>
                <w:i/>
              </w:rPr>
            </w:pPr>
            <w:r>
              <w:rPr>
                <w:b/>
                <w:i/>
              </w:rPr>
              <w:t>II. POSLOVI NEPOSREDNOG SUDJELOVANJA U ODGOJNO-OBRAZOVNOM PROCESU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FFFFFF" w:sz="18" w:space="0"/>
              <w:bottom w:val="single" w:color="auto" w:sz="4" w:space="0"/>
              <w:right w:val="single" w:color="FFFFFF" w:sz="18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FFFFFF" w:sz="18" w:space="0"/>
              <w:bottom w:val="single" w:color="auto" w:sz="4" w:space="0"/>
              <w:right w:val="single" w:color="FFFFFF" w:sz="18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single" w:color="auto" w:sz="4" w:space="0"/>
              <w:left w:val="single" w:color="FFFFFF" w:sz="18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5" w:hRule="atLeast"/>
        </w:trPr>
        <w:tc>
          <w:tcPr>
            <w:tcW w:w="6771" w:type="dxa"/>
            <w:gridSpan w:val="2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t>Poslovi upisa i formiranja razrednih odjela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Sudjelovanje u poslovima  predupisa (rad u Povjerenstvu za upis i pedagošku opservaciju učenika)</w:t>
            </w:r>
          </w:p>
          <w:p>
            <w:pPr>
              <w:pStyle w:val="19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Sudjelovanje u izradi rasporeda testiranja učenika (dogovor s liječnicom)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Ispitivanje psihofizičke zrelosti djece</w:t>
            </w:r>
          </w:p>
          <w:p>
            <w:pPr>
              <w:pStyle w:val="19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Individualni razgovori s roditeljima - uzimanje anamnestičkih podataka</w:t>
            </w:r>
          </w:p>
          <w:p>
            <w:pPr>
              <w:pStyle w:val="19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Razmjena informacija sa školskom liječnicom</w:t>
            </w:r>
          </w:p>
          <w:p>
            <w:pPr>
              <w:pStyle w:val="19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Suradnja s predškolskim ustanovama</w:t>
            </w:r>
          </w:p>
          <w:p>
            <w:pPr>
              <w:pStyle w:val="19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Obrada svih podataka o djeci</w:t>
            </w:r>
          </w:p>
          <w:p>
            <w:pPr>
              <w:pStyle w:val="19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Formiranje razrednih odjela</w:t>
            </w:r>
          </w:p>
          <w:p>
            <w:pPr>
              <w:pStyle w:val="19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Izrada izvješća o upisu u prvi razred </w:t>
            </w:r>
          </w:p>
          <w:p>
            <w:pPr>
              <w:pStyle w:val="19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Rad u aktivu prvoga razreda - prijenos informacija o učenicima</w:t>
            </w:r>
          </w:p>
          <w:p>
            <w:pPr>
              <w:pStyle w:val="19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Izrada informativno-edukativnog materijala za roditelje učenika prvog razreda</w:t>
            </w:r>
          </w:p>
          <w:p>
            <w:pPr>
              <w:pStyle w:val="19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Individualni razgovori s odgajateljima I stručnom službom DV</w:t>
            </w:r>
          </w:p>
          <w:p>
            <w:pPr>
              <w:pStyle w:val="19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Vođenje školskog debatnog kluba</w:t>
            </w:r>
          </w:p>
          <w:p>
            <w:pPr>
              <w:pStyle w:val="19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Suradnja s učiteljicom hrvatskoga jezika u radu novinarske sekcije škole</w:t>
            </w:r>
          </w:p>
          <w:p>
            <w:pPr>
              <w:pStyle w:val="19"/>
              <w:ind w:left="360"/>
              <w:rPr>
                <w:rFonts w:ascii="Times New Roman" w:hAnsi="Times New Roman"/>
                <w:i/>
              </w:rPr>
            </w:pPr>
          </w:p>
          <w:p>
            <w:pPr>
              <w:pStyle w:val="19"/>
              <w:ind w:hanging="720"/>
              <w:rPr>
                <w:rFonts w:ascii="Times New Roman" w:hAnsi="Times New Roman"/>
                <w:i/>
              </w:rPr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psiholog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logoped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šk.liječnik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učitelji</w:t>
            </w: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IV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V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VI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.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.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.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VII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IV/IX</w:t>
            </w:r>
          </w:p>
        </w:tc>
        <w:tc>
          <w:tcPr>
            <w:tcW w:w="686" w:type="dxa"/>
            <w:tcBorders>
              <w:top w:val="single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6771" w:type="dxa"/>
            <w:gridSpan w:val="2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t>Praćenje i izvođenje odgojno-obrazovnog rada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Praćenje usvajanja početnog čitanja i pisanja učenika I. razreda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Ispitivanje brzine čitanja (2. – 4.razred); obrada rezultata, rad s učiteljima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Individualni razgovori s roditeljima; upućivanje logopedu  psihologu po potrebi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Praćenje kvalitete izvođenja nastave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Radionice – za učitelje, učenike i roditelje</w:t>
            </w:r>
          </w:p>
          <w:p>
            <w:pPr>
              <w:ind w:left="720"/>
              <w:rPr>
                <w:i/>
              </w:rPr>
            </w:pPr>
            <w:r>
              <w:rPr>
                <w:i/>
              </w:rPr>
              <w:t>(Stop nasilju, Ljudska prava, Narkomanija/Kocka, Kako  učiti (ostale teme po potrebi) – radionice za satove SRO 1. – 8. Razreda)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Roditeljski sastanci – tematska predavanja</w:t>
            </w:r>
          </w:p>
          <w:p>
            <w:pPr>
              <w:ind w:left="360"/>
              <w:rPr>
                <w:b/>
                <w:i/>
              </w:rPr>
            </w:pPr>
            <w:r>
              <w:rPr>
                <w:i/>
              </w:rPr>
              <w:t>(Polazak u školu – 1.razred, Prijelaz iz 4. u  5. razred, Elektroničko nasilje među djecom, Kamo nakon osnovne škole – 8. razred (ostale teme prema potrebi))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 xml:space="preserve">Provedba sociometrijskog ispitivanja 1. – 4. razreda; obrada podataka; individualni razgovori s učiteljima 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Prema potrebi provedba sociometrijskog ispitivanja 5. – 8. razreda i individualni razgovori s učiteljima</w:t>
            </w:r>
          </w:p>
          <w:p>
            <w:pPr>
              <w:ind w:left="720"/>
              <w:rPr>
                <w:b/>
                <w:i/>
              </w:rPr>
            </w:pPr>
          </w:p>
        </w:tc>
        <w:tc>
          <w:tcPr>
            <w:tcW w:w="1257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razredni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učitelji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ravnatelj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  <w:lang w:val="de-DE"/>
              </w:rPr>
            </w:pPr>
          </w:p>
          <w:p>
            <w:pPr>
              <w:jc w:val="center"/>
              <w:rPr>
                <w:i/>
                <w:lang w:val="de-DE"/>
              </w:rPr>
            </w:pPr>
          </w:p>
          <w:p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X, XI, XII</w:t>
            </w:r>
          </w:p>
          <w:p>
            <w:pPr>
              <w:jc w:val="center"/>
              <w:rPr>
                <w:i/>
                <w:lang w:val="de-DE"/>
              </w:rPr>
            </w:pPr>
          </w:p>
          <w:p>
            <w:pPr>
              <w:jc w:val="center"/>
              <w:rPr>
                <w:i/>
                <w:lang w:val="de-DE"/>
              </w:rPr>
            </w:pPr>
          </w:p>
          <w:p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II</w:t>
            </w:r>
          </w:p>
          <w:p>
            <w:pPr>
              <w:jc w:val="center"/>
              <w:rPr>
                <w:i/>
                <w:lang w:val="de-DE"/>
              </w:rPr>
            </w:pPr>
          </w:p>
          <w:p>
            <w:pPr>
              <w:jc w:val="center"/>
              <w:rPr>
                <w:i/>
                <w:lang w:val="de-DE"/>
              </w:rPr>
            </w:pPr>
          </w:p>
          <w:p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XI, III</w:t>
            </w:r>
          </w:p>
          <w:p>
            <w:pPr>
              <w:jc w:val="center"/>
              <w:rPr>
                <w:i/>
                <w:lang w:val="de-DE"/>
              </w:rPr>
            </w:pPr>
          </w:p>
          <w:p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  <w:p>
            <w:pPr>
              <w:jc w:val="center"/>
              <w:rPr>
                <w:i/>
                <w:lang w:val="de-DE"/>
              </w:rPr>
            </w:pPr>
          </w:p>
          <w:p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X</w:t>
            </w:r>
          </w:p>
          <w:p>
            <w:pPr>
              <w:jc w:val="center"/>
              <w:rPr>
                <w:i/>
                <w:lang w:val="de-DE"/>
              </w:rPr>
            </w:pPr>
          </w:p>
          <w:p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IX, II, V</w:t>
            </w:r>
          </w:p>
          <w:p>
            <w:pPr>
              <w:jc w:val="center"/>
              <w:rPr>
                <w:i/>
                <w:lang w:val="de-DE"/>
              </w:rPr>
            </w:pPr>
          </w:p>
          <w:p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II</w:t>
            </w:r>
          </w:p>
        </w:tc>
        <w:tc>
          <w:tcPr>
            <w:tcW w:w="686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  <w:lang w:val="de-DE"/>
              </w:rPr>
            </w:pPr>
          </w:p>
          <w:p>
            <w:pPr>
              <w:jc w:val="center"/>
              <w:rPr>
                <w:i/>
                <w:lang w:val="de-DE"/>
              </w:rPr>
            </w:pPr>
          </w:p>
          <w:p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15</w:t>
            </w:r>
          </w:p>
          <w:p>
            <w:pPr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15</w:t>
            </w:r>
          </w:p>
          <w:p>
            <w:pPr>
              <w:jc w:val="center"/>
              <w:rPr>
                <w:i/>
                <w:lang w:val="de-DE"/>
              </w:rPr>
            </w:pPr>
          </w:p>
          <w:p>
            <w:pPr>
              <w:jc w:val="center"/>
              <w:rPr>
                <w:i/>
                <w:lang w:val="de-DE"/>
              </w:rPr>
            </w:pPr>
          </w:p>
          <w:p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15</w:t>
            </w:r>
          </w:p>
          <w:p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40</w:t>
            </w:r>
          </w:p>
          <w:p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30</w:t>
            </w:r>
          </w:p>
          <w:p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10</w:t>
            </w:r>
          </w:p>
          <w:p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</w:p>
          <w:p>
            <w:pPr>
              <w:tabs>
                <w:tab w:val="center" w:pos="235"/>
              </w:tabs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1" w:hRule="atLeast"/>
        </w:trPr>
        <w:tc>
          <w:tcPr>
            <w:tcW w:w="6771" w:type="dxa"/>
            <w:gridSpan w:val="2"/>
            <w:tcBorders>
              <w:top w:val="dashed" w:color="auto" w:sz="4" w:space="0"/>
              <w:left w:val="single" w:color="auto" w:sz="4" w:space="0"/>
              <w:bottom w:val="single" w:color="FFFFFF" w:sz="18" w:space="0"/>
              <w:right w:val="single" w:color="auto" w:sz="4" w:space="0"/>
            </w:tcBorders>
            <w:shd w:val="clear" w:color="auto" w:fill="FFFFFF"/>
          </w:tcPr>
          <w:p>
            <w:pPr>
              <w:pStyle w:val="18"/>
              <w:spacing w:line="360" w:lineRule="auto"/>
              <w:ind w:left="0"/>
              <w:rPr>
                <w:rFonts w:ascii="Times New Roman" w:hAnsi="Times New Roman"/>
                <w:b/>
                <w:i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de-DE"/>
              </w:rPr>
              <w:t>Rad s učenicima s posebnim potrebama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Identifikacija učenika (darovitih i učenika s teškoćama) 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  <w:lang w:val="de-DE"/>
              </w:rPr>
            </w:pPr>
            <w:r>
              <w:rPr>
                <w:i/>
                <w:lang w:val="de-DE"/>
              </w:rPr>
              <w:t>Praćenje učenika na nastavi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  <w:lang w:val="de-DE"/>
              </w:rPr>
            </w:pPr>
            <w:r>
              <w:rPr>
                <w:i/>
                <w:lang w:val="de-DE"/>
              </w:rPr>
              <w:t>Pedagoška obrada učenika na opservaciji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Individualni razgovor s roditeljima (anamneza); upućivanje logopedu/psihologu</w:t>
            </w:r>
          </w:p>
        </w:tc>
        <w:tc>
          <w:tcPr>
            <w:tcW w:w="1257" w:type="dxa"/>
            <w:tcBorders>
              <w:top w:val="dashed" w:color="auto" w:sz="4" w:space="0"/>
              <w:left w:val="single" w:color="auto" w:sz="4" w:space="0"/>
              <w:bottom w:val="single" w:color="FFFFFF" w:sz="18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psiholog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logoped</w:t>
            </w:r>
          </w:p>
        </w:tc>
        <w:tc>
          <w:tcPr>
            <w:tcW w:w="1294" w:type="dxa"/>
            <w:tcBorders>
              <w:top w:val="dashed" w:color="auto" w:sz="4" w:space="0"/>
              <w:left w:val="single" w:color="auto" w:sz="4" w:space="0"/>
              <w:bottom w:val="single" w:color="FFFFFF" w:sz="18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dashed" w:color="auto" w:sz="4" w:space="0"/>
              <w:left w:val="single" w:color="auto" w:sz="4" w:space="0"/>
              <w:bottom w:val="single" w:color="FFFFFF" w:sz="18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35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5" w:hRule="atLeast"/>
        </w:trPr>
        <w:tc>
          <w:tcPr>
            <w:tcW w:w="6771" w:type="dxa"/>
            <w:gridSpan w:val="2"/>
            <w:tcBorders>
              <w:top w:val="single" w:color="FFFFFF" w:sz="18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pStyle w:val="19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Individualni rad s učenicima 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Suradnja s učiteljima (i pomoć pri izradi programa za učenike s posebnim potrebama)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Izrada pedagoškog mišljenja o učeniku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Sudjelovanje u izradi sintetiziranog mišljenja Povjerenstva za opservaciju učenika </w:t>
            </w:r>
          </w:p>
        </w:tc>
        <w:tc>
          <w:tcPr>
            <w:tcW w:w="1257" w:type="dxa"/>
            <w:tcBorders>
              <w:top w:val="single" w:color="FFFFFF" w:sz="18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color="FFFFFF" w:sz="18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single" w:color="FFFFFF" w:sz="18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25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7" w:hRule="atLeast"/>
        </w:trPr>
        <w:tc>
          <w:tcPr>
            <w:tcW w:w="6771" w:type="dxa"/>
            <w:gridSpan w:val="2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pStyle w:val="18"/>
              <w:spacing w:line="360" w:lineRule="auto"/>
              <w:ind w:left="0"/>
              <w:rPr>
                <w:rFonts w:ascii="Times New Roman" w:hAnsi="Times New Roman"/>
                <w:b/>
                <w:i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hr-HR"/>
              </w:rPr>
              <w:t>Sudjelovanje u aktivnostima Vijeća učenika</w:t>
            </w:r>
          </w:p>
          <w:p>
            <w:pPr>
              <w:pStyle w:val="18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lang w:val="hr-HR"/>
              </w:rPr>
            </w:pPr>
            <w:r>
              <w:rPr>
                <w:rFonts w:ascii="Times New Roman" w:hAnsi="Times New Roman"/>
                <w:i/>
                <w:sz w:val="24"/>
                <w:lang w:val="hr-HR"/>
              </w:rPr>
              <w:t>Koordiniranje mjesečnih sjednica VU</w:t>
            </w:r>
          </w:p>
          <w:p>
            <w:pPr>
              <w:pStyle w:val="18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lang w:val="hr-HR"/>
              </w:rPr>
            </w:pPr>
            <w:r>
              <w:rPr>
                <w:rFonts w:ascii="Times New Roman" w:hAnsi="Times New Roman"/>
                <w:i/>
                <w:sz w:val="24"/>
                <w:lang w:val="hr-HR"/>
              </w:rPr>
              <w:t>Izrada tematskih plakata s učenicima po potrebi</w:t>
            </w:r>
          </w:p>
          <w:p>
            <w:pPr>
              <w:pStyle w:val="18"/>
              <w:numPr>
                <w:ilvl w:val="0"/>
                <w:numId w:val="22"/>
              </w:numPr>
              <w:spacing w:after="240" w:line="240" w:lineRule="auto"/>
              <w:rPr>
                <w:rFonts w:ascii="Times New Roman" w:hAnsi="Times New Roman"/>
                <w:b/>
                <w:i/>
                <w:sz w:val="24"/>
                <w:lang w:val="hr-HR"/>
              </w:rPr>
            </w:pPr>
            <w:r>
              <w:rPr>
                <w:rFonts w:ascii="Times New Roman" w:hAnsi="Times New Roman"/>
                <w:i/>
                <w:sz w:val="24"/>
                <w:lang w:val="hr-HR"/>
              </w:rPr>
              <w:t>Koordiniranje ostalih aktivnosti koje osmisli VU tijekom školske godine</w:t>
            </w:r>
          </w:p>
          <w:p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t>Savjetodavni rad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Individualni razgovori i rad s darovitim učenicima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Individualni razgovori i rad s učenicima s poteškoćama u ponašanju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Individualni razgovori s učenicima s poteškoćama u učenju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Individualni razgovori s učenicima s višestrukim smetnjama 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Individualni razgovori s učiteljima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Individualni razgovori s roditeljima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Pomoć učenicima u savladavanju tehnika učenja</w:t>
            </w:r>
          </w:p>
          <w:p>
            <w:pPr>
              <w:ind w:left="720"/>
              <w:rPr>
                <w:i/>
              </w:rPr>
            </w:pPr>
          </w:p>
        </w:tc>
        <w:tc>
          <w:tcPr>
            <w:tcW w:w="1257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učenici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25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35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</w:trPr>
        <w:tc>
          <w:tcPr>
            <w:tcW w:w="6771" w:type="dxa"/>
            <w:gridSpan w:val="2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pStyle w:val="18"/>
              <w:spacing w:line="36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Profesionalna orijentacija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Informiranje učenika o vrstama zanimanja i uvjetima  upisa u SŠ (na SRO, oglasna ploča, letci)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Prikupljanje i izrada informativnih materijala za učenike (pano za učenike)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Suradnja sa SŠ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Suradnja sa Zavodom za zapošljavanje 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Predstavljanje pojedinih zanimanja (ovisno o interesu učenika i volji roditelja)-“Gost u razredu”   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Razgovor s neodlučnim učenicima te učenicima s teškoćama i pružanje pomoći u odabiru srednje škole (upućivanje na Odsjek za prof. orijentaciju)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Individualni razgovori s roditeljima po potrebi 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Pomoć razrednicima u profesionalnom informiranju učenika te pipremi roditeljskih  sastanaka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tab/>
            </w:r>
          </w:p>
        </w:tc>
        <w:tc>
          <w:tcPr>
            <w:tcW w:w="1257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psiholog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CPI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vanjski suradnici</w:t>
            </w:r>
          </w:p>
        </w:tc>
        <w:tc>
          <w:tcPr>
            <w:tcW w:w="1294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6771" w:type="dxa"/>
            <w:gridSpan w:val="2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t>Zdravstvena i socijalna zaštita učenika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Upoznavanje i praćenje socijalnih prilika učenika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Suradnja sa Centrom za socijalnu skrb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Identifikacija učenika sa zdravstvenim poteškoćama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Suradnja s učiteljima, roditeljima i šk. liječnikom</w:t>
            </w:r>
          </w:p>
        </w:tc>
        <w:tc>
          <w:tcPr>
            <w:tcW w:w="1257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Šk.liječnik</w:t>
            </w:r>
          </w:p>
          <w:p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8" w:hRule="atLeast"/>
        </w:trPr>
        <w:tc>
          <w:tcPr>
            <w:tcW w:w="6771" w:type="dxa"/>
            <w:gridSpan w:val="2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t>Suvremeni oblici nastave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Educiranje učitelja o radu u skupinama – rad s učiteljima   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Pomoć učiteljima; savjetodavni rad u implementaciji suvremenih metoda u nastavi (suradničko učenje, radionice..)</w:t>
            </w:r>
          </w:p>
        </w:tc>
        <w:tc>
          <w:tcPr>
            <w:tcW w:w="1257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učitelji</w:t>
            </w:r>
          </w:p>
        </w:tc>
        <w:tc>
          <w:tcPr>
            <w:tcW w:w="1294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5" w:hRule="atLeast"/>
        </w:trPr>
        <w:tc>
          <w:tcPr>
            <w:tcW w:w="6771" w:type="dxa"/>
            <w:gridSpan w:val="2"/>
            <w:tcBorders>
              <w:top w:val="dash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360" w:lineRule="auto"/>
              <w:rPr>
                <w:b/>
                <w:i/>
              </w:rPr>
            </w:pPr>
            <w:r>
              <w:rPr>
                <w:b/>
                <w:i/>
              </w:rPr>
              <w:t>Rad u stručnim tijelima škole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Sudjelovanje na sjednicama RV –a na kraju obrazovnog razdoblja, nastavne godine te tijekom godine po potrebi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Sudjelovanje na sjednicama UV-a (tematska predavanja)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Sudjelovanje na sjednicama Vijeća roditelja – po potrebi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b/>
                <w:i/>
              </w:rPr>
            </w:pPr>
            <w:r>
              <w:rPr>
                <w:i/>
              </w:rPr>
              <w:t>Sudjelovanje u radu stručnih aktiva u školi</w:t>
            </w:r>
          </w:p>
        </w:tc>
        <w:tc>
          <w:tcPr>
            <w:tcW w:w="1257" w:type="dxa"/>
            <w:tcBorders>
              <w:top w:val="dash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br w:type="textWrapping"/>
            </w:r>
            <w:r>
              <w:rPr>
                <w:i/>
              </w:rPr>
              <w:t>ravnatelj</w:t>
            </w:r>
          </w:p>
          <w:p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dash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dash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67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FFFFFF" w:sz="18" w:space="0"/>
            </w:tcBorders>
            <w:shd w:val="clear" w:color="auto" w:fill="FFFFFF"/>
          </w:tcPr>
          <w:p>
            <w:pPr>
              <w:rPr>
                <w:i/>
              </w:rPr>
            </w:pPr>
          </w:p>
          <w:p>
            <w:pPr>
              <w:rPr>
                <w:i/>
              </w:rPr>
            </w:pPr>
            <w:r>
              <w:rPr>
                <w:b/>
                <w:i/>
              </w:rPr>
              <w:t>III. VREDNOVANJE OSTVARENIH REZULTATA ODGOJNO-OBRAZOVNOG RADA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FFFFFF" w:sz="18" w:space="0"/>
              <w:bottom w:val="single" w:color="auto" w:sz="4" w:space="0"/>
              <w:right w:val="single" w:color="FFFFFF" w:sz="18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FFFFFF" w:sz="18" w:space="0"/>
              <w:bottom w:val="single" w:color="auto" w:sz="4" w:space="0"/>
              <w:right w:val="single" w:color="FFFFFF" w:sz="18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single" w:color="auto" w:sz="4" w:space="0"/>
              <w:left w:val="single" w:color="FFFFFF" w:sz="18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67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Analiza odgojno-obrazovnih postignuća učenika na kraju I. obrazovnog razdoblja te na kraju školske godine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Komparacija postignuća učenika  na kraju prošle i ove školske godine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Utvrđivanje ostvarenosti godišnjeg plana i programa rada škole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Utvrđivanje važnijih zadataka te prijedlozi mjera poboljšanja odgojno-obrazovnog rada </w:t>
            </w:r>
          </w:p>
          <w:p>
            <w:pPr>
              <w:ind w:left="720"/>
              <w:rPr>
                <w:i/>
              </w:rPr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ravnatelj</w:t>
            </w: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kraj I. obraz. razdoblja i šk.godine</w:t>
            </w:r>
          </w:p>
        </w:tc>
        <w:tc>
          <w:tcPr>
            <w:tcW w:w="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  <w:sz w:val="16"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25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67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FFFFFF" w:sz="18" w:space="0"/>
            </w:tcBorders>
            <w:shd w:val="clear" w:color="auto" w:fill="FFFFFF"/>
          </w:tcPr>
          <w:p>
            <w:pPr>
              <w:rPr>
                <w:b/>
                <w:i/>
              </w:rPr>
            </w:pPr>
          </w:p>
          <w:p>
            <w:pPr>
              <w:rPr>
                <w:b/>
                <w:i/>
              </w:rPr>
            </w:pPr>
            <w:r>
              <w:rPr>
                <w:b/>
                <w:i/>
              </w:rPr>
              <w:t>IV. STRUČNO USAVRŠAVANJE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FFFFFF" w:sz="18" w:space="0"/>
              <w:bottom w:val="single" w:color="auto" w:sz="4" w:space="0"/>
              <w:right w:val="single" w:color="FFFFFF" w:sz="18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FFFFFF" w:sz="18" w:space="0"/>
              <w:bottom w:val="single" w:color="auto" w:sz="4" w:space="0"/>
              <w:right w:val="single" w:color="FFFFFF" w:sz="18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single" w:color="auto" w:sz="4" w:space="0"/>
              <w:left w:val="single" w:color="FFFFFF" w:sz="18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67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Tematska predavanja i radionice za učitelje (UV)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Poticanje učitelja na sudjelovanje na stručnim skupovima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Praćenje rada i pružanje pomoći pripravnicima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Rad u komisiji za praćenje pripravnika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Pružanje pomoći novim učiteljima</w:t>
            </w:r>
          </w:p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Vlastito stručno usavršavanje (stručni skupovi, znanstvena literatura, dodatne edukacije)</w:t>
            </w:r>
          </w:p>
          <w:p>
            <w:pPr>
              <w:ind w:left="720"/>
              <w:rPr>
                <w:i/>
              </w:rPr>
            </w:pP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35</w:t>
            </w: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67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FFFFFF" w:sz="18" w:space="0"/>
            </w:tcBorders>
            <w:shd w:val="clear" w:color="auto" w:fill="FFFFFF"/>
          </w:tcPr>
          <w:p>
            <w:pPr>
              <w:rPr>
                <w:b/>
                <w:i/>
              </w:rPr>
            </w:pPr>
          </w:p>
          <w:p>
            <w:pPr>
              <w:rPr>
                <w:b/>
                <w:i/>
              </w:rPr>
            </w:pPr>
            <w:r>
              <w:rPr>
                <w:b/>
                <w:i/>
              </w:rPr>
              <w:t>V. DOKUMENTACIJSKA DJELATNOST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FFFFFF" w:sz="18" w:space="0"/>
              <w:bottom w:val="single" w:color="auto" w:sz="4" w:space="0"/>
              <w:right w:val="single" w:color="FFFFFF" w:sz="18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FFFFFF" w:sz="18" w:space="0"/>
              <w:bottom w:val="single" w:color="auto" w:sz="4" w:space="0"/>
              <w:right w:val="single" w:color="FFFFFF" w:sz="18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</w:tc>
        <w:tc>
          <w:tcPr>
            <w:tcW w:w="686" w:type="dxa"/>
            <w:tcBorders>
              <w:top w:val="single" w:color="auto" w:sz="4" w:space="0"/>
              <w:left w:val="single" w:color="FFFFFF" w:sz="18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677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Izrada i vođenje pedagoške dokumentacije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IX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000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i/>
              </w:rPr>
            </w:pPr>
            <w:r>
              <w:rPr>
                <w:b/>
                <w:i/>
              </w:rPr>
              <w:t>VI. OSTALI POSLOVI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6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numPr>
                <w:ilvl w:val="0"/>
                <w:numId w:val="2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Suradnja s institucijama iz djelokruga školstva i ostalim institucijama koje su povezane s odgojno-obrazovnim radom i napredovanjem učenika</w:t>
            </w:r>
          </w:p>
          <w:p>
            <w:pPr>
              <w:rPr>
                <w:b/>
                <w:i/>
              </w:rPr>
            </w:pPr>
          </w:p>
        </w:tc>
        <w:tc>
          <w:tcPr>
            <w:tcW w:w="13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vanjski</w:t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>suradnici</w:t>
            </w:r>
          </w:p>
          <w:p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</w:tr>
    </w:tbl>
    <w:tbl>
      <w:tblPr>
        <w:tblStyle w:val="12"/>
        <w:tblpPr w:leftFromText="180" w:rightFromText="180" w:vertAnchor="text" w:horzAnchor="page" w:tblpX="421" w:tblpY="-7107"/>
        <w:tblW w:w="1275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5"/>
        <w:gridCol w:w="448"/>
        <w:gridCol w:w="1843"/>
        <w:gridCol w:w="1417"/>
        <w:gridCol w:w="241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1" w:hRule="atLeast"/>
        </w:trPr>
        <w:tc>
          <w:tcPr>
            <w:tcW w:w="7083" w:type="dxa"/>
            <w:gridSpan w:val="2"/>
            <w:tcBorders>
              <w:top w:val="dashed" w:color="auto" w:sz="4" w:space="0"/>
              <w:left w:val="single" w:color="auto" w:sz="4" w:space="0"/>
              <w:bottom w:val="single" w:color="FFFFFF" w:sz="18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 S UČENICIMA S POSEBNIM POTREBAMA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Identifikacija učenika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Praćenje učenika na nastavi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Pedagoška obrada učenika na opservaciji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Individualni razgovor s roditeljima (anamneza); upućivanje logopedu/psihologu</w:t>
            </w:r>
          </w:p>
        </w:tc>
        <w:tc>
          <w:tcPr>
            <w:tcW w:w="1843" w:type="dxa"/>
            <w:tcBorders>
              <w:top w:val="dashed" w:color="auto" w:sz="4" w:space="0"/>
              <w:left w:val="single" w:color="auto" w:sz="4" w:space="0"/>
              <w:bottom w:val="single" w:color="FFFFFF" w:sz="18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de-DE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psiholog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logoped</w:t>
            </w:r>
          </w:p>
        </w:tc>
        <w:tc>
          <w:tcPr>
            <w:tcW w:w="1417" w:type="dxa"/>
            <w:tcBorders>
              <w:top w:val="dashed" w:color="auto" w:sz="4" w:space="0"/>
              <w:left w:val="single" w:color="auto" w:sz="4" w:space="0"/>
              <w:bottom w:val="single" w:color="FFFFFF" w:sz="18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tijekom godine</w:t>
            </w:r>
          </w:p>
        </w:tc>
        <w:tc>
          <w:tcPr>
            <w:tcW w:w="2410" w:type="dxa"/>
            <w:tcBorders>
              <w:top w:val="dashed" w:color="auto" w:sz="4" w:space="0"/>
              <w:left w:val="single" w:color="auto" w:sz="4" w:space="0"/>
              <w:bottom w:val="single" w:color="FFFFFF" w:sz="18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 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35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7083" w:type="dxa"/>
            <w:gridSpan w:val="2"/>
            <w:tcBorders>
              <w:top w:val="single" w:color="FFFFFF" w:sz="18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Individualni rad (tretman) s učenicima 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Suradnja s učiteljima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Izrada pedagoškog mišljenja o učeniku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Sudjelovanje u izradi sintetiziranog mišljenja Povjerenstva za opservaciju učenika</w:t>
            </w:r>
          </w:p>
        </w:tc>
        <w:tc>
          <w:tcPr>
            <w:tcW w:w="1843" w:type="dxa"/>
            <w:tcBorders>
              <w:top w:val="single" w:color="FFFFFF" w:sz="18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  <w:tcBorders>
              <w:top w:val="single" w:color="FFFFFF" w:sz="18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2410" w:type="dxa"/>
            <w:tcBorders>
              <w:top w:val="single" w:color="FFFFFF" w:sz="18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25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5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2" w:hRule="atLeast"/>
        </w:trPr>
        <w:tc>
          <w:tcPr>
            <w:tcW w:w="7083" w:type="dxa"/>
            <w:gridSpan w:val="2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SUDJELOVANJE U AKTIVNOSTIMA VIJEĆA UČENIKA</w:t>
            </w:r>
          </w:p>
          <w:p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Koordiniranje mjesečnih sjednica VU</w:t>
            </w:r>
          </w:p>
          <w:p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Izrada tematskih plakata s učenicima</w:t>
            </w:r>
          </w:p>
          <w:p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Poticanje i koordiniranje rada grupe učeničke pomoći „Budi mi prijatelj“; osiguravanje uvjeta za provedbu aktivnosti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SAVJETODAVNI RAD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Individualni razgovori s učenicima s poteškoćama u ponašanju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Individualni razgovori s učenicima s poteškoćama u učenju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Individualni razgovori s učenicima s višestrukim smetnjama 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Individualni razgovori s učiteljima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Individualni razgovori s roditeljima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učenici 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</w:t>
            </w:r>
          </w:p>
        </w:tc>
        <w:tc>
          <w:tcPr>
            <w:tcW w:w="1417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 godine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410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</w:trPr>
        <w:tc>
          <w:tcPr>
            <w:tcW w:w="7083" w:type="dxa"/>
            <w:gridSpan w:val="2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PROFESIONALNA ORIJENTACIJA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Informiranje učenika o vrstama zanimanja i uvjetima  upisa u SŠ (na SRO, putem panoa)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Prikupljanje i izrada informativnih materijala za učenike (pano za učenike)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Suradnja sa SŠ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Suradnja sa Zavodom za zapošljavanje 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Predstavljanje pojedinih zanimanja (ovisno o interesu učenika i volji roditelja)-“Gost u razredu”   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Razgovor s neodlučnim učenicima te učenicima s teškoćama (upućivanje na Odsjek za prof.orijentaciju)</w:t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Individualni razgovor s roditeljima  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Pomoć razrednicima u profesionalnom informiranju učenika te pripremi roditeljskih  sastanaka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3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Psiholog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CPI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vanjski suradnici</w:t>
            </w:r>
          </w:p>
        </w:tc>
        <w:tc>
          <w:tcPr>
            <w:tcW w:w="1417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 godine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410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7083" w:type="dxa"/>
            <w:gridSpan w:val="2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ZDRAVSTVENA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I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SOCIJALNA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ZA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Š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TITA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ENIKA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Upoznavanje i praćenje socijalnih prilika učenika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sa Centrom za socijalnu skrb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Identifikacija učenika sa zdravstvenim poteškoćama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Suradnja s učiteljima, roditeljima i šk.liječnikom</w:t>
            </w:r>
          </w:p>
        </w:tc>
        <w:tc>
          <w:tcPr>
            <w:tcW w:w="1843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Šk.liječnik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 godine</w:t>
            </w:r>
          </w:p>
        </w:tc>
        <w:tc>
          <w:tcPr>
            <w:tcW w:w="2410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7" w:hRule="atLeast"/>
        </w:trPr>
        <w:tc>
          <w:tcPr>
            <w:tcW w:w="7083" w:type="dxa"/>
            <w:gridSpan w:val="2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SUVREMENI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OBLICI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NASTAVE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Informiranje učitelja o aktivnostima preventivnog programa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Tematsko planiranje i programiranje, sudjelovanje djece u povezivanju, zaključivanju tematskih cjelina i nastavnih sadržaja  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Edukacija djece o metodama kojima će dobiti na kompetentnosti u nastavi (radionica Kako učiti – mentalne mape)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Pomoć učiteljima; savjetodavni rad u implementaciji suvremenih metoda u nastavi (suradničko učenje, radionice..)</w:t>
            </w:r>
          </w:p>
        </w:tc>
        <w:tc>
          <w:tcPr>
            <w:tcW w:w="1843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učitelji</w:t>
            </w:r>
          </w:p>
        </w:tc>
        <w:tc>
          <w:tcPr>
            <w:tcW w:w="1417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 godine</w:t>
            </w:r>
          </w:p>
        </w:tc>
        <w:tc>
          <w:tcPr>
            <w:tcW w:w="2410" w:type="dxa"/>
            <w:tcBorders>
              <w:top w:val="dashed" w:color="auto" w:sz="4" w:space="0"/>
              <w:left w:val="single" w:color="auto" w:sz="4" w:space="0"/>
              <w:bottom w:val="dashed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5" w:hRule="atLeast"/>
        </w:trPr>
        <w:tc>
          <w:tcPr>
            <w:tcW w:w="7083" w:type="dxa"/>
            <w:gridSpan w:val="2"/>
            <w:tcBorders>
              <w:top w:val="dash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RAD U STRUČNIM TIJELIMA ŠKOLE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na sjednicama RV –a na kraju obrazovnog razdoblja , nastavne godine te tijekom godine po potrebi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na sjednicama UV-a (tematska predavanja)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na sjednicama Vijeća roditelja-po potrebi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Sudjelovanje u radu stručnih aktiva u školi</w:t>
            </w:r>
          </w:p>
        </w:tc>
        <w:tc>
          <w:tcPr>
            <w:tcW w:w="1843" w:type="dxa"/>
            <w:tcBorders>
              <w:top w:val="dash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ravnatelj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ash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2410" w:type="dxa"/>
            <w:tcBorders>
              <w:top w:val="dash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7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Tematska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predavanja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radionice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za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itelje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Poticanje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itelja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sudjelovanje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skupovima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ć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ž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pomo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ć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pripravnicima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Rad u komisiji za praćenje pripravnika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Pružanje pomoći novim učiteljima</w:t>
            </w:r>
          </w:p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Vlastito stručno usavršavanje (stručni skupovi, literature, dodatne edukacije)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 godine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35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6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Suradnja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institucijama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djelokruga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š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kolstva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vanjski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suradnici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tijekom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ine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>
      <w:pPr>
        <w:pStyle w:val="9"/>
        <w:rPr>
          <w:i/>
          <w:sz w:val="28"/>
        </w:rPr>
      </w:pPr>
      <w:r>
        <w:rPr>
          <w:i/>
          <w:sz w:val="28"/>
        </w:rPr>
        <w:t xml:space="preserve">              </w:t>
      </w:r>
    </w:p>
    <w:p>
      <w:pPr>
        <w:pStyle w:val="9"/>
        <w:rPr>
          <w:i/>
          <w:sz w:val="28"/>
        </w:rPr>
      </w:pPr>
    </w:p>
    <w:p>
      <w:pPr>
        <w:pStyle w:val="9"/>
        <w:rPr>
          <w:i/>
          <w:sz w:val="28"/>
        </w:rPr>
      </w:pPr>
      <w:r>
        <w:rPr>
          <w:i/>
          <w:sz w:val="28"/>
        </w:rPr>
        <w:t xml:space="preserve"> </w:t>
      </w:r>
    </w:p>
    <w:p>
      <w:pPr>
        <w:ind w:right="612"/>
        <w:rPr>
          <w:i/>
          <w:sz w:val="20"/>
        </w:rPr>
      </w:pPr>
    </w:p>
    <w:p>
      <w:pPr>
        <w:rPr>
          <w:i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>
        <w:rPr>
          <w:b/>
          <w:sz w:val="28"/>
          <w:szCs w:val="28"/>
        </w:rPr>
        <w:t>Plan rada Tima za potencijalno darovite šk.god. 2023./2024.</w:t>
      </w:r>
    </w:p>
    <w:p>
      <w:pPr>
        <w:rPr>
          <w:sz w:val="24"/>
          <w:szCs w:val="24"/>
        </w:rPr>
      </w:pPr>
    </w:p>
    <w:p>
      <w:pPr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1. Tim za darovite</w:t>
      </w:r>
    </w:p>
    <w:p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Ravnateljica škole : 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Mirjana Vodanović Mandarić</w:t>
      </w:r>
    </w:p>
    <w:p>
      <w:pPr>
        <w:numPr>
          <w:ilvl w:val="0"/>
          <w:numId w:val="23"/>
        </w:numPr>
        <w:spacing w:after="200" w:line="276" w:lineRule="auto"/>
        <w:ind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Pedagoginja:  Jelena Matas</w:t>
      </w:r>
    </w:p>
    <w:p>
      <w:pPr>
        <w:numPr>
          <w:ilvl w:val="0"/>
          <w:numId w:val="23"/>
        </w:numPr>
        <w:spacing w:after="200" w:line="276" w:lineRule="auto"/>
        <w:ind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Voditeljica tima:  Jelena Matas</w:t>
      </w:r>
    </w:p>
    <w:p>
      <w:pPr>
        <w:numPr>
          <w:ilvl w:val="0"/>
          <w:numId w:val="23"/>
        </w:numPr>
        <w:spacing w:after="200" w:line="276" w:lineRule="auto"/>
        <w:ind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Mentor matematika : Marina Simić</w:t>
      </w:r>
    </w:p>
    <w:p>
      <w:pPr>
        <w:numPr>
          <w:ilvl w:val="0"/>
          <w:numId w:val="23"/>
        </w:numPr>
        <w:spacing w:after="200" w:line="276" w:lineRule="auto"/>
        <w:ind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Mentor Informatika :  </w:t>
      </w:r>
      <w:r>
        <w:rPr>
          <w:b/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>Željka Stojić</w:t>
      </w:r>
    </w:p>
    <w:p>
      <w:pPr>
        <w:numPr>
          <w:ilvl w:val="0"/>
          <w:numId w:val="23"/>
        </w:numPr>
        <w:spacing w:after="200" w:line="276" w:lineRule="auto"/>
        <w:ind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Mentor nove tehnologije: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Katarina Vuković</w:t>
      </w:r>
    </w:p>
    <w:p>
      <w:pPr>
        <w:numPr>
          <w:ilvl w:val="0"/>
          <w:numId w:val="23"/>
        </w:numPr>
        <w:spacing w:after="200" w:line="276" w:lineRule="auto"/>
        <w:ind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Mentor prirodoslovlje: Ana Podrug</w:t>
      </w:r>
    </w:p>
    <w:p/>
    <w:p>
      <w:pPr>
        <w:spacing w:after="176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Školski tim: </w:t>
      </w:r>
    </w:p>
    <w:p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provodi postupak utvrđivanja darovitosti, </w:t>
      </w:r>
    </w:p>
    <w:p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provodi procjenu napretka potencijalno darovitih učenika i utvrđuje program rada, </w:t>
      </w:r>
    </w:p>
    <w:p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u suradnji s mentorom izrađuje individualizirani kurikulum za učenika, </w:t>
      </w:r>
    </w:p>
    <w:p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koordinira i prati rad s potencijalno darovitim učenicima, </w:t>
      </w:r>
    </w:p>
    <w:p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pruža stručnu pomoć potencijalno darovitom učeniku, učiteljima/nastavnicima i roditeljima, </w:t>
      </w:r>
    </w:p>
    <w:p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lightGray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osigurava povezanost djelovanja svih sudionika u provedbi programa za potencijalno darovitog učenika, </w:t>
      </w:r>
    </w:p>
    <w:p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sudjeluje u postupku završavanja školovanja u kraćem vremenu od propisanog, </w:t>
      </w:r>
    </w:p>
    <w:p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vodi dokumentaciju o potencijalno darovitim učenicima, </w:t>
      </w:r>
    </w:p>
    <w:p>
      <w:pPr>
        <w:spacing w:after="17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izvještava učiteljsko/nastavničko vijeće škole o postignutim rezultatima darovitog učenika. 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/>
    <w:p>
      <w:pPr>
        <w:spacing w:after="0" w:line="240" w:lineRule="auto"/>
      </w:pPr>
    </w:p>
    <w:p>
      <w:pPr>
        <w:spacing w:after="0" w:line="240" w:lineRule="auto"/>
      </w:pPr>
    </w:p>
    <w:p>
      <w:pPr>
        <w:spacing w:after="0" w:line="240" w:lineRule="auto"/>
      </w:pPr>
    </w:p>
    <w:p>
      <w:pPr>
        <w:spacing w:after="0" w:line="240" w:lineRule="auto"/>
      </w:pPr>
    </w:p>
    <w:p>
      <w:pPr>
        <w:spacing w:after="0" w:line="240" w:lineRule="auto"/>
      </w:pPr>
    </w:p>
    <w:p>
      <w:pPr>
        <w:spacing w:after="0" w:line="240" w:lineRule="auto"/>
      </w:pPr>
    </w:p>
    <w:p>
      <w:pPr>
        <w:spacing w:after="0" w:line="240" w:lineRule="auto"/>
      </w:pPr>
    </w:p>
    <w:p>
      <w:pPr>
        <w:spacing w:after="0" w:line="240" w:lineRule="auto"/>
      </w:pPr>
    </w:p>
    <w:p>
      <w:pPr>
        <w:spacing w:after="0" w:line="240" w:lineRule="auto"/>
      </w:pPr>
    </w:p>
    <w:p>
      <w:pPr>
        <w:spacing w:after="0" w:line="240" w:lineRule="auto"/>
      </w:pPr>
    </w:p>
    <w:p>
      <w:pPr>
        <w:spacing w:after="0" w:line="240" w:lineRule="auto"/>
      </w:pPr>
    </w:p>
    <w:p>
      <w:pPr>
        <w:spacing w:after="0" w:line="240" w:lineRule="auto"/>
      </w:pPr>
    </w:p>
    <w:p>
      <w:pPr>
        <w:spacing w:after="0" w:line="240" w:lineRule="auto"/>
      </w:pPr>
      <w:r>
        <w:t>2. KALENDAR RADA</w:t>
      </w:r>
    </w:p>
    <w:tbl>
      <w:tblPr>
        <w:tblStyle w:val="12"/>
        <w:tblW w:w="11199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1"/>
        <w:gridCol w:w="1433"/>
        <w:gridCol w:w="1276"/>
        <w:gridCol w:w="155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31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b/>
                <w:color w:val="FF0000"/>
              </w:rPr>
              <w:t>SADRŽAJ RADA</w:t>
            </w:r>
          </w:p>
        </w:tc>
        <w:tc>
          <w:tcPr>
            <w:tcW w:w="1433" w:type="dxa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b/>
                <w:color w:val="FF0000"/>
              </w:rPr>
              <w:t>Predviđeno vrijeme ostvarivanja</w:t>
            </w:r>
          </w:p>
        </w:tc>
        <w:tc>
          <w:tcPr>
            <w:tcW w:w="1276" w:type="dxa"/>
            <w:tcBorders>
              <w:top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b/>
                <w:color w:val="FF0000"/>
              </w:rPr>
              <w:t>Predviđeno vrijeme u satima</w:t>
            </w:r>
          </w:p>
        </w:tc>
        <w:tc>
          <w:tcPr>
            <w:tcW w:w="1559" w:type="dxa"/>
            <w:tcBorders>
              <w:top w:val="single" w:color="000000" w:sz="12" w:space="0"/>
            </w:tcBorders>
          </w:tcPr>
          <w:p>
            <w:pPr>
              <w:jc w:val="center"/>
              <w:rPr>
                <w:color w:val="FF0000"/>
              </w:rPr>
            </w:pPr>
            <w:r>
              <w:rPr>
                <w:b/>
                <w:color w:val="FF0000"/>
              </w:rPr>
              <w:t>osoba zadužena za provedbu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numPr>
                <w:ilvl w:val="0"/>
                <w:numId w:val="24"/>
              </w:numPr>
              <w:spacing w:after="0" w:line="240" w:lineRule="auto"/>
              <w:rPr>
                <w:color w:val="FF0000"/>
              </w:rPr>
            </w:pPr>
            <w:r>
              <w:rPr>
                <w:b/>
                <w:color w:val="FF0000"/>
              </w:rPr>
              <w:t>POSLOVI  PLANIRANJA  I  PROGRAMIRANJA</w:t>
            </w:r>
          </w:p>
        </w:tc>
        <w:tc>
          <w:tcPr>
            <w:tcW w:w="1433" w:type="dxa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color="000000" w:sz="12" w:space="0"/>
              <w:bottom w:val="single" w:color="000000" w:sz="12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12" w:space="0"/>
              <w:bottom w:val="single" w:color="000000" w:sz="4" w:space="0"/>
            </w:tcBorders>
          </w:tcPr>
          <w:p>
            <w:pPr>
              <w:numPr>
                <w:ilvl w:val="1"/>
                <w:numId w:val="25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Izrada Plana rada Tima za darovite</w:t>
            </w:r>
          </w:p>
        </w:tc>
        <w:tc>
          <w:tcPr>
            <w:tcW w:w="1433" w:type="dxa"/>
            <w:tcBorders>
              <w:top w:val="single" w:color="000000" w:sz="12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VI - IX</w:t>
            </w:r>
          </w:p>
        </w:tc>
        <w:tc>
          <w:tcPr>
            <w:tcW w:w="1276" w:type="dxa"/>
            <w:tcBorders>
              <w:top w:val="single" w:color="000000" w:sz="12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color="000000" w:sz="12" w:space="0"/>
              <w:bottom w:val="single" w:color="000000" w:sz="4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numPr>
                <w:ilvl w:val="1"/>
                <w:numId w:val="25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Izrada  programa dodatne nastave</w:t>
            </w:r>
          </w:p>
        </w:tc>
        <w:tc>
          <w:tcPr>
            <w:tcW w:w="1433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VI-IX</w:t>
            </w:r>
          </w:p>
        </w:tc>
        <w:tc>
          <w:tcPr>
            <w:tcW w:w="1276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after="0" w:line="240" w:lineRule="auto"/>
              <w:ind w:left="792" w:hanging="432"/>
              <w:rPr>
                <w:color w:val="FF0000"/>
              </w:rPr>
            </w:pPr>
            <w:r>
              <w:rPr>
                <w:color w:val="FF0000"/>
              </w:rPr>
              <w:t>1.3.Izrada individualiziranih programa</w:t>
            </w:r>
          </w:p>
        </w:tc>
        <w:tc>
          <w:tcPr>
            <w:tcW w:w="1433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IX-X</w:t>
            </w:r>
          </w:p>
        </w:tc>
        <w:tc>
          <w:tcPr>
            <w:tcW w:w="1276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   1.4. Planiranje i organizacija školskih projekata za poticanje izvrsnosti</w:t>
            </w:r>
          </w:p>
        </w:tc>
        <w:tc>
          <w:tcPr>
            <w:tcW w:w="1433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4" w:space="0"/>
              <w:bottom w:val="single" w:color="000000" w:sz="12" w:space="0"/>
            </w:tcBorders>
          </w:tcPr>
          <w:p>
            <w:pPr>
              <w:ind w:left="360"/>
              <w:rPr>
                <w:color w:val="FF0000"/>
              </w:rPr>
            </w:pPr>
            <w:r>
              <w:rPr>
                <w:color w:val="FF0000"/>
              </w:rPr>
              <w:t xml:space="preserve">       1.5.Planiranje i organizacija stručnog usavršavanja članova tima-osposobljavanje za rad s darovitima</w:t>
            </w:r>
          </w:p>
        </w:tc>
        <w:tc>
          <w:tcPr>
            <w:tcW w:w="1433" w:type="dxa"/>
            <w:tcBorders>
              <w:top w:val="single" w:color="000000" w:sz="4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VIII</w:t>
            </w:r>
          </w:p>
        </w:tc>
        <w:tc>
          <w:tcPr>
            <w:tcW w:w="1276" w:type="dxa"/>
            <w:tcBorders>
              <w:top w:val="single" w:color="000000" w:sz="4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559" w:type="dxa"/>
            <w:tcBorders>
              <w:top w:val="single" w:color="000000" w:sz="4" w:space="0"/>
              <w:bottom w:val="single" w:color="000000" w:sz="12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4" w:space="0"/>
              <w:bottom w:val="single" w:color="000000" w:sz="12" w:space="0"/>
            </w:tcBorders>
          </w:tcPr>
          <w:p>
            <w:pPr>
              <w:ind w:left="360"/>
              <w:rPr>
                <w:color w:val="FF0000"/>
              </w:rPr>
            </w:pPr>
            <w:r>
              <w:rPr>
                <w:color w:val="FF0000"/>
              </w:rPr>
              <w:t xml:space="preserve">       1.6.Planiranje nabave opreme i namještaja za potrebe rada s darovitima</w:t>
            </w:r>
          </w:p>
        </w:tc>
        <w:tc>
          <w:tcPr>
            <w:tcW w:w="1433" w:type="dxa"/>
            <w:tcBorders>
              <w:top w:val="single" w:color="000000" w:sz="4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VIII</w:t>
            </w:r>
          </w:p>
        </w:tc>
        <w:tc>
          <w:tcPr>
            <w:tcW w:w="1276" w:type="dxa"/>
            <w:tcBorders>
              <w:top w:val="single" w:color="000000" w:sz="4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color="000000" w:sz="4" w:space="0"/>
              <w:bottom w:val="single" w:color="000000" w:sz="12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numPr>
                <w:ilvl w:val="0"/>
                <w:numId w:val="25"/>
              </w:numPr>
              <w:spacing w:after="0" w:line="240" w:lineRule="auto"/>
              <w:rPr>
                <w:color w:val="FF0000"/>
              </w:rPr>
            </w:pPr>
            <w:r>
              <w:rPr>
                <w:b/>
                <w:color w:val="FF0000"/>
              </w:rPr>
              <w:t>SURADNJA S CENTROM IZVRSNOSTI</w:t>
            </w:r>
          </w:p>
        </w:tc>
        <w:tc>
          <w:tcPr>
            <w:tcW w:w="1433" w:type="dxa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color="000000" w:sz="12" w:space="0"/>
              <w:bottom w:val="single" w:color="000000" w:sz="12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numPr>
                <w:ilvl w:val="1"/>
                <w:numId w:val="26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Izrada Godišnjeg kalendara rada s darovitima</w:t>
            </w:r>
          </w:p>
        </w:tc>
        <w:tc>
          <w:tcPr>
            <w:tcW w:w="1433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VIII – IX</w:t>
            </w:r>
          </w:p>
        </w:tc>
        <w:tc>
          <w:tcPr>
            <w:tcW w:w="1276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numPr>
                <w:ilvl w:val="1"/>
                <w:numId w:val="26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Organizacija i koordinacija evaluacije programa rada s potencijalno darovitima</w:t>
            </w:r>
          </w:p>
        </w:tc>
        <w:tc>
          <w:tcPr>
            <w:tcW w:w="1433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numPr>
                <w:ilvl w:val="1"/>
                <w:numId w:val="26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Organizacija i priprema izvanučionične nastave u suradnji s CI</w:t>
            </w:r>
          </w:p>
        </w:tc>
        <w:tc>
          <w:tcPr>
            <w:tcW w:w="1433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numPr>
                <w:ilvl w:val="0"/>
                <w:numId w:val="27"/>
              </w:numPr>
              <w:spacing w:after="0" w:line="240" w:lineRule="auto"/>
              <w:rPr>
                <w:color w:val="FF0000"/>
              </w:rPr>
            </w:pPr>
            <w:r>
              <w:rPr>
                <w:b/>
                <w:color w:val="FF0000"/>
              </w:rPr>
              <w:t>PROVEDBA POSTUPKA UTVRĐIVANJA DAROVITOSTI</w:t>
            </w:r>
          </w:p>
        </w:tc>
        <w:tc>
          <w:tcPr>
            <w:tcW w:w="1433" w:type="dxa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color="000000" w:sz="12" w:space="0"/>
              <w:bottom w:val="single" w:color="000000" w:sz="12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12" w:space="0"/>
              <w:bottom w:val="single" w:color="000000" w:sz="4" w:space="0"/>
            </w:tcBorders>
            <w:vAlign w:val="center"/>
          </w:tcPr>
          <w:p>
            <w:pPr>
              <w:numPr>
                <w:ilvl w:val="1"/>
                <w:numId w:val="27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Planiranje, pripremanje i provedba identifikacije</w:t>
            </w:r>
          </w:p>
        </w:tc>
        <w:tc>
          <w:tcPr>
            <w:tcW w:w="1433" w:type="dxa"/>
            <w:tcBorders>
              <w:top w:val="single" w:color="000000" w:sz="12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</w:t>
            </w:r>
          </w:p>
        </w:tc>
        <w:tc>
          <w:tcPr>
            <w:tcW w:w="1276" w:type="dxa"/>
            <w:tcBorders>
              <w:top w:val="single" w:color="000000" w:sz="12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color="000000" w:sz="12" w:space="0"/>
              <w:bottom w:val="single" w:color="000000" w:sz="4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numPr>
                <w:ilvl w:val="1"/>
                <w:numId w:val="27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Suradnja sa stručnom službom CI</w:t>
            </w:r>
          </w:p>
        </w:tc>
        <w:tc>
          <w:tcPr>
            <w:tcW w:w="1433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VIII</w:t>
            </w:r>
          </w:p>
        </w:tc>
        <w:tc>
          <w:tcPr>
            <w:tcW w:w="1276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numPr>
                <w:ilvl w:val="1"/>
                <w:numId w:val="27"/>
              </w:num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Ostali poslovi</w:t>
            </w:r>
          </w:p>
        </w:tc>
        <w:tc>
          <w:tcPr>
            <w:tcW w:w="1433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VIII</w:t>
            </w:r>
          </w:p>
        </w:tc>
        <w:tc>
          <w:tcPr>
            <w:tcW w:w="1276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55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numPr>
                <w:ilvl w:val="0"/>
                <w:numId w:val="27"/>
              </w:numPr>
              <w:spacing w:after="0" w:line="240" w:lineRule="auto"/>
              <w:rPr>
                <w:color w:val="FF0000"/>
              </w:rPr>
            </w:pPr>
            <w:r>
              <w:rPr>
                <w:b/>
                <w:color w:val="FF0000"/>
              </w:rPr>
              <w:t>RAD S DAROVITIM UČENICIMA UNUTAR ŠKOLE</w:t>
            </w:r>
          </w:p>
        </w:tc>
        <w:tc>
          <w:tcPr>
            <w:tcW w:w="1433" w:type="dxa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color="000000" w:sz="12" w:space="0"/>
              <w:bottom w:val="single" w:color="000000" w:sz="12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12" w:space="0"/>
              <w:bottom w:val="single" w:color="000000" w:sz="4" w:space="0"/>
            </w:tcBorders>
            <w:vAlign w:val="center"/>
          </w:tcPr>
          <w:p>
            <w:pPr>
              <w:ind w:left="360"/>
              <w:rPr>
                <w:color w:val="FF0000"/>
              </w:rPr>
            </w:pPr>
            <w:r>
              <w:rPr>
                <w:color w:val="FF0000"/>
              </w:rPr>
              <w:t xml:space="preserve">       5.1. Provedba individualiziranih programa</w:t>
            </w:r>
          </w:p>
        </w:tc>
        <w:tc>
          <w:tcPr>
            <w:tcW w:w="1433" w:type="dxa"/>
            <w:tcBorders>
              <w:top w:val="single" w:color="000000" w:sz="12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color="000000" w:sz="12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559" w:type="dxa"/>
            <w:tcBorders>
              <w:top w:val="single" w:color="000000" w:sz="12" w:space="0"/>
              <w:bottom w:val="single" w:color="000000" w:sz="4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ind w:left="360"/>
              <w:rPr>
                <w:color w:val="FF0000"/>
              </w:rPr>
            </w:pPr>
            <w:r>
              <w:rPr>
                <w:color w:val="FF0000"/>
              </w:rPr>
              <w:t xml:space="preserve">       5.2. Praćenje rada učeničkih društava, grupa i dodatne nastave </w:t>
            </w:r>
          </w:p>
        </w:tc>
        <w:tc>
          <w:tcPr>
            <w:tcW w:w="1433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VII</w:t>
            </w:r>
          </w:p>
        </w:tc>
        <w:tc>
          <w:tcPr>
            <w:tcW w:w="1276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55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12" w:space="0"/>
              <w:bottom w:val="single" w:color="000000" w:sz="12" w:space="0"/>
            </w:tcBorders>
            <w:vAlign w:val="center"/>
          </w:tcPr>
          <w:p>
            <w:pPr>
              <w:spacing w:after="0" w:line="240" w:lineRule="auto"/>
              <w:rPr>
                <w:color w:val="FF0000"/>
              </w:rPr>
            </w:pPr>
            <w:r>
              <w:rPr>
                <w:b/>
                <w:color w:val="FF0000"/>
              </w:rPr>
              <w:t xml:space="preserve">6.   OSTALI POSLOVI </w:t>
            </w:r>
          </w:p>
        </w:tc>
        <w:tc>
          <w:tcPr>
            <w:tcW w:w="1433" w:type="dxa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1559" w:type="dxa"/>
            <w:tcBorders>
              <w:top w:val="single" w:color="000000" w:sz="12" w:space="0"/>
              <w:bottom w:val="single" w:color="000000" w:sz="12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12" w:space="0"/>
              <w:bottom w:val="single" w:color="000000" w:sz="4" w:space="0"/>
            </w:tcBorders>
          </w:tcPr>
          <w:p>
            <w:pPr>
              <w:spacing w:after="0" w:line="240" w:lineRule="auto"/>
              <w:ind w:left="360"/>
              <w:rPr>
                <w:color w:val="FF0000"/>
              </w:rPr>
            </w:pPr>
            <w:r>
              <w:rPr>
                <w:color w:val="FF0000"/>
              </w:rPr>
              <w:t xml:space="preserve">      6.1. Vođenje evidencija i dokumentacije (mapa učenika)</w:t>
            </w:r>
          </w:p>
        </w:tc>
        <w:tc>
          <w:tcPr>
            <w:tcW w:w="1433" w:type="dxa"/>
            <w:tcBorders>
              <w:top w:val="single" w:color="000000" w:sz="12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color="000000" w:sz="12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color="000000" w:sz="12" w:space="0"/>
              <w:bottom w:val="single" w:color="000000" w:sz="4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931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spacing w:after="0" w:line="240" w:lineRule="auto"/>
              <w:ind w:left="360"/>
              <w:rPr>
                <w:color w:val="FF0000"/>
              </w:rPr>
            </w:pPr>
            <w:r>
              <w:rPr>
                <w:color w:val="FF0000"/>
              </w:rPr>
              <w:t>6.2. Ostali nepredvidivi poslovi</w:t>
            </w:r>
          </w:p>
        </w:tc>
        <w:tc>
          <w:tcPr>
            <w:tcW w:w="1433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IX – VI</w:t>
            </w:r>
          </w:p>
        </w:tc>
        <w:tc>
          <w:tcPr>
            <w:tcW w:w="1276" w:type="dxa"/>
            <w:tcBorders>
              <w:top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559" w:type="dxa"/>
            <w:tcBorders>
              <w:top w:val="single" w:color="000000" w:sz="4" w:space="0"/>
              <w:bottom w:val="single" w:color="000000" w:sz="4" w:space="0"/>
            </w:tcBorders>
          </w:tcPr>
          <w:p>
            <w:pPr>
              <w:jc w:val="center"/>
              <w:rPr>
                <w:color w:val="FF0000"/>
              </w:rPr>
            </w:pPr>
          </w:p>
        </w:tc>
      </w:tr>
    </w:tbl>
    <w:p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hr-HR"/>
        </w:rPr>
        <w:drawing>
          <wp:inline distT="0" distB="0" distL="0" distR="0">
            <wp:extent cx="5777230" cy="1224280"/>
            <wp:effectExtent l="19050" t="0" r="0" b="0"/>
            <wp:docPr id="59" name="Picture 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4461" cy="122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 w:bidi="hr-HR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en-US" w:bidi="hr-HR"/>
        </w:rPr>
        <w:t>PLAN I PROGRAM RADA ŠKOLSKE KNJIŽNICE 2023./2024.</w:t>
      </w: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eastAsia="hr-HR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201930</wp:posOffset>
                </wp:positionV>
                <wp:extent cx="7004685" cy="10160"/>
                <wp:effectExtent l="12700" t="6350" r="12065" b="12065"/>
                <wp:wrapTopAndBottom/>
                <wp:docPr id="60" name="Ravni povez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04685" cy="10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60" o:spid="_x0000_s1026" o:spt="20" style="position:absolute;left:0pt;flip:y;margin-left:99.25pt;margin-top:15.9pt;height:0.8pt;width:551.55pt;mso-position-horizontal-relative:page;mso-wrap-distance-bottom:0pt;mso-wrap-distance-top:0pt;z-index:-251648000;mso-width-relative:page;mso-height-relative:page;" filled="f" stroked="t" coordsize="21600,21600" o:gfxdata="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FtHpEbXAAAACgEAAA8AAAAA&#10;AAAAAQAgAAAAIgAAAGRycy9kb3ducmV2LnhtbFBLAQIUABQAAAAIAIdO4kB/a9O33AEAALkDAAAO&#10;AAAAAAAAAAEAIAAAACYBAABkcnMvZTJvRG9jLnhtbFBLBQYAAAAABgAGAFkBAAB0BQAAAAA=&#10;">
                <v:fill on="f" focussize="0,0"/>
                <v:stroke weight="0.48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Školska knjižnica ima nezaobilaznu ulogu u školskom kurikulumu jer je informacijsko, medijsko i komunikacijsko središte škole. Namijenjena je učenicima, učiteljima i nastavnicima za potrebe redovite nastave, ali je i potpora svim nastavnim i izvannastavnim aktivnostima škole, mjesto okupljanja i provođenja slobodnog vremena.</w:t>
      </w: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 w:bidi="hr-HR"/>
        </w:rPr>
        <w:t>Školski knjižničar obavlja sljedeće poslove:</w:t>
      </w:r>
    </w:p>
    <w:p>
      <w:pPr>
        <w:rPr>
          <w:rFonts w:ascii="Times New Roman" w:hAnsi="Times New Roman" w:cs="Times New Roman"/>
          <w:b/>
          <w:i/>
          <w:sz w:val="24"/>
          <w:szCs w:val="24"/>
          <w:lang w:val="en-US" w:bidi="hr-HR"/>
        </w:rPr>
      </w:pPr>
    </w:p>
    <w:p>
      <w:pPr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Analizira informacijske potrebe školske zajednice i potrebe vezane za građu</w:t>
      </w:r>
    </w:p>
    <w:p>
      <w:pPr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oblikuje i provodi smjernice za razvoj službe</w:t>
      </w:r>
    </w:p>
    <w:p>
      <w:pPr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razvija nabavnu politiku i sustave za knjižničnu građu</w:t>
      </w:r>
    </w:p>
    <w:p>
      <w:pPr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katalogizira i klasificira građu</w:t>
      </w:r>
    </w:p>
    <w:p>
      <w:pPr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podučava korisnike kako koristiti građu</w:t>
      </w:r>
    </w:p>
    <w:p>
      <w:pPr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podučava informacijskim znanjima i vještinama</w:t>
      </w:r>
    </w:p>
    <w:p>
      <w:pPr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pomaže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korisnicima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pri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korištenju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knjižničnom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građom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i informacijskom tehnologijom</w:t>
      </w:r>
    </w:p>
    <w:p>
      <w:pPr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odgovara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na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referentne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informacijske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upite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služeći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se odgovarajućim izvorima</w:t>
      </w:r>
    </w:p>
    <w:p>
      <w:pPr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promiče programe čitanja i kulturna događanja</w:t>
      </w:r>
    </w:p>
    <w:p>
      <w:pPr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sudjeluje u planiranju aktivnosti vezanih za školski program</w:t>
      </w:r>
    </w:p>
    <w:p>
      <w:pPr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sudjeluje u pripremi, provođenju i procjenjivanju nastavnih aktivnosti</w:t>
      </w:r>
    </w:p>
    <w:p>
      <w:pPr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uspostavlja partnerske odnose s vanjskim organizacijama</w:t>
      </w: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 w:bidi="hr-HR"/>
        </w:rPr>
        <w:t>Djelatnost školske knjižnice</w:t>
      </w: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 xml:space="preserve"> sastavni je dio odgojno-obrazovnog rada u školi, a obuhvaća:</w:t>
      </w:r>
    </w:p>
    <w:p>
      <w:pPr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neposrednu odgojno-obrazovnu djelatnost</w:t>
      </w:r>
    </w:p>
    <w:p>
      <w:pPr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stručno-knjižničnu djelatnost</w:t>
      </w:r>
    </w:p>
    <w:p>
      <w:pPr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informacijsko-referalnu djelatnost</w:t>
      </w:r>
    </w:p>
    <w:p>
      <w:pPr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  <w:lang w:val="en-US" w:bidi="hr-HR"/>
        </w:rPr>
      </w:pPr>
      <w:r>
        <w:rPr>
          <w:rFonts w:ascii="Times New Roman" w:hAnsi="Times New Roman" w:cs="Times New Roman"/>
          <w:b/>
          <w:sz w:val="24"/>
          <w:szCs w:val="24"/>
          <w:lang w:val="en-US" w:bidi="hr-HR"/>
        </w:rPr>
        <w:t>kulturnu i javnu djelatnost</w:t>
      </w: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1. Čitanje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 traganju za novim pristupima učenju u knjižnici se sve više primjenjuju </w:t>
      </w:r>
      <w:r>
        <w:rPr>
          <w:rFonts w:ascii="Times New Roman" w:hAnsi="Times New Roman" w:cs="Times New Roman"/>
          <w:b/>
          <w:i/>
          <w:sz w:val="24"/>
          <w:szCs w:val="24"/>
        </w:rPr>
        <w:t>postupci čitanja s razumijevanjem</w:t>
      </w:r>
      <w:r>
        <w:rPr>
          <w:rFonts w:ascii="Times New Roman" w:hAnsi="Times New Roman" w:cs="Times New Roman"/>
          <w:b/>
          <w:sz w:val="24"/>
          <w:szCs w:val="24"/>
        </w:rPr>
        <w:t xml:space="preserve"> koji se nastoje povezati s nastavnim sadržajima. Upute kako usvojiti gradivo za pojedine predmete svode se na </w:t>
      </w:r>
      <w:r>
        <w:rPr>
          <w:rFonts w:ascii="Times New Roman" w:hAnsi="Times New Roman" w:cs="Times New Roman"/>
          <w:b/>
          <w:i/>
          <w:sz w:val="24"/>
          <w:szCs w:val="24"/>
        </w:rPr>
        <w:t>pet osnovnih oblika učenja</w:t>
      </w:r>
      <w:r>
        <w:rPr>
          <w:rFonts w:ascii="Times New Roman" w:hAnsi="Times New Roman" w:cs="Times New Roman"/>
          <w:b/>
          <w:sz w:val="24"/>
          <w:szCs w:val="24"/>
        </w:rPr>
        <w:t xml:space="preserve">: povezanost, iskustvo, primjena, suradnja i prijenos na nove sadržaje. Već od početka školovanja učenici se potiču na čitanje, razvijanje </w:t>
      </w:r>
      <w:r>
        <w:rPr>
          <w:rFonts w:ascii="Times New Roman" w:hAnsi="Times New Roman" w:cs="Times New Roman"/>
          <w:b/>
          <w:i/>
          <w:sz w:val="24"/>
          <w:szCs w:val="24"/>
        </w:rPr>
        <w:t>vještina čitanja i čitateljskih navika</w:t>
      </w:r>
      <w:r>
        <w:rPr>
          <w:rFonts w:ascii="Times New Roman" w:hAnsi="Times New Roman" w:cs="Times New Roman"/>
          <w:b/>
          <w:sz w:val="24"/>
          <w:szCs w:val="24"/>
        </w:rPr>
        <w:t xml:space="preserve"> (prepričavanje, pisanje, dramatizacija, pjevanje, crtanje).</w:t>
      </w: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 Informacijska pismenost 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Najbolji na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 xml:space="preserve">in za 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razvijanje vje</w:t>
      </w:r>
      <w:r>
        <w:rPr>
          <w:rFonts w:ascii="Times New Roman" w:hAnsi="Times New Roman" w:cs="Times New Roman"/>
          <w:b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tina informacijske pismenosti provodi se timskom suradnjom 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itelja i stru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nih suradnika 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kolskoj knji</w:t>
      </w:r>
      <w:r>
        <w:rPr>
          <w:rFonts w:ascii="Times New Roman" w:hAnsi="Times New Roman" w:cs="Times New Roman"/>
          <w:b/>
          <w:i/>
          <w:sz w:val="24"/>
          <w:szCs w:val="24"/>
        </w:rPr>
        <w:t>ž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nici i metodi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kim planiranjem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 xml:space="preserve"> temeljenim na postoje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im vje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tinama i potrebama 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enika s ve</w:t>
      </w:r>
      <w:r>
        <w:rPr>
          <w:rFonts w:ascii="Times New Roman" w:hAnsi="Times New Roman" w:cs="Times New Roman"/>
          <w:b/>
          <w:sz w:val="24"/>
          <w:szCs w:val="24"/>
        </w:rPr>
        <w:t xml:space="preserve">ć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prepoznatim modelima dobre prakse koji prate razvojni plan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kole</w:t>
      </w:r>
      <w:r>
        <w:rPr>
          <w:rFonts w:ascii="Times New Roman" w:hAnsi="Times New Roman" w:cs="Times New Roman"/>
          <w:b/>
          <w:sz w:val="24"/>
          <w:szCs w:val="24"/>
        </w:rPr>
        <w:t>. O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na uklju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uje postupke prepoznavanja informacijskih potreba korisnika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tra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enja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pretra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ivanja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vrjednovanja i uporabe na</w:t>
      </w:r>
      <w:r>
        <w:rPr>
          <w:rFonts w:ascii="Times New Roman" w:hAnsi="Times New Roman" w:cs="Times New Roman"/>
          <w:b/>
          <w:sz w:val="24"/>
          <w:szCs w:val="24"/>
        </w:rPr>
        <w:t>đ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ene informacije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Zato su va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ne</w:t>
      </w:r>
      <w:r>
        <w:rPr>
          <w:rFonts w:ascii="Times New Roman" w:hAnsi="Times New Roman" w:cs="Times New Roman"/>
          <w:b/>
          <w:sz w:val="24"/>
          <w:szCs w:val="24"/>
        </w:rPr>
        <w:t xml:space="preserve"> 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sv-SE"/>
        </w:rPr>
        <w:t>strategije za razvoj kurikula informacijske pismenosti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>
      <w:pPr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Prepoznati osobe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itelje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nastavnike i suradnike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koje su zainteresirane za timsko suradni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ko 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enje vje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tina informacijske pismenosti i svakodnevnu primjenu u nastavi da bi 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enici bili uspje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niji u 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enju odre</w:t>
      </w:r>
      <w:r>
        <w:rPr>
          <w:rFonts w:ascii="Times New Roman" w:hAnsi="Times New Roman" w:cs="Times New Roman"/>
          <w:b/>
          <w:sz w:val="24"/>
          <w:szCs w:val="24"/>
        </w:rPr>
        <w:t>đ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enog predmeta.</w:t>
      </w:r>
    </w:p>
    <w:p>
      <w:pPr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 xml:space="preserve">Kroz manje programe razvijati ključne korake metoda poučavanja važnih vještina u kurikularnom kontekstu u radu s učiteljima svih predmeta, 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 xml:space="preserve">pratiti i procjenjivati napredak učenika u usvajanju informacijske pismenosti,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usvajanju novih znanja iz pojedinih predmeta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 xml:space="preserve">. Razvijati istraživačke  metode za pojedine predmete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u kojima je to moguće, da bi se stvorila informacijska baza dobrih, u praksi provjerenih vježbi koje se mogu dalje koristiti te proširivati  za usavršavanje postojećih i stvaranje novih istraživačkih metoda.</w:t>
      </w:r>
    </w:p>
    <w:p>
      <w:pPr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t-IT"/>
        </w:rPr>
        <w:t xml:space="preserve">Poticati i procjenjivati </w:t>
      </w: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istraživačke projekte.</w:t>
      </w:r>
    </w:p>
    <w:p>
      <w:pPr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t-IT"/>
        </w:rPr>
        <w:t xml:space="preserve">Širiti </w:t>
      </w: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primjere dobre prakse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 xml:space="preserve"> kroz prezentacije  u školi i izvan nje. </w:t>
      </w:r>
    </w:p>
    <w:p>
      <w:pPr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Pratiti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procjenjivati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razvoj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informacijske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it-IT"/>
        </w:rPr>
        <w:t>pismenosti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eni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postignu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kroz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nastavne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predmete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sukladno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dobi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enika</w:t>
      </w:r>
      <w:r>
        <w:rPr>
          <w:rFonts w:ascii="Times New Roman" w:hAnsi="Times New Roman" w:cs="Times New Roman"/>
          <w:b/>
          <w:sz w:val="24"/>
          <w:szCs w:val="24"/>
        </w:rPr>
        <w:t>. 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3. Kulturna i javna djelatnost 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Sadržaji kulturne i javne djelatnosti sastavni su dio godišnjeg plana i programa rada školske knjižnice i sastavni su dio odgojno-obrazovnog rada škole. Poticaj su za provođenje školskih projekata na određenu temu koje inicira i koordinira školski knjižničar u suradnji s učiteljima /nastavnicima. Njome se aktualiziraju važni događaji u školskoj sredini, užem i širem okruženju. Suradnja školskoga knjižničara s kulturnim ustanovama – knjižnicama, muzejima, kazalištima i sl. ima za cilj odgoj ličnosti s razvijenim kulturnim potrebama i navikama. </w:t>
      </w: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  <w:sectPr>
          <w:pgSz w:w="16840" w:h="11910" w:orient="landscape"/>
          <w:pgMar w:top="1440" w:right="1080" w:bottom="1440" w:left="1080" w:header="720" w:footer="720" w:gutter="0"/>
          <w:cols w:space="720" w:num="1"/>
          <w:docGrid w:linePitch="299" w:charSpace="0"/>
        </w:sectPr>
      </w:pPr>
    </w:p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tbl>
      <w:tblPr>
        <w:tblStyle w:val="12"/>
        <w:tblW w:w="0" w:type="auto"/>
        <w:tblInd w:w="1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40"/>
        <w:gridCol w:w="2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12192" w:type="dxa"/>
            <w:gridSpan w:val="2"/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1. NEPOSREDNA ODGOJNO-OBRAZOVNA DJELATNOST S UČENICIMA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9640" w:type="dxa"/>
            <w:tcBorders>
              <w:right w:val="single" w:color="000000" w:sz="6" w:space="0"/>
            </w:tcBorders>
            <w:shd w:val="clear" w:color="auto" w:fill="F5D4F8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PODRUČJE RADA</w:t>
            </w:r>
          </w:p>
        </w:tc>
        <w:tc>
          <w:tcPr>
            <w:tcW w:w="2552" w:type="dxa"/>
            <w:tcBorders>
              <w:left w:val="single" w:color="000000" w:sz="6" w:space="0"/>
            </w:tcBorders>
            <w:shd w:val="clear" w:color="auto" w:fill="BADFF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VRIJEME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OSTVARIVANJA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pripremanje, planiranje i programiranje neposredno odgojno- obrazovanog rada s učenicima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rujan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-formiranje grupe Prva pomoć (učenici od 5. do 8.razreda)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rujan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„Dječji časopisi“ u 2.razredu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listopad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„Put od autora do čitatelja“ u 3.razredu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listopad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obrada teme „Knjižnica“ u 7. razredu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listopad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„U potrazi za knjigom“ (kataloško i računalno pretraživanje) u 8.razredu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listopad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„Referentna zbirka – priručnici“ u 4.razredu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studeni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„Gradska knjižnica“ u 3.razred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prosinac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„Mediji i vrste medija“ u 5.razredu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prosinac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svečano učlanjenje učenika prvog razreda u školsku knjižnicu i upoznavanje učenika s knjižnicom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prosinac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„Jednostavni književni oblici“ u 2.razredu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siječanj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„Časopisi na različitim medijima“ u 7.razredu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veljača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pStyle w:val="56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bidi="hr-HR"/>
              </w:rPr>
            </w:pPr>
            <w:r>
              <w:rPr>
                <w:rFonts w:ascii="Times New Roman" w:hAnsi="Times New Roman"/>
                <w:sz w:val="24"/>
                <w:szCs w:val="24"/>
                <w:lang w:bidi="hr-HR"/>
              </w:rPr>
              <w:t>obrada teme</w:t>
            </w:r>
            <w:r>
              <w:rPr>
                <w:rFonts w:ascii="Times New Roman" w:hAnsi="Times New Roman"/>
                <w:sz w:val="24"/>
                <w:szCs w:val="24"/>
                <w:lang w:bidi="hr-HR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bidi="hr-HR"/>
              </w:rPr>
              <w:t>„Samostalno</w:t>
            </w:r>
            <w:r>
              <w:rPr>
                <w:rFonts w:ascii="Times New Roman" w:hAnsi="Times New Roman"/>
                <w:sz w:val="24"/>
                <w:szCs w:val="24"/>
                <w:lang w:bidi="hr-HR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bidi="hr-HR"/>
              </w:rPr>
              <w:t>pronalaženje</w:t>
            </w:r>
            <w:r>
              <w:rPr>
                <w:rFonts w:ascii="Times New Roman" w:hAnsi="Times New Roman"/>
                <w:sz w:val="24"/>
                <w:szCs w:val="24"/>
                <w:lang w:bidi="hr-HR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bidi="hr-HR"/>
              </w:rPr>
              <w:t>informacija“</w:t>
            </w:r>
            <w:r>
              <w:rPr>
                <w:rFonts w:ascii="Times New Roman" w:hAnsi="Times New Roman"/>
                <w:sz w:val="24"/>
                <w:szCs w:val="24"/>
                <w:lang w:bidi="hr-HR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bidi="hr-HR"/>
              </w:rPr>
              <w:t>u 6.razreda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veljača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 obrada teme „Organizacija i poslovanje školske knjižnice“ u 5.razredu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ožujak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obrada teme „Kazalište“ u 5. razredu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ožujak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tema „Sustav i uloga pojedinih vrsta knjižnica“ u 8.razredu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ožujak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„Književno – komunikacijsko- informacijska kultura“ u 4.razredu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ožujak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teme „Predmetnica, put do informacija“ u 6.razredu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travanj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-obrada teme „Uporaba stečenih znanja“ u 8.razredu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svibanj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pomaganje učenicima u pripravi i obradi tema ili referata u zadanim nastavnim područjima (upoznavanje s raz. izvorima inform. i rada na njima)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prema potrebi</w:t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  <w:lang w:val="en-US" w:bidi="hr-HR"/>
        </w:rPr>
        <w:sectPr>
          <w:pgSz w:w="16840" w:h="11910" w:orient="landscape"/>
          <w:pgMar w:top="1440" w:right="1080" w:bottom="1440" w:left="1080" w:header="720" w:footer="720" w:gutter="0"/>
          <w:cols w:space="720" w:num="1"/>
          <w:docGrid w:linePitch="299" w:charSpace="0"/>
        </w:sectPr>
      </w:pPr>
    </w:p>
    <w:tbl>
      <w:tblPr>
        <w:tblStyle w:val="12"/>
        <w:tblW w:w="0" w:type="auto"/>
        <w:tblInd w:w="1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40"/>
        <w:gridCol w:w="2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upućivanje u način i metode rada na mini-istraživačkim zadacima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prema potrebi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praćenje i ispitivanje zanimanja učenika za knjigu (anketa, intervju)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 organiziranje i rad s grupom Prva pomoć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 razvijanje trajnih navika o zaštiti izvora znanja, razvijanje radnih navika i kulturnog ponašanja u knjižnici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radionice (likovne, recitatorske, dramske i sl.)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projekcije lektirnih djela u knjižnici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12192" w:type="dxa"/>
            <w:gridSpan w:val="2"/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2. STRUČNO-KNJIŽNIČNA DJELATNOST I INFORMACIJSKO-REFERALNA DJELATNOST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9640" w:type="dxa"/>
            <w:tcBorders>
              <w:right w:val="single" w:color="000000" w:sz="6" w:space="0"/>
            </w:tcBorders>
            <w:shd w:val="clear" w:color="auto" w:fill="F5D4F8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PLAN RADA</w:t>
            </w:r>
          </w:p>
        </w:tc>
        <w:tc>
          <w:tcPr>
            <w:tcW w:w="2552" w:type="dxa"/>
            <w:tcBorders>
              <w:left w:val="single" w:color="000000" w:sz="6" w:space="0"/>
            </w:tcBorders>
            <w:shd w:val="clear" w:color="auto" w:fill="BADFF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VRIJEME OSTVARIVANJA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organizacija i vođenje rada u knjižnici – pripremanje i uređenje knjižnice za novu školsku godinu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rujan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unošenje podataka o novim članovima (učenici 1.razreda i novi učenici)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rujan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posudba (davanje na korištenje) knjižnične građe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planska nabava novih knjiga i ostale informacijske građe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obrada novih knjiga: inventarizacija, signiranje, klasifikacija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rad na odgovaranju na informacijske upite učitelja i učenika i osiguravanje materijala za navedene upite/potrebe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po potrebi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sustavno izvješćivanje učenika i učitelja o novim knjigama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rad na reviziji i otpisu knjiga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godine,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osobito na početku i kraju školske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usavršavanje na stručnim aktivima škole i aktivima Učiteljskog vijeća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sudjelovanje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stručnim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aktivima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školskih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knjižničara (županijski)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studeni i travanj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suradnja sa županijskom matičnom službom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suradnja s ostalim knjižnicama/knjižničarima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9640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suradnja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knjižarama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nakladnicima,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autorima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i predstavnicima kulturnih i odgojno-obrazovanih udruga</w:t>
            </w:r>
          </w:p>
        </w:tc>
        <w:tc>
          <w:tcPr>
            <w:tcW w:w="2552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  <w:lang w:val="en-US" w:bidi="hr-HR"/>
        </w:rPr>
        <w:sectPr>
          <w:pgSz w:w="16840" w:h="11910" w:orient="landscape"/>
          <w:pgMar w:top="1440" w:right="1080" w:bottom="1440" w:left="1080" w:header="720" w:footer="720" w:gutter="0"/>
          <w:cols w:space="720" w:num="1"/>
          <w:docGrid w:linePitch="299" w:charSpace="0"/>
        </w:sectPr>
      </w:pPr>
    </w:p>
    <w:tbl>
      <w:tblPr>
        <w:tblStyle w:val="12"/>
        <w:tblW w:w="0" w:type="auto"/>
        <w:tblInd w:w="1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57"/>
        <w:gridCol w:w="25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9357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suradnja s drugim kulturnim i obrazovnim ustanovama (muzejima, domovima kulture, kinima, vrtićima, …)</w:t>
            </w:r>
          </w:p>
        </w:tc>
        <w:tc>
          <w:tcPr>
            <w:tcW w:w="2551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11908" w:type="dxa"/>
            <w:gridSpan w:val="2"/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3. KULTURNA I JAVNA DJELATNOST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9357" w:type="dxa"/>
            <w:tcBorders>
              <w:right w:val="single" w:color="000000" w:sz="6" w:space="0"/>
            </w:tcBorders>
            <w:shd w:val="clear" w:color="auto" w:fill="F5D4F8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PODRUČJE RADA</w:t>
            </w:r>
          </w:p>
        </w:tc>
        <w:tc>
          <w:tcPr>
            <w:tcW w:w="2551" w:type="dxa"/>
            <w:tcBorders>
              <w:left w:val="single" w:color="000000" w:sz="6" w:space="0"/>
            </w:tcBorders>
            <w:shd w:val="clear" w:color="auto" w:fill="BADFF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VRIJEME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OSTVARIVANJA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9357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organizacija školske Božićne priredbe</w:t>
            </w:r>
          </w:p>
        </w:tc>
        <w:tc>
          <w:tcPr>
            <w:tcW w:w="2551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prosinac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357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organizacija priredbe za Dan škole</w:t>
            </w:r>
          </w:p>
        </w:tc>
        <w:tc>
          <w:tcPr>
            <w:tcW w:w="2551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svibanj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357" w:type="dxa"/>
            <w:tcBorders>
              <w:right w:val="single" w:color="000000" w:sz="6" w:space="0"/>
            </w:tcBorders>
          </w:tcPr>
          <w:p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 w:bidi="hr-HR"/>
              </w:rPr>
              <w:t>izrada tematskih izložbi i plakata povodom značajnih datuma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kulturne baštine; Prvi dan jeseni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mira; Međunarodni dječji tjedan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učitelja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kruha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Mjesec hrvatske knjige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hrane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spomena na mrtve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mladeži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školskih knjižnica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prava djeteta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sjećanja na Vukovar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invalida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ljudskih prava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UNICEFA-a – Prava djeteta na obrazovanje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Prvi dan zime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Obilježavanje obljetnice rođenja Milana Begovića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Valentinovo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materinjeg jezika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Prva glagoljska knjiga „Hrvatski prvotisak“ (1483.)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Dani hrvatskog jezika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očeva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poezije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voda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kazališta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dječje knjige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zdravlja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planeta Zemlje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Dan Sunca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Crvenog križa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Majčin dan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Međunarodni dan muzeja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Svjetski dan sporta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</w:tc>
        <w:tc>
          <w:tcPr>
            <w:tcW w:w="2551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23. rujna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3. listopada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5. listopada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10. listopada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15. listopada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16. listopada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2. studenog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10. studenog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11. studenog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18. studenog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19. studenog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4. prosinca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10. prosinca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11. prosinca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21. prosinca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19. siječnja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14. veljače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20. veljače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22. veljače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11.-17. ožujka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19. ožujka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21. ožujka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22. ožujka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27. ožujka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2. travnja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7. travnja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22. travnja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3. svibnja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8. svibnja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11. svibnja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18. svibnja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26. svibnja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</w:trPr>
        <w:tc>
          <w:tcPr>
            <w:tcW w:w="11908" w:type="dxa"/>
            <w:gridSpan w:val="2"/>
            <w:shd w:val="clear" w:color="auto" w:fill="FFFF00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4. OSTALI POSLOVI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9357" w:type="dxa"/>
            <w:tcBorders>
              <w:right w:val="single" w:color="000000" w:sz="6" w:space="0"/>
            </w:tcBorders>
            <w:shd w:val="clear" w:color="auto" w:fill="F5D4F8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PODRUČJE RADA</w:t>
            </w:r>
          </w:p>
        </w:tc>
        <w:tc>
          <w:tcPr>
            <w:tcW w:w="2551" w:type="dxa"/>
            <w:tcBorders>
              <w:left w:val="single" w:color="000000" w:sz="6" w:space="0"/>
            </w:tcBorders>
            <w:shd w:val="clear" w:color="auto" w:fill="BADFF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VRIJEME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bidi="hr-HR"/>
              </w:rPr>
              <w:t>OSTVARIVANJA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9357" w:type="dxa"/>
            <w:tcBorders>
              <w:righ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- uređivanje i održavanje web stranice škole i knjižnice</w:t>
            </w:r>
          </w:p>
        </w:tc>
        <w:tc>
          <w:tcPr>
            <w:tcW w:w="2551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9357" w:type="dxa"/>
            <w:tcBorders>
              <w:right w:val="single" w:color="000000" w:sz="6" w:space="0"/>
            </w:tcBorders>
          </w:tcPr>
          <w:p>
            <w:pPr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animiranje učenika koji imaju slobodne sate</w:t>
            </w:r>
          </w:p>
        </w:tc>
        <w:tc>
          <w:tcPr>
            <w:tcW w:w="2551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tijekom godine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9357" w:type="dxa"/>
            <w:tcBorders>
              <w:right w:val="single" w:color="000000" w:sz="6" w:space="0"/>
            </w:tcBorders>
          </w:tcPr>
          <w:p>
            <w:pPr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raspodjela, prikupljanje i naručivanje udžbenika</w:t>
            </w:r>
          </w:p>
        </w:tc>
        <w:tc>
          <w:tcPr>
            <w:tcW w:w="2551" w:type="dxa"/>
            <w:tcBorders>
              <w:left w:val="single" w:color="000000" w:sz="6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hr-HR"/>
              </w:rPr>
              <w:t>lipanj/kolovoz/rujan</w:t>
            </w:r>
          </w:p>
        </w:tc>
      </w:tr>
    </w:tbl>
    <w:p>
      <w:pPr>
        <w:rPr>
          <w:rFonts w:ascii="Times New Roman" w:hAnsi="Times New Roman" w:cs="Times New Roman"/>
          <w:b/>
          <w:sz w:val="24"/>
          <w:szCs w:val="24"/>
          <w:lang w:val="en-US" w:bidi="hr-HR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Oč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ekivana postignu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a 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enika u knji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ni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informacijskom obrazovanju</w:t>
      </w:r>
      <w:r>
        <w:rPr>
          <w:rFonts w:ascii="Times New Roman" w:hAnsi="Times New Roman" w:cs="Times New Roman"/>
          <w:b/>
          <w:sz w:val="24"/>
          <w:szCs w:val="24"/>
        </w:rPr>
        <w:t> </w:t>
      </w:r>
    </w:p>
    <w:p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OBRAZOVNI CIKLUS (1. - 4. razred OŠ)</w:t>
      </w:r>
    </w:p>
    <w:p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Čitanje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Učenici:</w:t>
      </w:r>
    </w:p>
    <w:p>
      <w:pPr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poznaju knjižnični prostor, pravila posudbe i vraćanja knjiga</w:t>
      </w:r>
    </w:p>
    <w:p>
      <w:pPr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samostalno odabiru knjige za slobodno čitanje</w:t>
      </w:r>
    </w:p>
    <w:p>
      <w:pPr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sudjeluju u različitim aktivnostima koje ih potiču na čitanje i razvijaju čitateljsku kulturu (prepričavanje, pisanje, dramatizacija, pjevanje, crtanje)</w:t>
      </w:r>
    </w:p>
    <w:p>
      <w:pPr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shvaćaju važnost čitanja u svome životu, uspoređuju situacije i likove iz književnih djela sa svakodnevicom; komuniciraju s književnim tekstom na razini prepoznavanja  </w:t>
      </w:r>
    </w:p>
    <w:p>
      <w:pPr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znaju što je dječji časopis; prepoznaju rubriku i određuju koja ih poučava, a koja zabavlja</w:t>
      </w:r>
    </w:p>
    <w:p>
      <w:pPr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samostalno odabiru i čitaju knjige i dječje časopise radi razvijanja čitačkih vještina i usvajanja čitateljskih navika  </w:t>
      </w:r>
    </w:p>
    <w:p>
      <w:pPr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čitajući bogate svoj rječnik i razvijaju pisanu i govornu komunikaciju, razumiju jednostavne i složenije upite i reagiraju na njih </w:t>
      </w:r>
    </w:p>
    <w:p>
      <w:pPr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razumiju vrijednost stvaralačkih dostignuća pri nastajanju autorskih djela</w:t>
      </w:r>
    </w:p>
    <w:p>
      <w:pPr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prihvaćaju knjižnicu kao mjesto učenja, druženja i zabave. </w:t>
      </w:r>
    </w:p>
    <w:p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Informacijska pismenost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:</w:t>
      </w:r>
    </w:p>
    <w:p>
      <w:pPr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razlikuju knjižnu od neknjižne građe</w:t>
      </w:r>
    </w:p>
    <w:p>
      <w:pPr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prepoznaju dječji časopis kao dio knjižničnoga fonda i kao izvor informacija; pomoću  kazala pronalaze  željeni sadržaj</w:t>
      </w:r>
    </w:p>
    <w:p>
      <w:pPr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razlikuju književno-umjetničke tekstove od popularno-znanstvenih</w:t>
      </w:r>
    </w:p>
    <w:p>
      <w:pPr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poznaju dijelove knjige i znaju pronaći određene podatke u knjizi (naslovna stranica, predgovor, pogovor, bilješka o piscu)</w:t>
      </w:r>
    </w:p>
    <w:p>
      <w:pPr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poznaju različite vrste izvora informacija u knjižnici i koriste se njima sukladno dobi</w:t>
      </w:r>
    </w:p>
    <w:p>
      <w:pPr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koriste leksikon i enciklopediju za proširivanje znanja i razvijanje informacijskih vještina; </w:t>
      </w:r>
    </w:p>
    <w:p>
      <w:pPr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znaju pravilno pretraživati zbirku pomoću abecednog niza, kazala i granične riječi</w:t>
      </w:r>
    </w:p>
    <w:p>
      <w:pPr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znaju čemu služe rječnik i pravopis; poznaju i poštuju jezične i pravopisne norme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hrvatskog jezika.</w:t>
      </w:r>
      <w:r>
        <w:rPr>
          <w:rFonts w:ascii="Times New Roman" w:hAnsi="Times New Roman" w:cs="Times New Roman"/>
          <w:b/>
          <w:sz w:val="24"/>
          <w:szCs w:val="24"/>
        </w:rPr>
        <w:t> </w:t>
      </w:r>
    </w:p>
    <w:p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Kulturna i javna djelatnost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:</w:t>
      </w:r>
    </w:p>
    <w:p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poznaju dječji odjel gradske/narodne knjižnice i kao njihovi članovi koriste usluge u svrhu učenja i korisnoga provođenja slobodnog vremena</w:t>
      </w:r>
    </w:p>
    <w:p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poznaju i posjećuju kulturne ustanove </w:t>
      </w:r>
    </w:p>
    <w:p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poznaju dječja prava, poštuju ih i imaju pozitivan odnos prema sebi i drugima</w:t>
      </w:r>
    </w:p>
    <w:p>
      <w:pPr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prihvaćaju različitosti.</w:t>
      </w:r>
      <w:r>
        <w:rPr>
          <w:rFonts w:ascii="Times New Roman" w:hAnsi="Times New Roman" w:cs="Times New Roman"/>
          <w:b/>
          <w:sz w:val="24"/>
          <w:szCs w:val="24"/>
        </w:rPr>
        <w:t> </w:t>
      </w:r>
    </w:p>
    <w:p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OBRAZOVNI CIKLUS (5. – 6. razred OŠ)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itanje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enici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>
      <w:pPr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čitaju „s olovkom u ruci“  (dnevnik čitanja), kritički prosuđuju pročitano i zauzimaju svoj  stav prema tekstu</w:t>
      </w:r>
    </w:p>
    <w:p>
      <w:pPr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itaju tekst iz</w:t>
      </w:r>
      <w:r>
        <w:rPr>
          <w:rFonts w:ascii="Times New Roman" w:hAnsi="Times New Roman" w:cs="Times New Roman"/>
          <w:b/>
          <w:sz w:val="24"/>
          <w:szCs w:val="24"/>
        </w:rPr>
        <w:t xml:space="preserve"> č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asopisa ili drugog izvora s razumijevanjem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znaju ga prepri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ati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napraviti bilje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ke i pisati sa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etak</w:t>
      </w:r>
    </w:p>
    <w:p>
      <w:pPr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povećavaju brzinu svoga čitanja i razvijaju sposobnost samostalnog čitanja različitih tekstova</w:t>
      </w:r>
    </w:p>
    <w:p>
      <w:pPr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čitaju književna djela i periodiku po vlastitom izboru sukladno dobi i interesima. </w:t>
      </w:r>
    </w:p>
    <w:p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Informacijska pismenost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Učenici:</w:t>
      </w:r>
    </w:p>
    <w:p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nadograđuju i produbljuju znanja o knjižnici kao izvoru informacija</w:t>
      </w:r>
    </w:p>
    <w:p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razlikuju pojedina područja ljudskog znanja, imenuju vrste znanosti</w:t>
      </w:r>
    </w:p>
    <w:p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poznaju dobnu klasifikaciju knjižnične građe za učenike (M,D,O,I,N)</w:t>
      </w:r>
    </w:p>
    <w:p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objasniti kataložni opis i pomoću signature i autorskog/naslovnog kataloga pronaći  građu u slobodnom pristupu</w:t>
      </w:r>
    </w:p>
    <w:p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koriste se autorskim i naslovnim katalogom kao izvorom informacija</w:t>
      </w:r>
    </w:p>
    <w:p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koriste se e-katalogom školske i najbliže gradske/narodne knjižnice za informiranje  </w:t>
      </w:r>
    </w:p>
    <w:p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razumiju sustav UDK (Univerzalna decimalna klasifikacija) prema kojoj se klasificira stručna građa</w:t>
      </w:r>
    </w:p>
    <w:p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izabrati odgovarajući izvor za potrebe problemsko-istraživačke i projektne nastave</w:t>
      </w:r>
    </w:p>
    <w:p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koriste se popularno-znanstvenim časopisima u samostalnom istraživačkom radu</w:t>
      </w:r>
    </w:p>
    <w:p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sami izlučiti ključne riječi iz teksta kao pomoć u pretraživanju izvora</w:t>
      </w:r>
    </w:p>
    <w:p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što je bibliografija i čemu služi</w:t>
      </w:r>
    </w:p>
    <w:p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poznaju skraćeni bibliografski opis (autor, naslov, mjesto, izdavač, godina izdanja)</w:t>
      </w:r>
    </w:p>
    <w:p>
      <w:pPr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samostalno pronaći informaciju u različitim vrstama izvora (primarni i sekundarni). </w:t>
      </w:r>
    </w:p>
    <w:p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Kulturna i javna djelatnost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:</w:t>
      </w:r>
    </w:p>
    <w:p>
      <w:pPr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sudjeluju u  različitim kulturnim događanjima </w:t>
      </w:r>
    </w:p>
    <w:p>
      <w:pPr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uvažavaju tuđe mišljenje i stavove i prihvaćaju argumentirane kritike</w:t>
      </w:r>
    </w:p>
    <w:p>
      <w:pPr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razumiju važnost zaštite prirode i očuvanja kvalitete okoliša </w:t>
      </w:r>
    </w:p>
    <w:p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>
      <w:pPr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OBRAZOVNI CIKLUS (7. – 8. razred OŠ)</w:t>
      </w:r>
    </w:p>
    <w:p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itanje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enici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>
      <w:pPr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 xml:space="preserve">imaju razvijene </w:t>
      </w:r>
      <w:r>
        <w:rPr>
          <w:rFonts w:ascii="Times New Roman" w:hAnsi="Times New Roman" w:cs="Times New Roman"/>
          <w:b/>
          <w:sz w:val="24"/>
          <w:szCs w:val="24"/>
        </w:rPr>
        <w:t xml:space="preserve"> čitateljske vještine i  navike</w:t>
      </w:r>
    </w:p>
    <w:p>
      <w:pPr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samostalno se koriste knjižničnom građom za potrebe učenja, istraživanja, informiranja i  korisnog provođenja slobodnog vremena</w:t>
      </w:r>
    </w:p>
    <w:p>
      <w:pPr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čitaju kritički i stvaralački. </w:t>
      </w:r>
    </w:p>
    <w:p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Informacijska pismenost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:</w:t>
      </w:r>
    </w:p>
    <w:p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odabrati i koristiti podatke iz različitih publikacija pri oblikovanju informacija</w:t>
      </w:r>
    </w:p>
    <w:p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samostalno odabrati i upotrijebiti odgovarajuću tehnologiju kao alat za učenje i rješavanje problema</w:t>
      </w:r>
    </w:p>
    <w:p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koriste informacije s različitih medija,  kritički ih vrjednuju i koriste se njima radi učenja i osobnog napretka</w:t>
      </w:r>
    </w:p>
    <w:p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poznaju primarne i sekundarne izvore za opće, specijalno i tekuće informiranje</w:t>
      </w:r>
    </w:p>
    <w:p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znaju pronaći odgovarajući citat u tekstu i citirati autore poštujući autorska prava i intelektualno vlasništvo u upotrebi i kreiranju informacija tijekom samostalnog istraživanja </w:t>
      </w:r>
    </w:p>
    <w:p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znaju predstaviti rezultate istraživanja, raspravljati o njima i vrjednovati ih </w:t>
      </w:r>
    </w:p>
    <w:p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poznaju bibliografske elemente za omeđene publikacije, članke i periodiku </w:t>
      </w:r>
    </w:p>
    <w:p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znaju bibliografski opisati korištene izvore pri izradi samostalnog rada</w:t>
      </w:r>
    </w:p>
    <w:p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prepoznaju školsku knjižnicu kao dio globalne informacijske mreže te vrijednost kvalitetne informacije u svakodnevnom životu</w:t>
      </w:r>
    </w:p>
    <w:p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poznaju različite vrste knjižnica i razumiju njihovu povezanost u knjižnično-informacijskom globalnom sustavu</w:t>
      </w:r>
    </w:p>
    <w:p>
      <w:pPr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primjenjuju stečena znanja i vještine informacijske pismenosti kao aktivni korisnici različitih vrsta knjižnica  radi cjeloživotnog učenja.</w:t>
      </w:r>
    </w:p>
    <w:p>
      <w:pPr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Kulturna i javna djelatnost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v-SE"/>
        </w:rPr>
        <w:t>Učenici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:</w:t>
      </w:r>
    </w:p>
    <w:p>
      <w:pPr>
        <w:numPr>
          <w:ilvl w:val="0"/>
          <w:numId w:val="4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prihvaćaju knjižnice kao prostor promoviranja znanja, tuđeg i osobnog stvaralaštva</w:t>
      </w:r>
    </w:p>
    <w:p>
      <w:pPr>
        <w:numPr>
          <w:ilvl w:val="0"/>
          <w:numId w:val="4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 sposobni su za  djelotvorno sporazumijevanje, zauzimanje stajališta i svrhovito 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raspravljanje</w:t>
      </w:r>
    </w:p>
    <w:p>
      <w:pPr>
        <w:numPr>
          <w:ilvl w:val="0"/>
          <w:numId w:val="4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imaju razvijen pozitivan odnos prema prirodi i svijest o potrebi zaštite prirode i očuvanja kvalitete okoliša, osobnog uključivanja i vlastitog doprinosa svakog pojedinca</w:t>
      </w:r>
    </w:p>
    <w:p>
      <w:pPr>
        <w:numPr>
          <w:ilvl w:val="0"/>
          <w:numId w:val="4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znaju kritički vrjednovati informacije o globalnim, ekološkim, zdravstvenim i drugim razvojnim problemima i razumiju ulogu aktivnoga građanina prema konceptu održivog razvoja</w:t>
      </w:r>
    </w:p>
    <w:p>
      <w:pPr>
        <w:numPr>
          <w:ilvl w:val="0"/>
          <w:numId w:val="4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razumiju potrebu očuvanja zavičajne, hrvatske i svjetske baštine</w:t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>
      <w:pPr>
        <w:numPr>
          <w:ilvl w:val="1"/>
          <w:numId w:val="20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Plan rada tajništva  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pl-PL"/>
          <w14:textFill>
            <w14:solidFill>
              <w14:schemeClr w14:val="accent1"/>
            </w14:solidFill>
          </w14:textFill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pl-PL"/>
          <w14:textFill>
            <w14:solidFill>
              <w14:schemeClr w14:val="accent1"/>
            </w14:solidFill>
          </w14:textFill>
        </w:rPr>
        <w:t>POSLOVI  I  ZADACI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PRAVNI  POSLOVI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izrada nacrta pravilnika i drugih akata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izrada teksta rješenja, ugovora i drugih akata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praćenje  pravnih propisa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 xml:space="preserve">skrbi o općim aktima Škole, rad na njihovoj izradi i usklađivanju 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Sudjeluje u pripremi sjednica ŠO i vodi zapisnik te dokumentaciju ŠO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organizacija rada i nadzor pomoćnog i tehničkog osoblja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vodi evidenciju o radnom vremenu administrativno-tehničkih i pomoćnih radnika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izrada statističkih  dokumentacija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 xml:space="preserve">suradnja sa stručnim, upravnim, građanskim, gospodarskim  i političkim </w:t>
      </w:r>
    </w:p>
    <w:p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organizacijama  i tijelima izvan škole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analiza stručnog usavršavanja u I i II polugodištu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organizacija   Dana škole</w:t>
      </w:r>
    </w:p>
    <w:p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>
      <w:pP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de-DE"/>
          <w14:textFill>
            <w14:solidFill>
              <w14:schemeClr w14:val="accent1"/>
            </w14:solidFill>
          </w14:textFill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de-DE"/>
          <w14:textFill>
            <w14:solidFill>
              <w14:schemeClr w14:val="accent1"/>
            </w14:solidFill>
          </w14:textFill>
        </w:rPr>
        <w:t>OSOBNI POSLOVI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-     osobno stručno usavršavanje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otvaranje osobnog dosjea novih djelatnika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vodi dokumentaciju o radnim odnosima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vrši prijave i odjave zaposlenika na HZMO i HZZO 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izrada teksta natječaja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popunjavanje raznih tiskanica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izrada odluka o godišnjem odmoru i djelatnoj obvezi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vođenje evidencije o bolovanju bolesnika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vođenje evidencije o stručnom usavršavanju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vođenje evidencije o napredovanju učitelja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vođenje evidencije o sistematskim pregledima</w:t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  <w14:textFill>
            <w14:solidFill>
              <w14:schemeClr w14:val="accent1"/>
            </w14:solidFill>
          </w14:textFill>
        </w:rPr>
        <w:t>ADMINISTRATIVNI  POSLOVI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elektronička pošta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uvođenje dnevne pošte  u protokol i interna dostava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otpremanje pošte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samostalno rješavanje predmeta i otprema istih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rješavanje raznih statističkih podataka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vođenje zapisnika Školskog odbora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obilježavanje značajnih datuma u mjesecu</w:t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  <w14:textFill>
            <w14:solidFill>
              <w14:schemeClr w14:val="accent1"/>
            </w14:solidFill>
          </w14:textFill>
        </w:rPr>
        <w:t xml:space="preserve">      RAD S UČENICIMA </w:t>
      </w:r>
    </w:p>
    <w:p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              -   vodi evidenciju podataka o učenicima i priprema različite potvrde na temelju tih evidencija</w:t>
      </w:r>
    </w:p>
    <w:p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              -   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>statistiku o nastavi  i drugim oblicima rada s učenicima</w:t>
      </w:r>
    </w:p>
    <w:p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                  -    </w:t>
      </w: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evidencija o razrednim i predmetnim ispitma </w:t>
      </w:r>
    </w:p>
    <w:p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      -   izdaje radne isprave</w:t>
      </w:r>
    </w:p>
    <w:p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      -   izdavanje potvrda učenicima </w:t>
      </w:r>
    </w:p>
    <w:p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      -   izrada police osiguranja učitelja i učenika</w:t>
      </w:r>
    </w:p>
    <w:p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>
      <w:pPr>
        <w:rPr>
          <w:rFonts w:ascii="Times New Roman" w:hAnsi="Times New Roman" w:cs="Times New Roman"/>
          <w:color w:val="4472C4" w:themeColor="accent1"/>
          <w:sz w:val="24"/>
          <w:szCs w:val="24"/>
          <w:lang w:val="pl-PL"/>
          <w14:textFill>
            <w14:solidFill>
              <w14:schemeClr w14:val="accent1"/>
            </w14:solidFill>
          </w14:textFill>
        </w:rPr>
      </w:pPr>
    </w:p>
    <w:p>
      <w:pPr>
        <w:rPr>
          <w:rFonts w:ascii="Times New Roman" w:hAnsi="Times New Roman" w:cs="Times New Roman"/>
          <w:bCs/>
          <w:color w:val="4472C4" w:themeColor="accent1"/>
          <w:sz w:val="24"/>
          <w:szCs w:val="24"/>
          <w:lang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hAnsi="Times New Roman" w:cs="Times New Roman"/>
          <w:bCs/>
          <w:color w:val="4472C4" w:themeColor="accent1"/>
          <w:sz w:val="24"/>
          <w:szCs w:val="24"/>
          <w:lang w:val="pl-PL"/>
          <w14:textFill>
            <w14:solidFill>
              <w14:schemeClr w14:val="accent1"/>
            </w14:solidFill>
          </w14:textFill>
        </w:rPr>
        <w:t xml:space="preserve">      </w:t>
      </w:r>
      <w:r>
        <w:rPr>
          <w:rFonts w:ascii="Times New Roman" w:hAnsi="Times New Roman" w:cs="Times New Roman"/>
          <w:bCs/>
          <w:color w:val="4472C4" w:themeColor="accent1"/>
          <w:sz w:val="24"/>
          <w:szCs w:val="24"/>
          <w:lang w:val="en-US"/>
          <w14:textFill>
            <w14:solidFill>
              <w14:schemeClr w14:val="accent1"/>
            </w14:solidFill>
          </w14:textFill>
        </w:rPr>
        <w:t>RAD S UČITELJIMA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nabavka i izdavanje dnevnika rada za nastavu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izdavanje bilježnica, papira i drugog materijala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obavljanje drugih poslova  po prirodi potrebe s učiteljima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izdavanje potvrda zaposlenicima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obavlja poslove vezane uz unos podataka u e-maticu (e- matica, Carnet, Registar zaposlenika u javnom sektoru)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ažurira podatke o radnicima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RAD S RODITELJIMA I  STRANKAMA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OSTALI POSLOVI KOJI SU VEZANI ZU TAJNIŠTVO ŠKOLE A OVDJE NISU NAVEDENI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-      POSLOVI I ZADACI REALIZIRAT ĆE SE PREMA POTREBI I TIJEKOM GODINE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  <w14:textFill>
            <w14:solidFill>
              <w14:schemeClr w14:val="accent1"/>
            </w14:solidFill>
          </w14:textFill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  <w14:textFill>
            <w14:solidFill>
              <w14:schemeClr w14:val="accent1"/>
            </w14:solidFill>
          </w14:textFill>
        </w:rPr>
        <w:t>5.7.</w:t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  <w14:textFill>
            <w14:solidFill>
              <w14:schemeClr w14:val="accent1"/>
            </w14:solidFill>
          </w14:textFill>
        </w:rPr>
        <w:tab/>
      </w: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  <w14:textFill>
            <w14:solidFill>
              <w14:schemeClr w14:val="accent1"/>
            </w14:solidFill>
          </w14:textFill>
        </w:rPr>
        <w:t xml:space="preserve">Plan rada računovodstva 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POSLOVI  I ZADACI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tromjesečnog, polugodišnjeg, devetomjesečnog  i zaključnog računa za 2023. godinu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mjesečnog plana troška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mjesečnog plana putnih troškova djelatnika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mjesečnog ID obrasca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Izrada mjesečnih obrasca za prijevoz učenika (vlastiti prijevoz)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financijskog izvješća organima upravljanja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tablica za razliku plaća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statističkih izvješća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Izrada i rebalans financijskog plana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Usklađivanje financijskog usklađivanja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Usklađivanje poreza poreskoj upravi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Uvid i analiza  financijskog poslovanja i materijalnih troškova ustanove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Knjiženje preraspodjele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Kompjutorska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izrada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pla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virmanskih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dokumenata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Knjiženje dospjelih akontacija po ugovoru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Obračun i izrada tablica za bolovanje preko 42 dana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Obračun i izrada tablica za jubilarne nagrade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Obračun i izrada tablica za pomoć u slučaju smrti 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Obračun  i isplata plaća  zaposlenika i  drugih primanja zaposlenika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Osobno stručno usavršavanje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Po potrebi posla odlazak u FINU-Sinj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Po potrebi posla odlazak na Splitsku banku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Pra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enje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ostvarivanje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prihoda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rashoda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prema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financijskom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planu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Suradnja s ravnateljem i tajnikom škole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Suradnja sa stručnim, upravnim, građanskim, gospodarskim i političkim organizacijama i tijelima izvan škole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Slaganje, kontiranje i knjiženje izvoda i temeljnice te knjige ulaznih faktura, vođenje knjigovonstva, evidencija i plaćanje ulaznih računa, Statistički obračun za FINU, Poreznu upravu, dostava potrebnih izvještaja  Odjelu za školstvo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Praćenje, izbor i dobava stručne i druge literature za stručno usavršavanje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Praćenje i evidencija odsustva zaposlenika</w:t>
      </w:r>
    </w:p>
    <w:p>
      <w:pPr>
        <w:numPr>
          <w:ilvl w:val="0"/>
          <w:numId w:val="4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Analiza financijskog poslovanja</w:t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- OSTALI POSLOVI  KOJI SU VEZANI ZA RAČUNOVODSTVO ŠKOLE, A OVDJE NISU NAVEDENI.</w:t>
      </w:r>
    </w:p>
    <w:p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5.7- Plan rada spremačica</w:t>
      </w:r>
    </w:p>
    <w:p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Spremačice se brinu o čistoći unutrašnjeg prostora škole, te o vanjskim prilazima školi i o dvorištu. Tijekom cijele godine vode brigu o cvijeću, pomažu učiteljima  pri dežurstvima, obavljaju  poslove dostave i druge poslove za koji nisu ovdje navedeni, a vezani su za rad spremačica.</w:t>
      </w:r>
    </w:p>
    <w:p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</w:p>
    <w:p>
      <w:pPr>
        <w:rPr>
          <w:rFonts w:ascii="Times New Roman" w:hAnsi="Times New Roman" w:cs="Times New Roman"/>
          <w:b/>
          <w:bCs/>
          <w:color w:val="808000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color w:val="808000"/>
          <w:sz w:val="24"/>
          <w:szCs w:val="24"/>
          <w:lang w:val="pt-BR"/>
        </w:rPr>
        <w:t>5.8. PLAN I PROGRAM DOMARA  -  LOŽAČA  CENTRALNOG GRIJANJA</w:t>
      </w:r>
    </w:p>
    <w:p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</w:p>
    <w:p>
      <w:pPr>
        <w:rPr>
          <w:rFonts w:ascii="Times New Roman" w:hAnsi="Times New Roman" w:cs="Times New Roman"/>
          <w:b/>
          <w:bCs/>
          <w:color w:val="808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color w:val="808000"/>
          <w:sz w:val="24"/>
          <w:szCs w:val="24"/>
          <w:lang w:val="pl-PL"/>
        </w:rPr>
        <w:t>POSLOVI  I  ZADACI</w:t>
      </w:r>
    </w:p>
    <w:p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uočavanje oštećenih školskih objekata i dotrajalost pojedinih dijelova i uklanjanje oštećenja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nabava materijala za održavanje objekata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stolarski radovi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zidarski radovi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radovi na elektro i vodoinstalacijski radovi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bravarski radovi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ličilački radovi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paljenje centralnog grijanja i strogo vođenje računa o istom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pripomoć oko pripremanja školskih priredbi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uređenje unutrašnjeg prostora i školskog okoliša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održavanje protupožarnih aparata i drugih uređaja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održavanje školskog inventara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  <w:t>suradnja s tajnikom, ravnateljem, pedagogom, učiteljima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  <w:t>poslovi dežurstva, fizičke zaštite školske imovine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t-BR"/>
        </w:rPr>
        <w:t>održavanje i uređenje športskih objekata i inventura na istima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  <w:t>ostali poslovi tijekom godine</w:t>
      </w:r>
    </w:p>
    <w:p>
      <w:pPr>
        <w:ind w:left="1778"/>
        <w:rPr>
          <w:rFonts w:ascii="Times New Roman" w:hAnsi="Times New Roman" w:cs="Times New Roman"/>
          <w:b/>
          <w:color w:val="808000"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808000"/>
          <w:sz w:val="24"/>
          <w:szCs w:val="24"/>
          <w:lang w:val="pl-PL"/>
        </w:rPr>
        <w:t>- I OSTALI POSLOVI  KOJI SU VEZANI ZA RAD DOMARA  -  LOŽAČA, A OVDJE NISU NAVEDENI.</w:t>
      </w:r>
    </w:p>
    <w:p>
      <w:pPr>
        <w:rPr>
          <w:rFonts w:ascii="Times New Roman" w:hAnsi="Times New Roman" w:cs="Times New Roman"/>
          <w:b/>
          <w:bCs/>
          <w:color w:val="808000"/>
          <w:sz w:val="24"/>
          <w:szCs w:val="24"/>
          <w:lang w:val="pt-BR"/>
        </w:rPr>
      </w:pP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5.9 Plan rada školskog liječnika- tima školske medicine u O. Š. Milana Begovića  za šk.god. 2023./2024.</w:t>
      </w: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Dr.  med .          Ivna Tomašević- Runje   spec. školske medicine</w:t>
      </w: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Med. sestra        Renata  Balajić</w:t>
      </w: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 xml:space="preserve">1.razred:- cijepljenje protiv dječje paralize ( cijepljenje protiv difterije i tetanusa učenika koji </w:t>
      </w:r>
    </w:p>
    <w:p>
      <w:pPr>
        <w:pStyle w:val="56"/>
        <w:numPr>
          <w:ilvl w:val="2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nisu redovito docijepljeni)</w:t>
      </w:r>
    </w:p>
    <w:p>
      <w:pPr>
        <w:pStyle w:val="56"/>
        <w:numPr>
          <w:ilvl w:val="2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-predavanje o higijeni zubi</w:t>
      </w: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56"/>
        <w:numPr>
          <w:ilvl w:val="0"/>
          <w:numId w:val="26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razred.- screening rast razvoj ( tjelesna  visina i težina)</w:t>
      </w: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screening pregled vida i vida na boje</w:t>
      </w:r>
    </w:p>
    <w:p>
      <w:pPr>
        <w:pStyle w:val="56"/>
        <w:numPr>
          <w:ilvl w:val="1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-predavanje o pravilnoj prehrani</w:t>
      </w: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razred: - sistematski pregled (1.i  2. polugodište)</w:t>
      </w: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 xml:space="preserve">predavanje – promjene vezane uz pubertet </w:t>
      </w: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 xml:space="preserve">predavanje – higijena u pubertetu </w:t>
      </w: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 xml:space="preserve">razred: </w:t>
      </w: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 xml:space="preserve">screening pregled  na skoliozu </w:t>
      </w: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screening pregled rast i razvoj</w:t>
      </w: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7.razred.  – screening pregled sluha- audiometrija</w:t>
      </w:r>
    </w:p>
    <w:p>
      <w:pPr>
        <w:ind w:firstLine="1080"/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8.razred :  - sistematski pregled ( 1. polugodište)</w:t>
      </w: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cijepljenje protiv difterije, tetanusa i dječje paralize</w:t>
      </w: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predavanje profesionalna orijentacija ( ili predavanje AIDS, HPV )</w:t>
      </w: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upućivanje učenika na profesionalnu orijentaciju ( učenici sa zdravstvenim poteškoćama i oni koji imaju rješenje Ureda</w:t>
      </w: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cijepljenje protiv HPV  ( preporučeno cijepljenje za one koji žele)</w:t>
      </w: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Predškolci: -sistematski pregled za upis u 1. razred osnovne škole</w:t>
      </w:r>
    </w:p>
    <w:p>
      <w:pPr>
        <w:pStyle w:val="56"/>
        <w:numPr>
          <w:ilvl w:val="2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-cijepljenje protiv ospica, zaušnjaka i rubeole</w:t>
      </w: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Kontinuirano:- sastanak  Povjerenstva  1x  mjesečno ( obrade za prim. oblik školovanja)</w:t>
      </w: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prilagodba ili oslobađanje od nastave TZK</w:t>
      </w: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pregledi za školska sportska natjecanja</w:t>
      </w:r>
    </w:p>
    <w:p>
      <w:pPr>
        <w:pStyle w:val="56"/>
        <w:numPr>
          <w:ilvl w:val="2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-higijensko-epidemiološki izvid u školi 1x godišnje</w:t>
      </w:r>
    </w:p>
    <w:p>
      <w:pPr>
        <w:pStyle w:val="56"/>
        <w:numPr>
          <w:ilvl w:val="2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-kontrolni pregledi prema indikaciji</w:t>
      </w: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savjetovališni rad</w:t>
      </w: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Dr.  med .          Ivna Tomašević- Runje   spec. Školske medicine</w:t>
      </w:r>
    </w:p>
    <w:p>
      <w:pPr>
        <w:pStyle w:val="56"/>
        <w:numPr>
          <w:ilvl w:val="0"/>
          <w:numId w:val="45"/>
        </w:numPr>
        <w:rPr>
          <w:rFonts w:ascii="Times New Roman" w:hAnsi="Times New Roman"/>
          <w:b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/>
          <w:b/>
          <w:bCs/>
          <w:color w:val="44546A" w:themeColor="text2"/>
          <w:sz w:val="24"/>
          <w:szCs w:val="24"/>
          <w14:textFill>
            <w14:solidFill>
              <w14:schemeClr w14:val="tx2"/>
            </w14:solidFill>
          </w14:textFill>
        </w:rPr>
        <w:t>Med. sestra        Renata  Balajić</w:t>
      </w:r>
    </w:p>
    <w:p>
      <w:pPr>
        <w:rPr>
          <w:rFonts w:ascii="Times New Roman" w:hAnsi="Times New Roman" w:cs="Times New Roman"/>
          <w:b/>
          <w:color w:val="808000"/>
          <w:sz w:val="24"/>
          <w:szCs w:val="24"/>
        </w:rPr>
      </w:pPr>
    </w:p>
    <w:p>
      <w:pPr>
        <w:rPr>
          <w:rFonts w:ascii="Times New Roman" w:hAnsi="Times New Roman" w:cs="Times New Roman"/>
          <w:b/>
          <w:color w:val="808000"/>
          <w:sz w:val="24"/>
          <w:szCs w:val="24"/>
        </w:rPr>
      </w:pPr>
    </w:p>
    <w:p>
      <w:pPr>
        <w:rPr>
          <w:rFonts w:ascii="Times New Roman" w:hAnsi="Times New Roman" w:cs="Times New Roman"/>
          <w:b/>
          <w:color w:val="808000"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numPr>
          <w:ilvl w:val="0"/>
          <w:numId w:val="46"/>
        </w:numP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Planovi rada školskog odbora i stručnih tijela</w:t>
      </w:r>
    </w:p>
    <w:p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6.1. Plan rada Školskog odbora</w:t>
      </w:r>
    </w:p>
    <w:tbl>
      <w:tblPr>
        <w:tblStyle w:val="12"/>
        <w:tblW w:w="14209" w:type="dxa"/>
        <w:tblInd w:w="9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7200"/>
        <w:gridCol w:w="60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exact"/>
        </w:trPr>
        <w:tc>
          <w:tcPr>
            <w:tcW w:w="936" w:type="dxa"/>
            <w:tcBorders>
              <w:bottom w:val="single" w:color="auto" w:sz="12" w:space="0"/>
            </w:tcBorders>
            <w:shd w:val="clear" w:color="FF0000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7200" w:type="dxa"/>
            <w:tcBorders>
              <w:bottom w:val="single" w:color="auto" w:sz="12" w:space="0"/>
            </w:tcBorders>
            <w:shd w:val="clear" w:color="FF0000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Sadržaj rada</w:t>
            </w:r>
          </w:p>
        </w:tc>
        <w:tc>
          <w:tcPr>
            <w:tcW w:w="6073" w:type="dxa"/>
            <w:tcBorders>
              <w:bottom w:val="single" w:color="auto" w:sz="12" w:space="0"/>
            </w:tcBorders>
            <w:shd w:val="clear" w:color="FF0000" w:fill="auto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Izvršitelji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5" w:hRule="exact"/>
        </w:trPr>
        <w:tc>
          <w:tcPr>
            <w:tcW w:w="936" w:type="dxa"/>
            <w:tcBorders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IX.</w:t>
            </w:r>
          </w:p>
        </w:tc>
        <w:tc>
          <w:tcPr>
            <w:tcW w:w="7200" w:type="dxa"/>
            <w:tcBorders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Izvješće ravnatelja o radu Škole u Šk. god. 2022./23.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Analiza rada prema Poslovniku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Donošenje Godišnjeg plana i programa rada škole i Školskog kurikuluma za nastavnu godinu 2023./2024.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Suglasnosti za zapošljavanje</w:t>
            </w:r>
          </w:p>
        </w:tc>
        <w:tc>
          <w:tcPr>
            <w:tcW w:w="6073" w:type="dxa"/>
            <w:tcBorders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ŠO, ravnatelj,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5" w:hRule="exact"/>
        </w:trPr>
        <w:tc>
          <w:tcPr>
            <w:tcW w:w="936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X.</w:t>
            </w:r>
          </w:p>
        </w:tc>
        <w:tc>
          <w:tcPr>
            <w:tcW w:w="7200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Proračun škole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Ostala problematika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Rasprava o raspisanim natječajima i donošenje odluka o zasnivanju radnoga odnosa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prestanku radnog odnosa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7" w:hRule="exact"/>
        </w:trPr>
        <w:tc>
          <w:tcPr>
            <w:tcW w:w="936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XI.</w:t>
            </w:r>
          </w:p>
        </w:tc>
        <w:tc>
          <w:tcPr>
            <w:tcW w:w="7200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Ostala pitanja sukladno Zakonu, Statutu i drugim aktima Škole (po potrebi)</w:t>
            </w:r>
          </w:p>
        </w:tc>
        <w:tc>
          <w:tcPr>
            <w:tcW w:w="6073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4" w:hRule="exact"/>
        </w:trPr>
        <w:tc>
          <w:tcPr>
            <w:tcW w:w="936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XII.</w:t>
            </w:r>
          </w:p>
        </w:tc>
        <w:tc>
          <w:tcPr>
            <w:tcW w:w="7200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Analiza rada prema Poslovniku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Razmatranje izvješća o rezultatima odgojno-obrazovnog rada u 1. obrazovnom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razdoblju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Financijski plan i plan nabave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Ostala problematika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računovođa,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tajnik,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exact"/>
        </w:trPr>
        <w:tc>
          <w:tcPr>
            <w:tcW w:w="936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7200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Utvrđivanje završnog računa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 ŠO, ravnatelj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0" w:hRule="exact"/>
        </w:trPr>
        <w:tc>
          <w:tcPr>
            <w:tcW w:w="936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II.</w:t>
            </w:r>
          </w:p>
        </w:tc>
        <w:tc>
          <w:tcPr>
            <w:tcW w:w="7200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Utvrđivanje završnog računa.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Biranje novih članova Školskog odbora temeljem novog Zakona, donošenje školskih akata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 ŠO,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3" w:hRule="exact"/>
        </w:trPr>
        <w:tc>
          <w:tcPr>
            <w:tcW w:w="936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III.</w:t>
            </w:r>
          </w:p>
        </w:tc>
        <w:tc>
          <w:tcPr>
            <w:tcW w:w="7200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Izvješće ravnatelja o učenju i vladanju na kraju prvog i drugog obrazovnog razdoblja.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Usvajanje financijskog izvještaja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predsjednikŠO,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2" w:hRule="exact"/>
        </w:trPr>
        <w:tc>
          <w:tcPr>
            <w:tcW w:w="936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IV.</w:t>
            </w:r>
          </w:p>
        </w:tc>
        <w:tc>
          <w:tcPr>
            <w:tcW w:w="7200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Ostala pitanja sukladno Zakonu, Statutu i drugim aktima Škole (po potrebi).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73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Vijeće roditelja,Učiteljsko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vijeće,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Zaposleničko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vijeće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5" w:hRule="exact"/>
        </w:trPr>
        <w:tc>
          <w:tcPr>
            <w:tcW w:w="936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V.</w:t>
            </w:r>
          </w:p>
        </w:tc>
        <w:tc>
          <w:tcPr>
            <w:tcW w:w="7200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Analiza ostvarenja plana i programa rada.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Usvajanje financijskog izvještaja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Ostala pitanja sukladno Zakonu, Statutu i drugim aktima Škole (po potrebi)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73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exact"/>
        </w:trPr>
        <w:tc>
          <w:tcPr>
            <w:tcW w:w="936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VI.</w:t>
            </w:r>
          </w:p>
        </w:tc>
        <w:tc>
          <w:tcPr>
            <w:tcW w:w="7200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Ostala pitanja sukladno Zakonu, Statutu i drugim aktima Škole (po potrebi).</w:t>
            </w:r>
          </w:p>
        </w:tc>
        <w:tc>
          <w:tcPr>
            <w:tcW w:w="6073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5" w:hRule="exact"/>
        </w:trPr>
        <w:tc>
          <w:tcPr>
            <w:tcW w:w="936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VII.</w:t>
            </w:r>
          </w:p>
        </w:tc>
        <w:tc>
          <w:tcPr>
            <w:tcW w:w="7200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Razmatranje izvješća o ostvarenim rezultatima odgojno-obrazovnog rada škole.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Polugodišnje izvješće o financijskom poslovanju.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Razmatranje izvješća ravnatelja o svom radu.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Rasprava o potrebama za kadrove.</w:t>
            </w:r>
          </w:p>
        </w:tc>
        <w:tc>
          <w:tcPr>
            <w:tcW w:w="6073" w:type="dxa"/>
            <w:tcBorders>
              <w:top w:val="single" w:color="auto" w:sz="6" w:space="0"/>
              <w:bottom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računovođa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tajnik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exact"/>
        </w:trPr>
        <w:tc>
          <w:tcPr>
            <w:tcW w:w="936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VIII.</w:t>
            </w:r>
          </w:p>
        </w:tc>
        <w:tc>
          <w:tcPr>
            <w:tcW w:w="7200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Prijedlozi za izradu Godišnjeg plana i programa rada.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Plan investicija.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Izvješće o realizaciji Godišnjeg plana i programa prethodne nastavne godine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Prihvaćanje izvješća po završetku 2023./2024. šk. god.</w:t>
            </w:r>
          </w:p>
        </w:tc>
        <w:tc>
          <w:tcPr>
            <w:tcW w:w="6073" w:type="dxa"/>
            <w:tcBorders>
              <w:top w:val="single" w:color="auto" w:sz="6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ŠO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članovi ŠO</w:t>
            </w:r>
          </w:p>
        </w:tc>
      </w:tr>
    </w:tbl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Tijekom godine moguće su izmjene i dopune plana. O konkretnoj realizaciji vodi se zapisnik.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Školom upravlja Školski odbor: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imenuje i razrješava  ravnatelja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daje prethodnu suglasnost u vezi sa zasnivaje radnog odnosa u školskoj ustanovi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donosi Statut i druge opće akte na prijedlog ravnatelja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donosi školski kurikulum na prijedlog učiteljskog vijeća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donosi godišnji plan i program rada na prijedlog ravnatelja i nadzire njegovo izvršenje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donosi financijski plan, polugodišnji i godišnji obračun na prijedlog ravnatelja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odlučuje o zahtjevima radnika  za zaštitu prava iz radnog odnosa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predlaže osnivaču promjenu djelatnosti i donošenje  drugih odluka vezanih uz osnivačka prava</w:t>
      </w:r>
    </w:p>
    <w:p>
      <w:pPr>
        <w:numPr>
          <w:ilvl w:val="1"/>
          <w:numId w:val="17"/>
        </w:numPr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daje osnivaču i ravnatelju prijedloge i mišljenja o pitanjia  važnim za rad i sigurnost u školskoj ustanovi te donosi odluke  i  obavlja druge poslove utvrđene zakonom, aktom o osnivanju i statutom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   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br w:type="page"/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                           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6.2. 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>Plan rada Učiteljskog vijeća OŠ Milana Begovića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5686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90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7594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SADRŽAJ  RADA</w:t>
            </w:r>
          </w:p>
        </w:tc>
        <w:tc>
          <w:tcPr>
            <w:tcW w:w="4678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IZVRŠITELJI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90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X.</w:t>
            </w:r>
          </w:p>
        </w:tc>
        <w:tc>
          <w:tcPr>
            <w:tcW w:w="7594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Stanje na početku školske godine - zaduženja učitelja, samovrednovanje.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Razmatranje i prihvaćanje Školskog kurikuluma i Godišnjeg plana i programa rada.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Planovi permanentnog usavršavanja.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Planiranje i programiranje.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Organizacijska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problematika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rada:</w:t>
            </w:r>
          </w:p>
          <w:p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utvr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đ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ivanje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kalendara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rada</w:t>
            </w:r>
          </w:p>
          <w:p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formiranje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odjeljenja</w:t>
            </w:r>
          </w:p>
          <w:p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zadu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enja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itelja</w:t>
            </w:r>
          </w:p>
          <w:p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struktura radnog vremena</w:t>
            </w:r>
          </w:p>
          <w:p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formiranje grupa INA. IN. dod. dop.</w:t>
            </w:r>
          </w:p>
          <w:p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godišnji plan  i program učitelja </w:t>
            </w:r>
          </w:p>
          <w:p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osiguranje učenika ( ponude )</w:t>
            </w:r>
          </w:p>
          <w:p>
            <w:pPr>
              <w:numPr>
                <w:ilvl w:val="1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mišljenje o  Godišnjem planu i programu škole za 2023./2024. god.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</w:tc>
        <w:tc>
          <w:tcPr>
            <w:tcW w:w="4678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Ravnateljica, stručni suradnici, učitelji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90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XI.</w:t>
            </w:r>
          </w:p>
        </w:tc>
        <w:tc>
          <w:tcPr>
            <w:tcW w:w="7594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Stručno usavršavanje.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Božić- pripreme za priredbu.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Ravnateljica, stručni  suradnici, učitelji, svi zaposlenici škole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90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XII.</w:t>
            </w:r>
          </w:p>
        </w:tc>
        <w:tc>
          <w:tcPr>
            <w:tcW w:w="7594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Obilježavanje prigodnih blagdana: Sveti Nikola, Sveta Lucija,  Božić i Nova Godina.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Utvrđivanje uspjeha učenika na kraju 1. obrazovnog razdoblja.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Pedagoške mjere za učenike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</w:p>
        </w:tc>
        <w:tc>
          <w:tcPr>
            <w:tcW w:w="4678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Voditelji INA,ravnatelji,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Stručni suradnici, učitelji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1190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7594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Ekskurzije učenika – prijedlozi i planovi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Planiranje ekoloških akcija za travanj.</w:t>
            </w:r>
          </w:p>
        </w:tc>
        <w:tc>
          <w:tcPr>
            <w:tcW w:w="4678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Pedagog, učitelji, ravnateljica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90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III.</w:t>
            </w:r>
          </w:p>
        </w:tc>
        <w:tc>
          <w:tcPr>
            <w:tcW w:w="7594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Stručno usavršavanje učitelja.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ravnateljica,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učitelji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90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V.</w:t>
            </w:r>
          </w:p>
        </w:tc>
        <w:tc>
          <w:tcPr>
            <w:tcW w:w="7594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Formiranje Povjerenstva za upis u I. Razred.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Organizacija Dana škole.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ravnateljica, pedagog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90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VI.</w:t>
            </w:r>
          </w:p>
        </w:tc>
        <w:tc>
          <w:tcPr>
            <w:tcW w:w="7594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Analiza realizacije nastavnog Plana i programa 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Utvrđivanje uspjeha učenika.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Pedagoške mjere.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Formiranje povjerenstva za popravne ispite.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Organizacija popravnih ispita.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Izvješće povjerenstva o popravnim ispitima.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Pedagoška dokumentacija.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4678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Ravnateljica, učitelji, nastavnici, povjerenstvo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90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VII.</w:t>
            </w:r>
          </w:p>
        </w:tc>
        <w:tc>
          <w:tcPr>
            <w:tcW w:w="7594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Žalbe  roditelja na uspjeh učenika.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Raspored za polaganje popravnih ispita u lipnju i kolovozu.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Izvješće o uspjehu učenika na kraju nastavne godine.</w:t>
            </w:r>
          </w:p>
        </w:tc>
        <w:tc>
          <w:tcPr>
            <w:tcW w:w="4678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Ravnateljica, pedagog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190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VIII.</w:t>
            </w:r>
          </w:p>
        </w:tc>
        <w:tc>
          <w:tcPr>
            <w:tcW w:w="7594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Izvješće povjerenstva o popravnom ispitu.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Izvješće o uspjehu na kraju školske godine.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Prijedlog zaduženja za iduću šk. godinu.</w:t>
            </w:r>
          </w:p>
        </w:tc>
        <w:tc>
          <w:tcPr>
            <w:tcW w:w="4678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Povjerenstvo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pedagog, ravnateljica, učitelji</w:t>
            </w:r>
          </w:p>
        </w:tc>
      </w:tr>
    </w:tbl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                  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6.3. Plan rada Razrednog vijeća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12"/>
        <w:tblW w:w="133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6"/>
        <w:gridCol w:w="5505"/>
        <w:gridCol w:w="44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6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(Ostale sjednice održati će se prema potrebi i prijedlogu članova razrednog vijeća)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5505" w:type="dx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SADRŽAJ RADA</w:t>
            </w:r>
          </w:p>
        </w:tc>
        <w:tc>
          <w:tcPr>
            <w:tcW w:w="4459" w:type="dxa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IZVRŠITELJI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6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XII.</w:t>
            </w:r>
          </w:p>
        </w:tc>
        <w:tc>
          <w:tcPr>
            <w:tcW w:w="5505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 Analiza izvješća i predlaganja pedagoških mjera za poboljšanje uspjeha.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Prijedlog pedagoških mjera.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Suradnja s roditeljima.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 Stručno usavršavanje.</w:t>
            </w:r>
          </w:p>
        </w:tc>
        <w:tc>
          <w:tcPr>
            <w:tcW w:w="4459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Učitelji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6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5505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- Realizacija nastavnog plana i programa.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Analiza uspjeha učenika na kraju 1. obrazovnog razdoblja.</w:t>
            </w:r>
          </w:p>
        </w:tc>
        <w:tc>
          <w:tcPr>
            <w:tcW w:w="4459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Učitelji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6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VI.</w:t>
            </w:r>
          </w:p>
        </w:tc>
        <w:tc>
          <w:tcPr>
            <w:tcW w:w="5505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- Izvje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šć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razrednika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uspjehu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enju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vladanju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enika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kraju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 obrazovnog razdoblja.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- Analiza izvješća i predlaganje pedagoških mjera.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- Utvrđivanje uspjeha učenika.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Suradnja s roditeljima.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Stručno usavršavanje.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- Analiza realizacije nastavnih planova i programa.</w:t>
            </w:r>
          </w:p>
        </w:tc>
        <w:tc>
          <w:tcPr>
            <w:tcW w:w="4459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Učitelji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6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VII.</w:t>
            </w:r>
          </w:p>
        </w:tc>
        <w:tc>
          <w:tcPr>
            <w:tcW w:w="5505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Analiza uspjeha učenika nakon prvog roka popravnih ispita.</w:t>
            </w:r>
          </w:p>
        </w:tc>
        <w:tc>
          <w:tcPr>
            <w:tcW w:w="4459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Učitelji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56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VIII.</w:t>
            </w:r>
          </w:p>
        </w:tc>
        <w:tc>
          <w:tcPr>
            <w:tcW w:w="5505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Analiza uspjeha učenika nakon drugog roka popravnih ispita.</w:t>
            </w:r>
          </w:p>
        </w:tc>
        <w:tc>
          <w:tcPr>
            <w:tcW w:w="4459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Učitelji</w:t>
            </w:r>
          </w:p>
        </w:tc>
      </w:tr>
    </w:tbl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6.4. Plan rada vijeća roditelja</w:t>
      </w: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cilju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ostvarivanja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zada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osnovnog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kolstva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povezivanja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dru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tvenom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sredinom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OŠ Milana Begovića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djeluje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Vije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ima</w:t>
      </w:r>
      <w:r>
        <w:rPr>
          <w:rFonts w:ascii="Times New Roman" w:hAnsi="Times New Roman" w:cs="Times New Roman"/>
          <w:b/>
          <w:sz w:val="24"/>
          <w:szCs w:val="24"/>
        </w:rPr>
        <w:t xml:space="preserve"> 8 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lanova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Članovi vijeća roditelja za nastavnu godinu 2023./2024. su: 1.Ivana Mandarić, 2.Željko Batovanja, 3.Smilja Kero,  4.Zvonimir Gutić,  5.Anita Baltić,  6.Marina Turudić,  7.Ante Tarle,  8.Anita Jurić Šimunović 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Zada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aktivnosti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Vije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bookmarkStart w:id="3" w:name="s3-1309"/>
      <w:bookmarkEnd w:id="3"/>
      <w:r>
        <w:rPr>
          <w:rFonts w:ascii="Times New Roman" w:hAnsi="Times New Roman" w:cs="Times New Roman"/>
          <w:b/>
          <w:sz w:val="24"/>
          <w:szCs w:val="24"/>
          <w:lang w:val="en-US"/>
        </w:rPr>
        <w:t>Vije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osnovano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djeluje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sukladno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Zakonu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osnovnoj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srednjoj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br w:type="textWrapping"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Vije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daje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mi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ljenje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prijedlogu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kolskog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kurikuluma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godi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njeg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plana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programa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raspravlja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izvje</w:t>
      </w:r>
      <w:r>
        <w:rPr>
          <w:rFonts w:ascii="Times New Roman" w:hAnsi="Times New Roman" w:cs="Times New Roman"/>
          <w:b/>
          <w:sz w:val="24"/>
          <w:szCs w:val="24"/>
        </w:rPr>
        <w:t>šć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ravnatelja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realizaciji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kolskog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kurikuluma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godi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njeg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plana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programa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rada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kole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razmatra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pritu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svezi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radom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predla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mjere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unapre</w:t>
      </w:r>
      <w:r>
        <w:rPr>
          <w:rFonts w:ascii="Times New Roman" w:hAnsi="Times New Roman" w:cs="Times New Roman"/>
          <w:b/>
          <w:sz w:val="24"/>
          <w:szCs w:val="24"/>
        </w:rPr>
        <w:t>đ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predla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svog</w:t>
      </w:r>
      <w:r>
        <w:rPr>
          <w:rFonts w:ascii="Times New Roman" w:hAnsi="Times New Roman" w:cs="Times New Roman"/>
          <w:b/>
          <w:sz w:val="24"/>
          <w:szCs w:val="24"/>
        </w:rPr>
        <w:t xml:space="preserve"> 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lana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kolskog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odbora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obavlja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druge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poslove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skladu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Statutom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kole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Vije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omogu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ava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razmjenu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informacija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komunikaciju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temama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zajedni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interesa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roditeljima</w:t>
      </w:r>
      <w:r>
        <w:rPr>
          <w:rFonts w:ascii="Times New Roman" w:hAnsi="Times New Roman" w:cs="Times New Roman"/>
          <w:b/>
          <w:sz w:val="24"/>
          <w:szCs w:val="24"/>
        </w:rPr>
        <w:t xml:space="preserve"> 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djeca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poha</w:t>
      </w:r>
      <w:r>
        <w:rPr>
          <w:rFonts w:ascii="Times New Roman" w:hAnsi="Times New Roman" w:cs="Times New Roman"/>
          <w:b/>
          <w:sz w:val="24"/>
          <w:szCs w:val="24"/>
        </w:rPr>
        <w:t>đ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Osnovnu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Milana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Begovi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zainteresiranima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razmjenu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informacija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cilju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br w:type="textWrapping"/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pove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sudjelovanja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suradnji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komunikaciji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sa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njezinom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upravom</w:t>
      </w:r>
      <w:r>
        <w:rPr>
          <w:rFonts w:ascii="Times New Roman" w:hAnsi="Times New Roman" w:cs="Times New Roman"/>
          <w:b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</w:rPr>
        <w:br w:type="textWrapping"/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poticanja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razmjene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mi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ljenja</w:t>
      </w:r>
      <w:r>
        <w:rPr>
          <w:rFonts w:ascii="Times New Roman" w:hAnsi="Times New Roman" w:cs="Times New Roman"/>
          <w:b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</w:rPr>
        <w:br w:type="textWrapping"/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aktivnog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sudjelovanja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radu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kole</w:t>
      </w:r>
      <w:r>
        <w:rPr>
          <w:rFonts w:ascii="Times New Roman" w:hAnsi="Times New Roman" w:cs="Times New Roman"/>
          <w:b/>
          <w:sz w:val="24"/>
          <w:szCs w:val="24"/>
        </w:rPr>
        <w:t>;</w:t>
      </w:r>
      <w:r>
        <w:rPr>
          <w:rFonts w:ascii="Times New Roman" w:hAnsi="Times New Roman" w:cs="Times New Roman"/>
          <w:b/>
          <w:sz w:val="24"/>
          <w:szCs w:val="24"/>
        </w:rPr>
        <w:br w:type="textWrapping"/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boljeg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upoznavanja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razrednika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enika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roditelja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Sukladno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zaklju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cima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Vije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mole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roditelji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svoje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prijedloge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mi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ljenja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inicijative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kontaktiraju</w:t>
      </w:r>
      <w:r>
        <w:rPr>
          <w:rFonts w:ascii="Times New Roman" w:hAnsi="Times New Roman" w:cs="Times New Roman"/>
          <w:b/>
          <w:sz w:val="24"/>
          <w:szCs w:val="24"/>
        </w:rPr>
        <w:t xml:space="preserve"> 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lanove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Vije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razrednog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odjela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ili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kolu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2"/>
        <w:gridCol w:w="4295"/>
        <w:gridCol w:w="41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0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5726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SADRŽAJ RADA</w:t>
            </w:r>
          </w:p>
        </w:tc>
        <w:tc>
          <w:tcPr>
            <w:tcW w:w="5699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IZVRŠITELJI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8" w:hRule="atLeast"/>
        </w:trPr>
        <w:tc>
          <w:tcPr>
            <w:tcW w:w="2320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X.</w:t>
            </w:r>
          </w:p>
        </w:tc>
        <w:tc>
          <w:tcPr>
            <w:tcW w:w="5726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Konstituiranje Vijeća roditelja.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 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Rasprava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radu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š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kole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š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kolskoj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godini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2023./2024.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enici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slabijeg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socioekon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statusa.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Razmatranje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prihva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ć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anje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godi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njeg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plana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programa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š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kole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obuke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plivanja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enika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Godišnji plan i program učitelja i stručnih suradnika.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Osiguranje učenika.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Prijedlozi i sugestije.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Prijevoz učenika.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699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ravnateljica,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atLeast"/>
        </w:trPr>
        <w:tc>
          <w:tcPr>
            <w:tcW w:w="2320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XII.</w:t>
            </w:r>
          </w:p>
        </w:tc>
        <w:tc>
          <w:tcPr>
            <w:tcW w:w="5726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Školski preventivni program za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povećanje sigurnosti.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Kulturno-umjetničke manifestacije.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</w:tc>
        <w:tc>
          <w:tcPr>
            <w:tcW w:w="5699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0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5726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Ostvarivanje Godišnjeg plana i programa rada škole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Poboljšanje uvjeta rada škole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Prava i obveze učenika i njihovih roditelja te pomoć u rješavanju aktualnih problema.</w:t>
            </w:r>
          </w:p>
        </w:tc>
        <w:tc>
          <w:tcPr>
            <w:tcW w:w="5699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0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II.</w:t>
            </w:r>
          </w:p>
        </w:tc>
        <w:tc>
          <w:tcPr>
            <w:tcW w:w="5726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Uspjeh učenika u učenju i vladanju.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Pomoć učenicima s kontinuiranim neuspjehom u nastavi.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Izleti i ekskurzije.</w:t>
            </w:r>
          </w:p>
        </w:tc>
        <w:tc>
          <w:tcPr>
            <w:tcW w:w="5699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0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V.</w:t>
            </w:r>
          </w:p>
        </w:tc>
        <w:tc>
          <w:tcPr>
            <w:tcW w:w="5726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Rezultati s organiziranih gradskih i županijskih natjecanja.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Proslava Dana škole.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699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0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VI.</w:t>
            </w:r>
          </w:p>
        </w:tc>
        <w:tc>
          <w:tcPr>
            <w:tcW w:w="5726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Analiza ostvarenja Godišnjeg plana i programa rada škole.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Analiza rezultata koje je škola postigla tijekom školske godine te problema i načina na koji ih riješiti.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Prijedlozi za novi Godišnji plan i program rada.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Pedagoške mjere</w:t>
            </w:r>
          </w:p>
        </w:tc>
        <w:tc>
          <w:tcPr>
            <w:tcW w:w="5699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Ravnateljica,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predsjednik VR,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učitelji,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roditelji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0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VII.</w:t>
            </w:r>
          </w:p>
        </w:tc>
        <w:tc>
          <w:tcPr>
            <w:tcW w:w="5726" w:type="dxa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Izvješće o radu u šk. godini 2023./2024.  i samovrednovanju.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Prijedlog izvanškolskih sportskih aktivnosti.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9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6.5.   PROGRAM RADA VIJEĆA UČENIKA šk. godine 2023.-2024.</w:t>
      </w: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Nositelji aktivnosti: predstavnici VU i pedagoginja škole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 Osnovna namjena rada Vijeća učenika</w:t>
      </w:r>
      <w:r>
        <w:rPr>
          <w:rFonts w:ascii="Times New Roman" w:hAnsi="Times New Roman" w:cs="Times New Roman"/>
          <w:b/>
          <w:i/>
          <w:sz w:val="24"/>
          <w:szCs w:val="24"/>
        </w:rPr>
        <w:t> je: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          Poticanje na aktivniji angažman učenika u radu škole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          Jačanje kulture prava i odgovornosti u školi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          Poticanje zajedništva i akcije solidarnosti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          Utjecaj učenika na organizaciju i rad škole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          Preuzimanje odgovornosti za učenje, radnje i odluke u školskoj zajednici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          Integracija mladih u aktivnosti škole i društvene sredine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    Praktično djelovanje koje doprinosi razvoju demokracije utemeljeno na pravima i odgovornostima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Plan rada Vijeća učenika:</w:t>
      </w:r>
    </w:p>
    <w:p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RUJAN</w:t>
      </w:r>
    </w:p>
    <w:p>
      <w:pPr>
        <w:numPr>
          <w:ilvl w:val="0"/>
          <w:numId w:val="47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Prva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konstituiraju</w:t>
      </w:r>
      <w:r>
        <w:rPr>
          <w:rFonts w:ascii="Times New Roman" w:hAnsi="Times New Roman" w:cs="Times New Roman"/>
          <w:b/>
          <w:i/>
          <w:sz w:val="24"/>
          <w:szCs w:val="24"/>
        </w:rPr>
        <w:t>ć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sjednica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Vije</w:t>
      </w:r>
      <w:r>
        <w:rPr>
          <w:rFonts w:ascii="Times New Roman" w:hAnsi="Times New Roman" w:cs="Times New Roman"/>
          <w:b/>
          <w:i/>
          <w:sz w:val="24"/>
          <w:szCs w:val="24"/>
        </w:rPr>
        <w:t>ć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2023./2024.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godini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izbor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predsjednika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zamjenika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zapisni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ara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vije</w:t>
      </w:r>
      <w:r>
        <w:rPr>
          <w:rFonts w:ascii="Times New Roman" w:hAnsi="Times New Roman" w:cs="Times New Roman"/>
          <w:b/>
          <w:i/>
          <w:sz w:val="24"/>
          <w:szCs w:val="24"/>
        </w:rPr>
        <w:t>ć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p>
      <w:pPr>
        <w:numPr>
          <w:ilvl w:val="0"/>
          <w:numId w:val="47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Prezentiranje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okvirnog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plana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rada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kolsku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2023/2024. 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godinu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dogovor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oko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termina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odr</w:t>
      </w:r>
      <w:r>
        <w:rPr>
          <w:rFonts w:ascii="Times New Roman" w:hAnsi="Times New Roman" w:cs="Times New Roman"/>
          <w:b/>
          <w:i/>
          <w:sz w:val="24"/>
          <w:szCs w:val="24"/>
        </w:rPr>
        <w:t>ž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avanja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Vije</w:t>
      </w:r>
      <w:r>
        <w:rPr>
          <w:rFonts w:ascii="Times New Roman" w:hAnsi="Times New Roman" w:cs="Times New Roman"/>
          <w:b/>
          <w:i/>
          <w:sz w:val="24"/>
          <w:szCs w:val="24"/>
        </w:rPr>
        <w:t>ć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ovoj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kolskoj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godini</w:t>
      </w:r>
    </w:p>
    <w:p>
      <w:pPr>
        <w:numPr>
          <w:ilvl w:val="0"/>
          <w:numId w:val="47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Podsje</w:t>
      </w:r>
      <w:r>
        <w:rPr>
          <w:rFonts w:ascii="Times New Roman" w:hAnsi="Times New Roman" w:cs="Times New Roman"/>
          <w:b/>
          <w:i/>
          <w:sz w:val="24"/>
          <w:szCs w:val="24"/>
        </w:rPr>
        <w:t>ć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pravila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pona</w:t>
      </w:r>
      <w:r>
        <w:rPr>
          <w:rFonts w:ascii="Times New Roman" w:hAnsi="Times New Roman" w:cs="Times New Roman"/>
          <w:b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anja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koli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ku</w:t>
      </w:r>
      <w:r>
        <w:rPr>
          <w:rFonts w:ascii="Times New Roman" w:hAnsi="Times New Roman" w:cs="Times New Roman"/>
          <w:b/>
          <w:i/>
          <w:sz w:val="24"/>
          <w:szCs w:val="24"/>
        </w:rPr>
        <w:t>ć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red</w:t>
      </w:r>
    </w:p>
    <w:p>
      <w:pPr>
        <w:numPr>
          <w:ilvl w:val="0"/>
          <w:numId w:val="47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Pokretanje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akcija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aktivnosti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koje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imaju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humanitarni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karakter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(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formiranje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grupe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eni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pomo</w:t>
      </w:r>
      <w:r>
        <w:rPr>
          <w:rFonts w:ascii="Times New Roman" w:hAnsi="Times New Roman" w:cs="Times New Roman"/>
          <w:b/>
          <w:i/>
          <w:sz w:val="24"/>
          <w:szCs w:val="24"/>
        </w:rPr>
        <w:t>ć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LISTOPAD</w:t>
      </w:r>
    </w:p>
    <w:p>
      <w:pPr>
        <w:numPr>
          <w:ilvl w:val="0"/>
          <w:numId w:val="48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Obilje</w:t>
      </w:r>
      <w:r>
        <w:rPr>
          <w:rFonts w:ascii="Times New Roman" w:hAnsi="Times New Roman" w:cs="Times New Roman"/>
          <w:b/>
          <w:i/>
          <w:sz w:val="24"/>
          <w:szCs w:val="24"/>
        </w:rPr>
        <w:t>ž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avanje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05.10.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Me</w:t>
      </w:r>
      <w:r>
        <w:rPr>
          <w:rFonts w:ascii="Times New Roman" w:hAnsi="Times New Roman" w:cs="Times New Roman"/>
          <w:b/>
          <w:i/>
          <w:sz w:val="24"/>
          <w:szCs w:val="24"/>
        </w:rPr>
        <w:t>đ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unarodnog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dana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itelja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itanjem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prigodnog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teksta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satu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razredne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zajednice</w:t>
      </w:r>
    </w:p>
    <w:p>
      <w:pPr>
        <w:numPr>
          <w:ilvl w:val="0"/>
          <w:numId w:val="48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STUDENI</w:t>
      </w:r>
    </w:p>
    <w:p>
      <w:pPr>
        <w:numPr>
          <w:ilvl w:val="0"/>
          <w:numId w:val="49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Obilježavanje Međunarodnog dana prava djeteta </w:t>
      </w:r>
    </w:p>
    <w:p>
      <w:pPr>
        <w:numPr>
          <w:ilvl w:val="0"/>
          <w:numId w:val="49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16. studenog Međunarodni dan tolerancije – radionica ( studeni/prosinac)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PROSINAC</w:t>
      </w:r>
    </w:p>
    <w:p>
      <w:pPr>
        <w:numPr>
          <w:ilvl w:val="0"/>
          <w:numId w:val="50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Aktivnosti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Vije</w:t>
      </w:r>
      <w:r>
        <w:rPr>
          <w:rFonts w:ascii="Times New Roman" w:hAnsi="Times New Roman" w:cs="Times New Roman"/>
          <w:b/>
          <w:i/>
          <w:sz w:val="24"/>
          <w:szCs w:val="24"/>
        </w:rPr>
        <w:t>ć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vezane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animiranje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kole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bolji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uspjeh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enju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vladanju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kraju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obrazovnog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razdoblja</w:t>
      </w:r>
    </w:p>
    <w:p>
      <w:pPr>
        <w:numPr>
          <w:ilvl w:val="0"/>
          <w:numId w:val="50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Tema za raspravu: „Racionalna organizacija vremena“</w:t>
      </w:r>
    </w:p>
    <w:p>
      <w:pPr>
        <w:numPr>
          <w:ilvl w:val="0"/>
          <w:numId w:val="50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</w:t>
      </w:r>
    </w:p>
    <w:p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val="en-US"/>
        </w:rPr>
        <w:t>SIJEČANJ</w:t>
      </w:r>
    </w:p>
    <w:p>
      <w:pPr>
        <w:numPr>
          <w:ilvl w:val="0"/>
          <w:numId w:val="51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Analiza rada Vijeća učenika u I obrazovnom razdoblju</w:t>
      </w:r>
    </w:p>
    <w:p>
      <w:pPr>
        <w:numPr>
          <w:ilvl w:val="0"/>
          <w:numId w:val="51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Tema po izboru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VELJAČA</w:t>
      </w:r>
    </w:p>
    <w:p>
      <w:pPr>
        <w:numPr>
          <w:ilvl w:val="0"/>
          <w:numId w:val="52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Analiza stanja i prijedlozi za unapređenje </w:t>
      </w:r>
    </w:p>
    <w:p>
      <w:pPr>
        <w:numPr>
          <w:ilvl w:val="0"/>
          <w:numId w:val="52"/>
        </w:numPr>
        <w:rPr>
          <w:rFonts w:ascii="Times New Roman" w:hAnsi="Times New Roman" w:cs="Times New Roman"/>
          <w:b/>
          <w:i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de-DE"/>
        </w:rPr>
        <w:t>Tema za raspravu: “Nasilje“, „Tolerancija“</w:t>
      </w:r>
    </w:p>
    <w:p>
      <w:pPr>
        <w:numPr>
          <w:ilvl w:val="0"/>
          <w:numId w:val="52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 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OŽUJAK</w:t>
      </w:r>
    </w:p>
    <w:p>
      <w:pPr>
        <w:numPr>
          <w:ilvl w:val="0"/>
          <w:numId w:val="53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Obilježavanje Međunarodnog dana žena</w:t>
      </w:r>
    </w:p>
    <w:p>
      <w:pPr>
        <w:numPr>
          <w:ilvl w:val="0"/>
          <w:numId w:val="53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Aktivnosti Vijeća učenika u pružanju pomoći u učenju učenicima u razredu koji imaju negativne ocjene (grupa učeničke podrške).</w:t>
      </w:r>
    </w:p>
    <w:p>
      <w:pPr>
        <w:numPr>
          <w:ilvl w:val="0"/>
          <w:numId w:val="53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 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TRAVANJ</w:t>
      </w:r>
    </w:p>
    <w:p>
      <w:pPr>
        <w:numPr>
          <w:ilvl w:val="0"/>
          <w:numId w:val="54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Obilje</w:t>
      </w:r>
      <w:r>
        <w:rPr>
          <w:rFonts w:ascii="Times New Roman" w:hAnsi="Times New Roman" w:cs="Times New Roman"/>
          <w:b/>
          <w:i/>
          <w:sz w:val="24"/>
          <w:szCs w:val="24"/>
        </w:rPr>
        <w:t>ž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avanje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Dana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planete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Zemlje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ili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Dan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hrvatske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knjige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kroz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ure</w:t>
      </w:r>
      <w:r>
        <w:rPr>
          <w:rFonts w:ascii="Times New Roman" w:hAnsi="Times New Roman" w:cs="Times New Roman"/>
          <w:b/>
          <w:i/>
          <w:sz w:val="24"/>
          <w:szCs w:val="24"/>
        </w:rPr>
        <w:t>đ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kolskih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panoa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dvori</w:t>
      </w:r>
      <w:r>
        <w:rPr>
          <w:rFonts w:ascii="Times New Roman" w:hAnsi="Times New Roman" w:cs="Times New Roman"/>
          <w:b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/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izradu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plakata</w:t>
      </w:r>
    </w:p>
    <w:p>
      <w:pPr>
        <w:numPr>
          <w:ilvl w:val="0"/>
          <w:numId w:val="54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Aktualnosti 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SVIBANJ</w:t>
      </w:r>
    </w:p>
    <w:p>
      <w:pPr>
        <w:numPr>
          <w:ilvl w:val="0"/>
          <w:numId w:val="55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Analiza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uspjeha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enju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vladanju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proteklom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periodu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poticanje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pobolj</w:t>
      </w:r>
      <w:r>
        <w:rPr>
          <w:rFonts w:ascii="Times New Roman" w:hAnsi="Times New Roman" w:cs="Times New Roman"/>
          <w:b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uspjeha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kraju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kolske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godine</w:t>
      </w:r>
    </w:p>
    <w:p>
      <w:pPr>
        <w:numPr>
          <w:ilvl w:val="0"/>
          <w:numId w:val="55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Izvje</w:t>
      </w:r>
      <w:r>
        <w:rPr>
          <w:rFonts w:ascii="Times New Roman" w:hAnsi="Times New Roman" w:cs="Times New Roman"/>
          <w:b/>
          <w:i/>
          <w:sz w:val="24"/>
          <w:szCs w:val="24"/>
        </w:rPr>
        <w:t>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taj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realizaciji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aktivnosti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grupe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eni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pomo</w:t>
      </w:r>
      <w:r>
        <w:rPr>
          <w:rFonts w:ascii="Times New Roman" w:hAnsi="Times New Roman" w:cs="Times New Roman"/>
          <w:b/>
          <w:i/>
          <w:sz w:val="24"/>
          <w:szCs w:val="24"/>
        </w:rPr>
        <w:t>ć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</w:p>
    <w:p>
      <w:pPr>
        <w:numPr>
          <w:ilvl w:val="0"/>
          <w:numId w:val="55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 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LIPANJ</w:t>
      </w:r>
    </w:p>
    <w:p>
      <w:pPr>
        <w:numPr>
          <w:ilvl w:val="0"/>
          <w:numId w:val="56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Analiza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rada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Vije</w:t>
      </w:r>
      <w:r>
        <w:rPr>
          <w:rFonts w:ascii="Times New Roman" w:hAnsi="Times New Roman" w:cs="Times New Roman"/>
          <w:b/>
          <w:i/>
          <w:sz w:val="24"/>
          <w:szCs w:val="24"/>
        </w:rPr>
        <w:t>ć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enika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kolskoj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2023./2024.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godini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planiranje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aktivnosti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narednu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kolsku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godinu</w:t>
      </w:r>
    </w:p>
    <w:p>
      <w:pPr>
        <w:numPr>
          <w:ilvl w:val="0"/>
          <w:numId w:val="56"/>
        </w:num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Tekuća pitanja</w:t>
      </w:r>
    </w:p>
    <w:p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PLAN STRUČNOG OSPOSOBLJAVANJA I USAVRŠAVANJA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7.1. Stručno usavršavanje za odgojno – obrazovne radnike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Klju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nositelji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usavr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avanja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Ministarstvo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znanosti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porta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Agencija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obrazovanje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Nacionalni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centar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vanjsko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vrednovanje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obrazovanja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iteljski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nastavni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fakulteti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ustanove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radnici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Stručnim usavršavanjem trebaju se razvijati iduće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kompetencije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zaposlenika u odgojno-obrazovnim ustanovama :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politike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predmetnog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znanja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odre</w:t>
      </w:r>
      <w:r>
        <w:rPr>
          <w:rFonts w:ascii="Times New Roman" w:hAnsi="Times New Roman" w:cs="Times New Roman"/>
          <w:b/>
          <w:sz w:val="24"/>
          <w:szCs w:val="24"/>
        </w:rPr>
        <w:t>đ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pedago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didakti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metodi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znanja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vje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tine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posredovanja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znanstvenih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spoznaja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nastavi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odrenenog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predmeta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psiholo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osobine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nosti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itelja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nastavnika</w:t>
      </w:r>
      <w:r>
        <w:rPr>
          <w:rFonts w:ascii="Times New Roman" w:hAnsi="Times New Roman" w:cs="Times New Roman"/>
          <w:b/>
          <w:sz w:val="24"/>
          <w:szCs w:val="24"/>
        </w:rPr>
        <w:t xml:space="preserve"> 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organizacijskog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komunikacijsko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refleksivnog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inter</w:t>
      </w:r>
      <w:r>
        <w:rPr>
          <w:rFonts w:ascii="Times New Roman" w:hAnsi="Times New Roman" w:cs="Times New Roman"/>
          <w:b/>
          <w:sz w:val="24"/>
          <w:szCs w:val="24"/>
        </w:rPr>
        <w:t xml:space="preserve">/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intrapersonalna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komunikacija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neminovna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procesu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refleksija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odnosi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sveobuhvatno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osvje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tavanje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vlastitih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postupaka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djelovanja</w:t>
      </w:r>
      <w:r>
        <w:rPr>
          <w:rFonts w:ascii="Times New Roman" w:hAnsi="Times New Roman" w:cs="Times New Roman"/>
          <w:b/>
          <w:sz w:val="24"/>
          <w:szCs w:val="24"/>
        </w:rPr>
        <w:t>).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7.2. Teme stručnog usavršavanja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Tematski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pokriveni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sadr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aji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vezani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aktualne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promjene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Hrvatskoj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kao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va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znanja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suodnos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propisanih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dokumenata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kolske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prakse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razvijanje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kompetencija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ozra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ustanovama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ili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suvremene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metode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avanja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Osobita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pozornost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pripada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dje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prava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naglaskom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djecu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posebnim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potrebama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inima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pra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enja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vrednovanja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ocjenjivanja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enikovih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postignu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skupovi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organizirani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ciljne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skupine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odgojitelje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itelje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nastavnike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suradnike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osnovnih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prema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elu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iste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teme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savjetnici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nekog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predmetnog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nastoje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obraditi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istu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temu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kako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odre</w:t>
      </w:r>
      <w:r>
        <w:rPr>
          <w:rFonts w:ascii="Times New Roman" w:hAnsi="Times New Roman" w:cs="Times New Roman"/>
          <w:b/>
          <w:sz w:val="24"/>
          <w:szCs w:val="24"/>
        </w:rPr>
        <w:t>đ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bila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isti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informirana</w:t>
      </w:r>
      <w:r>
        <w:rPr>
          <w:rFonts w:ascii="Times New Roman" w:hAnsi="Times New Roman" w:cs="Times New Roman"/>
          <w:b/>
          <w:sz w:val="24"/>
          <w:szCs w:val="24"/>
        </w:rPr>
        <w:t>).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usavr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avanje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temeljeno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potrebama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radnika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jednim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dijelom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potrebe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osje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sami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radnici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suo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zahtjevima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koji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pred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njih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postavljaju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suo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promjenama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okru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enju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druge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strane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potrebe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proiza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aktualne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politike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modernizacije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obrazovanja</w:t>
      </w:r>
      <w:r>
        <w:rPr>
          <w:rFonts w:ascii="Times New Roman" w:hAnsi="Times New Roman" w:cs="Times New Roman"/>
          <w:b/>
          <w:sz w:val="24"/>
          <w:szCs w:val="24"/>
        </w:rPr>
        <w:t xml:space="preserve">..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Iz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navedenih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razloga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programi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usavr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moraju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uva</w:t>
      </w:r>
      <w:r>
        <w:rPr>
          <w:rFonts w:ascii="Times New Roman" w:hAnsi="Times New Roman" w:cs="Times New Roman"/>
          <w:b/>
          <w:sz w:val="24"/>
          <w:szCs w:val="24"/>
        </w:rPr>
        <w:t>ž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kategorije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potreba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7.3.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usavr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avanje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koli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Svaki učitelj dužan je voditi evidenciju o permanentnom usavršavanju u obrascu :  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Individualni plan i program permanentnog usavršavanja za školsku godinu    2023./2024.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Stručno usavršavanje učitelja u školi kroz: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– stručne aktive</w:t>
      </w:r>
      <w:r>
        <w:rPr>
          <w:rFonts w:ascii="Times New Roman" w:hAnsi="Times New Roman" w:cs="Times New Roman"/>
          <w:b/>
          <w:sz w:val="24"/>
          <w:szCs w:val="24"/>
        </w:rPr>
        <w:t xml:space="preserve"> (samo razredna nastava, u predmetnoj nastavi OŠ Milana Begovića imamo po jednog učitelja pa tako i mogućnost stručnog aktiva određenog nastavnog predmeta udruženog s drugim srodnim predmetom).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- sjednice stručnih organa (UV) </w:t>
      </w:r>
      <w:r>
        <w:rPr>
          <w:rFonts w:ascii="Times New Roman" w:hAnsi="Times New Roman" w:cs="Times New Roman"/>
          <w:b/>
          <w:sz w:val="24"/>
          <w:szCs w:val="24"/>
        </w:rPr>
        <w:t>na kojima učitelji jedni drugima kroz pripremljena predavanja prenose znanja i iskustva.</w:t>
      </w:r>
    </w:p>
    <w:p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sjednice razrednih vijeća (RV)</w:t>
      </w:r>
    </w:p>
    <w:p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7.4. Stručna usavršavanja izvan škole: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Stručna usavršavanja na </w:t>
      </w: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županijskoj razini</w:t>
      </w: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(Prema rasporedu AZOO i Županijskih stručnih vijeća na mrežnim stranicama  </w:t>
      </w:r>
      <w:r>
        <w:fldChar w:fldCharType="begin"/>
      </w:r>
      <w:r>
        <w:instrText xml:space="preserve"> HYPERLINK "http://www.ettaedu.eu/" </w:instrText>
      </w:r>
      <w:r>
        <w:fldChar w:fldCharType="separate"/>
      </w:r>
      <w:r>
        <w:rPr>
          <w:rStyle w:val="28"/>
          <w:rFonts w:ascii="Times New Roman" w:hAnsi="Times New Roman" w:cs="Times New Roman"/>
          <w:b/>
          <w:sz w:val="24"/>
          <w:szCs w:val="24"/>
        </w:rPr>
        <w:t>http://www.ettaedu.eu/</w:t>
      </w:r>
      <w:r>
        <w:rPr>
          <w:rStyle w:val="28"/>
          <w:rFonts w:ascii="Times New Roman" w:hAnsi="Times New Roman" w:cs="Times New Roman"/>
          <w:b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Stručna usavršavanja na </w:t>
      </w: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državnoj razini</w:t>
      </w: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(Prema rasporedu AZOO i Županijskih stručnih vijeća na mrežnim stranicama </w:t>
      </w:r>
      <w:r>
        <w:fldChar w:fldCharType="begin"/>
      </w:r>
      <w:r>
        <w:instrText xml:space="preserve"> HYPERLINK "http://www.ettaedu.eu/" </w:instrText>
      </w:r>
      <w:r>
        <w:fldChar w:fldCharType="separate"/>
      </w:r>
      <w:r>
        <w:rPr>
          <w:rStyle w:val="28"/>
          <w:rFonts w:ascii="Times New Roman" w:hAnsi="Times New Roman" w:cs="Times New Roman"/>
          <w:b/>
          <w:sz w:val="24"/>
          <w:szCs w:val="24"/>
        </w:rPr>
        <w:t>http://www.ettaedu.eu/</w:t>
      </w:r>
      <w:r>
        <w:rPr>
          <w:rStyle w:val="28"/>
          <w:rFonts w:ascii="Times New Roman" w:hAnsi="Times New Roman" w:cs="Times New Roman"/>
          <w:b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 suradnji s Carnetom,webinari i stručna osposobljavanja.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Temeljne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zada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usavr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Agencije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su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osposobiti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radnike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obrazovnim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ustanovama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kontinuirano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primjenjuju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provode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okvirni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kurikulumu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njegovim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dijelovima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osposobiti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radnike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razvijanje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kompetencija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enika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unutar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osam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klju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nih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polja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kompetencija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skladu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europskim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kompetencijskim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okvirom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omogu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svim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radnicima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odgoju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obrazovanju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trajni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profesionalni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razvoj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predmetnom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pedago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didakti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metodi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psiholo</w:t>
      </w:r>
      <w:r>
        <w:rPr>
          <w:rFonts w:ascii="Times New Roman" w:hAnsi="Times New Roman" w:cs="Times New Roman"/>
          <w:b/>
          <w:sz w:val="24"/>
          <w:szCs w:val="24"/>
        </w:rPr>
        <w:t>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organizacijskom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komunikacijsko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refleksivnom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informati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podru</w:t>
      </w:r>
      <w:r>
        <w:rPr>
          <w:rFonts w:ascii="Times New Roman" w:hAnsi="Times New Roman" w:cs="Times New Roman"/>
          <w:b/>
          <w:sz w:val="24"/>
          <w:szCs w:val="24"/>
        </w:rPr>
        <w:t>č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ju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7.5.  Ostala stručna usavršavanja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Usavršavanje putem doškolovavanja (npr.  studij informacijskih znanosti i knjižničarstva za profesore zaposlene u školskoj knjižnici, seminari obuke za korištenje e-dnevnika).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8.  Podaci o ostalim aktivnostima u funkciji odgojno-obrazovnog rada i poslovanja  školske ustanove</w:t>
      </w: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>
      <w:pPr>
        <w:numPr>
          <w:ilvl w:val="1"/>
          <w:numId w:val="57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Plan kulturne i javne djelatnosti</w:t>
      </w:r>
    </w:p>
    <w:tbl>
      <w:tblPr>
        <w:tblStyle w:val="12"/>
        <w:tblpPr w:leftFromText="180" w:rightFromText="180" w:vertAnchor="text" w:horzAnchor="margin" w:tblpY="139"/>
        <w:tblW w:w="79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6"/>
        <w:gridCol w:w="4378"/>
        <w:gridCol w:w="23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206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MJESEC</w:t>
            </w:r>
          </w:p>
        </w:tc>
        <w:tc>
          <w:tcPr>
            <w:tcW w:w="4378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SADRŽAJ</w:t>
            </w:r>
          </w:p>
        </w:tc>
        <w:tc>
          <w:tcPr>
            <w:tcW w:w="2398" w:type="dxa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Nositelj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206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437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l-PL"/>
              </w:rPr>
              <w:t>Prijem prvaša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 xml:space="preserve">Sigurnost u prometu   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9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lanovi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INA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 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svi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zaposlenici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š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kole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školski zbor 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upnik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206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X.</w:t>
            </w:r>
          </w:p>
        </w:tc>
        <w:tc>
          <w:tcPr>
            <w:tcW w:w="437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  <w:t>Dan grada Vrlike i gosp. Ružarice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  <w:t>Dan učitelja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Obilježavanje Dana kruha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Obilježavanje Dana nezavisnosti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Obilježavanje Dana školskih knjižnica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39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učenici škole i učitelji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206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XI.</w:t>
            </w:r>
          </w:p>
        </w:tc>
        <w:tc>
          <w:tcPr>
            <w:tcW w:w="437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25.11.2023. dan tjelesne kulture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39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učenici i djelatnici škole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206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XII.</w:t>
            </w:r>
          </w:p>
        </w:tc>
        <w:tc>
          <w:tcPr>
            <w:tcW w:w="437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  <w:t>Proslava i svečana priredba povodom Božića i Nove godine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sv-SE"/>
              </w:rPr>
            </w:pPr>
          </w:p>
        </w:tc>
        <w:tc>
          <w:tcPr>
            <w:tcW w:w="239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Svi članovi INA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206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I.</w:t>
            </w:r>
          </w:p>
        </w:tc>
        <w:tc>
          <w:tcPr>
            <w:tcW w:w="437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projektni dan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39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učenici i djelatnici škole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206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II.</w:t>
            </w:r>
          </w:p>
        </w:tc>
        <w:tc>
          <w:tcPr>
            <w:tcW w:w="437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Valentinovo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Maskenbal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39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učenici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206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III.</w:t>
            </w:r>
          </w:p>
        </w:tc>
        <w:tc>
          <w:tcPr>
            <w:tcW w:w="437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Svjetski dan voda – 22.03.2024.god.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31.3.2024.Uskrs</w:t>
            </w:r>
          </w:p>
        </w:tc>
        <w:tc>
          <w:tcPr>
            <w:tcW w:w="239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Svi učenici i djelatnici škole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206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IV.</w:t>
            </w:r>
          </w:p>
        </w:tc>
        <w:tc>
          <w:tcPr>
            <w:tcW w:w="437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 xml:space="preserve">22.4.2024. –  proslava Dana planete Zemlje 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EKO  - kviz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Natjecanja (školska, županijska, državna) i smotre "Lidrano"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</w:p>
        </w:tc>
        <w:tc>
          <w:tcPr>
            <w:tcW w:w="239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Svi učenici škole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 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Voditelji INA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206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V.           </w:t>
            </w:r>
          </w:p>
        </w:tc>
        <w:tc>
          <w:tcPr>
            <w:tcW w:w="437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 xml:space="preserve"> Izleti i ekskurzije, terenska nastava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pt-BR"/>
              </w:rPr>
              <w:t>Međunarodni dan Muzeja – 18.05.2024.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239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Svi učenici i učitelji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6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VI.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</w:tc>
        <w:tc>
          <w:tcPr>
            <w:tcW w:w="437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Dan škole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Završna svečanost povodom kraja školske godine   -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SPORTSKI DAN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Učenička zadruga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Mikrofon je vaš</w:t>
            </w:r>
          </w:p>
        </w:tc>
        <w:tc>
          <w:tcPr>
            <w:tcW w:w="2398" w:type="dxa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SVI UČENICI I DJELATNICI ŠKOLE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Članovi učeničke zadruge</w:t>
            </w:r>
          </w:p>
        </w:tc>
      </w:tr>
    </w:tbl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numPr>
          <w:ilvl w:val="1"/>
          <w:numId w:val="58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Plan zdravstveno-socijalne zaštite učenika</w:t>
      </w: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Razvijanje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higijenskih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navika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pranje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ruku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prije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jela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poslije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uporabe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WC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osobna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urednost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odr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ž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avanje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urednosti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kolskih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sanitarija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ionica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kolskog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okoli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š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odlaganje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otpadaka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hrane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ambala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ž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provjetravanje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č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ionica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drugo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  <w:t>zadužuju se razrednici od 1. do 8. razreda.</w:t>
      </w:r>
    </w:p>
    <w:p>
      <w:pPr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  <w:t>Razvijanje navika pravilnog držanja tijela, naročito pri sjedenju na satu, uočavanje skolioze, ravnih stopala te drugih nedostataka - zadužuju se učitelji tjelesno - zdravstvene kulture.</w:t>
      </w: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 U  nastavi  tjelesne  i  zdravstvene  kulture  dolazi  do  izražaja  briga  o  razvoju  koštano-mišićnog  sustava. </w:t>
      </w:r>
    </w:p>
    <w:p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Posebna  pozornost  obratit  će  se  pravilnom  razvoju, higijeni  tijela, povredama  i  njihovom  sprječavanju  kroz  nastavu  biologije. 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pt-BR"/>
        </w:rPr>
        <w:t>Upućivanje učenika na čuvanje zdravlja, posebice na prevenciju zaraznih bolesti, povreda, trovanja te upućivanje učenika u pružanje prve pomoći - zadužuje se učiteljica biologije.</w:t>
      </w:r>
    </w:p>
    <w:p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Kod  učenika  nižih  razreda  zdravstveno-higijenske  navike  razvijaju  se  u  redovnoj  nastavi  prirode  i  društva.</w:t>
      </w:r>
    </w:p>
    <w:p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>U  okviru  satova  razrednog  odjela  razrednici  će  s  učenicima  obrađivati  teme zdravog  načina  života, zdrave  prehrane, štetnosti  pušenja,  alkohola,  droge i sl.</w:t>
      </w:r>
    </w:p>
    <w:p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Učenicima putnicima  prijevoz  je  organiziran  tako  da  učenici  dolaze  do 7:45 h, a  vraćaju  se  odmah  nakon  petog odnosno sedmog  sata. 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5"/>
        <w:gridCol w:w="2271"/>
        <w:gridCol w:w="3846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2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SADRŽAJ RADA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VRIJEME RADA</w:t>
            </w:r>
          </w:p>
        </w:tc>
        <w:tc>
          <w:tcPr>
            <w:tcW w:w="3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NOSITELJ  AKTIVNOSTI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UČENICI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2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Estetsko i ekološko uređenje 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Tijekom godine</w:t>
            </w:r>
          </w:p>
        </w:tc>
        <w:tc>
          <w:tcPr>
            <w:tcW w:w="3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Učitelj likovne kulture,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 xml:space="preserve"> razrednici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 .  –VIII.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2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Osiguranje učenika od nesretnog slučaja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IX., X.</w:t>
            </w:r>
          </w:p>
        </w:tc>
        <w:tc>
          <w:tcPr>
            <w:tcW w:w="3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Razrednik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Tajnica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   -   VII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Osiguranje besplatnih udžbenika za sve učenike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IX.</w:t>
            </w:r>
          </w:p>
        </w:tc>
        <w:tc>
          <w:tcPr>
            <w:tcW w:w="3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Tajnica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Knjižničarka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  -VIII.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2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Sistematski zdravstveni pregled učenika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Tijekom godine</w:t>
            </w:r>
          </w:p>
        </w:tc>
        <w:tc>
          <w:tcPr>
            <w:tcW w:w="3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Zavod za javno Zdravstvo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I., V., VIII.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Cijepljenja učenika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Tijekom godine</w:t>
            </w:r>
          </w:p>
        </w:tc>
        <w:tc>
          <w:tcPr>
            <w:tcW w:w="3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Razrednici i Zavod za javno Zdravstvo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I, VI, VII,VIII.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2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Higijensko uređenje unutarnjih i vanjskih prostorija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Tijekom godine</w:t>
            </w:r>
          </w:p>
        </w:tc>
        <w:tc>
          <w:tcPr>
            <w:tcW w:w="3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Svi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I.   -   VIII.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2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Realizacija ŠPP-a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Tijekom godine</w:t>
            </w:r>
          </w:p>
        </w:tc>
        <w:tc>
          <w:tcPr>
            <w:tcW w:w="3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Šk.povjerenstvo ( ravnatelj, pedagoginja, razredni učitelji, razrednici, vjeroučitelji, učenici, roditelji, vanjski suradnici)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I.   -   VIII.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Rekreativni izleti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IV.  i  V mjesec</w:t>
            </w:r>
          </w:p>
        </w:tc>
        <w:tc>
          <w:tcPr>
            <w:tcW w:w="3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Razrednici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I.   -   VIII.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2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Ekskurzije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IV. mjesec</w:t>
            </w:r>
          </w:p>
        </w:tc>
        <w:tc>
          <w:tcPr>
            <w:tcW w:w="3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Razrednici  VIII. raz.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VIII.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2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Sudjelovanje u akcijama Crvenog križa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Tijekom godine</w:t>
            </w:r>
          </w:p>
        </w:tc>
        <w:tc>
          <w:tcPr>
            <w:tcW w:w="3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Razrednici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de-DE"/>
              </w:rPr>
              <w:t>I.   –VIII.</w:t>
            </w:r>
          </w:p>
        </w:tc>
      </w:tr>
    </w:tbl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12"/>
        <w:tblW w:w="10013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0"/>
        <w:gridCol w:w="7003"/>
        <w:gridCol w:w="16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013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OBVEZNI PROGRAM CIJEPLJENJA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390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FFFFF"/>
            <w:noWrap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7003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Sadržaji</w:t>
            </w:r>
          </w:p>
        </w:tc>
        <w:tc>
          <w:tcPr>
            <w:tcW w:w="1620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Nositelji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" w:type="dxa"/>
            <w:tcBorders>
              <w:top w:val="single" w:color="auto" w:sz="12" w:space="0"/>
              <w:left w:val="single" w:color="auto" w:sz="12" w:space="0"/>
              <w:bottom w:val="nil"/>
              <w:right w:val="single" w:color="auto" w:sz="12" w:space="0"/>
            </w:tcBorders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    1. razred</w:t>
            </w:r>
          </w:p>
        </w:tc>
        <w:tc>
          <w:tcPr>
            <w:tcW w:w="7003" w:type="dxa"/>
            <w:tcBorders>
              <w:top w:val="single" w:color="auto" w:sz="12" w:space="0"/>
              <w:left w:val="single" w:color="auto" w:sz="12" w:space="0"/>
              <w:bottom w:val="nil"/>
              <w:right w:val="single" w:color="auto" w:sz="12" w:space="0"/>
            </w:tcBorders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de-DE"/>
              </w:rPr>
              <w:t> DI–TE–POLIO (Difterija, Tetanus, Dječja paraliza)</w:t>
            </w:r>
          </w:p>
        </w:tc>
        <w:tc>
          <w:tcPr>
            <w:tcW w:w="1620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Dr. školske medicine I. Tomašević Runje</w:t>
            </w:r>
          </w:p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 </w:t>
            </w:r>
          </w:p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 </w:t>
            </w:r>
          </w:p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 </w:t>
            </w:r>
          </w:p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" w:type="dxa"/>
            <w:tcBorders>
              <w:top w:val="nil"/>
              <w:left w:val="single" w:color="auto" w:sz="12" w:space="0"/>
              <w:bottom w:val="nil"/>
              <w:right w:val="single" w:color="auto" w:sz="12" w:space="0"/>
            </w:tcBorders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    2.razred</w:t>
            </w:r>
          </w:p>
        </w:tc>
        <w:tc>
          <w:tcPr>
            <w:tcW w:w="7003" w:type="dxa"/>
            <w:tcBorders>
              <w:top w:val="nil"/>
              <w:left w:val="single" w:color="auto" w:sz="12" w:space="0"/>
              <w:bottom w:val="nil"/>
              <w:right w:val="single" w:color="auto" w:sz="12" w:space="0"/>
            </w:tcBorders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MO-PA-RU (Morbili, Parotitis, Rubeola)</w:t>
            </w:r>
          </w:p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PPD test, testiranje na tuberkolozu</w:t>
            </w:r>
          </w:p>
        </w:tc>
        <w:tc>
          <w:tcPr>
            <w:tcW w:w="0" w:type="auto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" w:type="dxa"/>
            <w:tcBorders>
              <w:top w:val="nil"/>
              <w:left w:val="single" w:color="auto" w:sz="12" w:space="0"/>
              <w:bottom w:val="nil"/>
              <w:right w:val="single" w:color="auto" w:sz="12" w:space="0"/>
            </w:tcBorders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6. razred</w:t>
            </w:r>
          </w:p>
        </w:tc>
        <w:tc>
          <w:tcPr>
            <w:tcW w:w="7003" w:type="dxa"/>
            <w:tcBorders>
              <w:top w:val="nil"/>
              <w:left w:val="single" w:color="auto" w:sz="12" w:space="0"/>
              <w:bottom w:val="nil"/>
              <w:right w:val="single" w:color="auto" w:sz="12" w:space="0"/>
            </w:tcBorders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Heaptitis "B" I,  II, III,</w:t>
            </w:r>
          </w:p>
        </w:tc>
        <w:tc>
          <w:tcPr>
            <w:tcW w:w="0" w:type="auto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7. razred </w:t>
            </w:r>
          </w:p>
        </w:tc>
        <w:tc>
          <w:tcPr>
            <w:tcW w:w="7003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Tuberkuloza</w:t>
            </w:r>
          </w:p>
        </w:tc>
        <w:tc>
          <w:tcPr>
            <w:tcW w:w="0" w:type="auto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" w:type="dxa"/>
            <w:tcBorders>
              <w:top w:val="nil"/>
              <w:left w:val="single" w:color="auto" w:sz="12" w:space="0"/>
              <w:bottom w:val="nil"/>
              <w:right w:val="single" w:color="auto" w:sz="12" w:space="0"/>
            </w:tcBorders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8. razred </w:t>
            </w:r>
          </w:p>
        </w:tc>
        <w:tc>
          <w:tcPr>
            <w:tcW w:w="7003" w:type="dxa"/>
            <w:tcBorders>
              <w:top w:val="nil"/>
              <w:left w:val="single" w:color="auto" w:sz="12" w:space="0"/>
              <w:bottom w:val="nil"/>
              <w:right w:val="single" w:color="auto" w:sz="12" w:space="0"/>
            </w:tcBorders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Dječja paraliza</w:t>
            </w:r>
          </w:p>
        </w:tc>
        <w:tc>
          <w:tcPr>
            <w:tcW w:w="0" w:type="auto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" w:type="dxa"/>
            <w:tcBorders>
              <w:top w:val="nil"/>
              <w:left w:val="single" w:color="auto" w:sz="12" w:space="0"/>
              <w:bottom w:val="nil"/>
              <w:right w:val="single" w:color="auto" w:sz="12" w:space="0"/>
            </w:tcBorders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7003" w:type="dxa"/>
            <w:tcBorders>
              <w:top w:val="nil"/>
              <w:left w:val="single" w:color="auto" w:sz="12" w:space="0"/>
              <w:bottom w:val="nil"/>
              <w:right w:val="single" w:color="auto" w:sz="12" w:space="0"/>
            </w:tcBorders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Difterija</w:t>
            </w:r>
          </w:p>
        </w:tc>
        <w:tc>
          <w:tcPr>
            <w:tcW w:w="0" w:type="auto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390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 </w:t>
            </w:r>
          </w:p>
        </w:tc>
        <w:tc>
          <w:tcPr>
            <w:tcW w:w="7003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/>
            <w:vAlign w:val="bottom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Tetanus</w:t>
            </w:r>
          </w:p>
        </w:tc>
        <w:tc>
          <w:tcPr>
            <w:tcW w:w="0" w:type="auto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</w:tr>
    </w:tbl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SISTEMATSKI PREGLEDI obavit će se: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-   s učenicima 5.razreda u svrhu praćenja rasta i razvoja, te uočavanja i praćenja pubertetskih promjena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-   s učenicima 8.razreda u svrhu profesionalne orijentacije, tj. pomoći kod odabira srednje škole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NAMJENSKI PREGLEDI :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pregled vida učenika 3. razreda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pregled kralježnice učenika 6. razreda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pregledi učenika sportaša prije sudjelovanja na sportskim natjecanjima čije propozicije zahtijevaju liječnički pregled.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pregledi učenika sa zdravstvenim teškoćama u svrhu potpunog ili djelomičnog oslobananja od tjelesnih aktivnosti na nastavi TZK. U suradnji s učiteljima TZK prikupiti popise učenika s zdravstvenim teškoćama, te dogovoriti termine tih pregleda.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ZDRAVSTVENI ODGOJ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: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Satovi zdravstvenog odgoja održat će se prema zadanom programu Ministarstva znanosti, obrazovanja i sporta RH.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Teme  koje će prevladavati u planovima i programima obrade sadržaja zdravstvenog odgoja OŠ Milana Begovića za školsku godinu 2023./2024.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 učenicima 3.razreda na temu '' Pravilna prehrana '',  -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-učenicima 5.razreda i 6. razreda na temu '' Pubertet '',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-učenicima 8.razreda na temu '' Reproduktivno zdravlje '',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roditeljima na roditeljskim sastancima prema prethodnom dogovoru,  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-učiteljima na učiteljskim vijećima prema prethodnom dogovoru,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8.3. Plan zdravstvene zaštite odgojno-obrazovnih i ostalih radnika škole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Sistematski pregledi koji se ostvaruju temeljem kolektivnih ugovora obavljati će se i ove školske godine. Broj pregleda ovisi o sredstvima koja osigura Osnivač, a cijena pregleda po osobi iznosi 159.27 eura. Djelatnici mogu odabrati uslugu, a pregled realizira poliklinika Agram. Za  djelatnike, uplaćujemo preglede za tekuću godinu prema proračunu škole u visini iznosa koji je odredio Osnivač, Splitsko-dalmatinska županija.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line="360" w:lineRule="auto"/>
        <w:jc w:val="center"/>
        <w:rPr>
          <w:rFonts w:eastAsia="Adobe Heiti Std R"/>
          <w:b/>
          <w:i/>
          <w:sz w:val="32"/>
          <w:szCs w:val="32"/>
        </w:rPr>
      </w:pPr>
      <w:r>
        <w:rPr>
          <w:rFonts w:eastAsia="Adobe Heiti Std R"/>
          <w:b/>
          <w:i/>
          <w:sz w:val="32"/>
          <w:szCs w:val="32"/>
        </w:rPr>
        <w:t>ŠKOLSKI PREVENTIVNI PROGRAM 2023.-24.</w:t>
      </w:r>
    </w:p>
    <w:p>
      <w:pPr>
        <w:spacing w:line="276" w:lineRule="auto"/>
        <w:jc w:val="both"/>
        <w:rPr>
          <w:rFonts w:eastAsia="Calibri"/>
          <w:bCs/>
        </w:rPr>
      </w:pPr>
      <w:r>
        <w:rPr>
          <w:rFonts w:eastAsia="Calibri"/>
          <w:bCs/>
        </w:rPr>
        <w:t>Namjena aktivnosti školskog preventivnog programa je poučavanje učenika općim životnim vještinama te sprečavanje i suzbijanje neprihvatljivih  oblika ponašanja. Potrebno je pomoći djeci u donošenju ispravnih odluka, pomoći u uspješnom rješavanju problema. Rad s učiteljima, učenicima i roditeljima usmjeren je na promicanje znanja i vještina koje mogu učvrstiti i unaprijediti zdrav stil življenja, promicati zdravlje i prevenciju bolesti, pravilnu organizaciju slobodnog vremena, kvalitetnu ponudu sportskih i drugih kreativnih sadržaja.</w:t>
      </w:r>
    </w:p>
    <w:p>
      <w:pPr>
        <w:jc w:val="both"/>
        <w:rPr>
          <w:rFonts w:eastAsia="Calibri"/>
          <w:bCs/>
        </w:rPr>
      </w:pPr>
      <w:r>
        <w:rPr>
          <w:rFonts w:eastAsia="Calibri"/>
          <w:bCs/>
        </w:rPr>
        <w:t>Specifični obrazovni sadržaji  realizirat će se preko izborne nastave, INA, na satovima razrednika te  preko redovne nastave prema godišnjem planu i programu.</w:t>
      </w:r>
    </w:p>
    <w:p>
      <w:pPr>
        <w:spacing w:line="276" w:lineRule="auto"/>
        <w:jc w:val="both"/>
        <w:rPr>
          <w:rFonts w:eastAsia="Adobe Heiti Std R"/>
        </w:rPr>
      </w:pPr>
      <w:r>
        <w:rPr>
          <w:rFonts w:eastAsia="Adobe Heiti Std R"/>
        </w:rPr>
        <w:t xml:space="preserve">U sklopu ovogodišnjeg preventivnog programa predviđena je obrada nekoliko tematskih cjelina zajedničkim djelovanjem školskih djelatnika, roditelja, učenika i vanjskih suradnika. Teme koje će se obrađivati kroz školsku godinu jesu: </w:t>
      </w:r>
    </w:p>
    <w:p>
      <w:pPr>
        <w:spacing w:line="276" w:lineRule="auto"/>
        <w:jc w:val="both"/>
        <w:rPr>
          <w:rFonts w:eastAsia="Adobe Heiti Std R"/>
        </w:rPr>
      </w:pPr>
    </w:p>
    <w:p>
      <w:pPr>
        <w:numPr>
          <w:ilvl w:val="0"/>
          <w:numId w:val="59"/>
        </w:numPr>
        <w:spacing w:after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NASILJE</w:t>
      </w:r>
    </w:p>
    <w:p>
      <w:pPr>
        <w:numPr>
          <w:ilvl w:val="0"/>
          <w:numId w:val="59"/>
        </w:numPr>
        <w:spacing w:after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DJEČJA PRAVA </w:t>
      </w:r>
    </w:p>
    <w:p>
      <w:pPr>
        <w:numPr>
          <w:ilvl w:val="0"/>
          <w:numId w:val="59"/>
        </w:numPr>
        <w:spacing w:after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OVISNOSTI</w:t>
      </w:r>
    </w:p>
    <w:p>
      <w:pPr>
        <w:spacing w:line="360" w:lineRule="auto"/>
        <w:jc w:val="center"/>
      </w:pPr>
    </w:p>
    <w:p>
      <w:pPr>
        <w:spacing w:line="360" w:lineRule="auto"/>
        <w:rPr>
          <w:b/>
        </w:rPr>
      </w:pPr>
      <w:r>
        <w:rPr>
          <w:b/>
          <w:sz w:val="28"/>
        </w:rPr>
        <w:t>Ciljevi školskog preventivnog programa:</w:t>
      </w:r>
    </w:p>
    <w:p>
      <w:pPr>
        <w:numPr>
          <w:ilvl w:val="0"/>
          <w:numId w:val="60"/>
        </w:numPr>
        <w:spacing w:after="0" w:line="360" w:lineRule="auto"/>
        <w:jc w:val="both"/>
      </w:pPr>
      <w:r>
        <w:t>prevencija društveno neprihvatljivog ponašanja djece</w:t>
      </w:r>
    </w:p>
    <w:p>
      <w:pPr>
        <w:numPr>
          <w:ilvl w:val="0"/>
          <w:numId w:val="60"/>
        </w:numPr>
        <w:spacing w:after="0" w:line="360" w:lineRule="auto"/>
        <w:jc w:val="both"/>
      </w:pPr>
      <w:r>
        <w:t>prevencija i suzbijanje svih vrsta i oblika nasilja</w:t>
      </w:r>
    </w:p>
    <w:p>
      <w:pPr>
        <w:numPr>
          <w:ilvl w:val="0"/>
          <w:numId w:val="60"/>
        </w:numPr>
        <w:spacing w:after="0" w:line="360" w:lineRule="auto"/>
        <w:jc w:val="both"/>
      </w:pPr>
      <w:r>
        <w:t>učenje mirnog rješavanja problema i konfliktnih situacija</w:t>
      </w:r>
    </w:p>
    <w:p>
      <w:pPr>
        <w:numPr>
          <w:ilvl w:val="0"/>
          <w:numId w:val="60"/>
        </w:numPr>
        <w:spacing w:after="0" w:line="360" w:lineRule="auto"/>
        <w:jc w:val="both"/>
      </w:pPr>
      <w:r>
        <w:t>usvajanje prihvatljivih društvenih normi ponašanja</w:t>
      </w:r>
    </w:p>
    <w:p>
      <w:pPr>
        <w:numPr>
          <w:ilvl w:val="0"/>
          <w:numId w:val="60"/>
        </w:numPr>
        <w:spacing w:after="0" w:line="360" w:lineRule="auto"/>
        <w:jc w:val="both"/>
      </w:pPr>
      <w:r>
        <w:t>promjena ponašanja djece putem igre i kreativnog stvaralaštva</w:t>
      </w:r>
    </w:p>
    <w:p>
      <w:pPr>
        <w:numPr>
          <w:ilvl w:val="0"/>
          <w:numId w:val="60"/>
        </w:numPr>
        <w:spacing w:after="0" w:line="360" w:lineRule="auto"/>
        <w:jc w:val="both"/>
      </w:pPr>
      <w:r>
        <w:t>informiranje o vrstama ovisnosti i prepoznavanju istih</w:t>
      </w:r>
    </w:p>
    <w:p>
      <w:pPr>
        <w:numPr>
          <w:ilvl w:val="0"/>
          <w:numId w:val="60"/>
        </w:numPr>
        <w:spacing w:after="0" w:line="360" w:lineRule="auto"/>
        <w:jc w:val="both"/>
      </w:pPr>
      <w:r>
        <w:t>razvijanje pozitivne slike o sebi, razvijanje komunikacijskih vještina</w:t>
      </w:r>
    </w:p>
    <w:p>
      <w:pPr>
        <w:numPr>
          <w:ilvl w:val="0"/>
          <w:numId w:val="60"/>
        </w:numPr>
        <w:spacing w:after="0" w:line="360" w:lineRule="auto"/>
        <w:jc w:val="both"/>
      </w:pPr>
      <w:r>
        <w:t>unapređivanje aktivnog slušanja i iznošenja vlastitog mišljenja</w:t>
      </w:r>
    </w:p>
    <w:p>
      <w:pPr>
        <w:spacing w:line="360" w:lineRule="auto"/>
        <w:jc w:val="both"/>
      </w:pPr>
    </w:p>
    <w:p>
      <w:pPr>
        <w:spacing w:line="360" w:lineRule="auto"/>
        <w:rPr>
          <w:b/>
        </w:rPr>
      </w:pPr>
      <w:r>
        <w:rPr>
          <w:rFonts w:eastAsia="Calibri"/>
          <w:b/>
          <w:bCs/>
          <w:sz w:val="28"/>
        </w:rPr>
        <w:t>Načela:</w:t>
      </w:r>
      <w:r>
        <w:rPr>
          <w:rFonts w:eastAsia="Calibri"/>
        </w:rPr>
        <w:br w:type="textWrapping"/>
      </w:r>
      <w:r>
        <w:rPr>
          <w:rFonts w:eastAsia="Calibri"/>
        </w:rPr>
        <w:t>Zdravo, nenasilno i pozitivno ponašanje.</w:t>
      </w:r>
      <w:r>
        <w:rPr>
          <w:rFonts w:eastAsia="Calibri"/>
        </w:rPr>
        <w:br w:type="textWrapping"/>
      </w:r>
      <w:r>
        <w:rPr>
          <w:rFonts w:eastAsia="Calibri"/>
        </w:rPr>
        <w:t>Rizično ponašanje i poremećaji u ponašanju su znak da dijete treba dodatnu podršku.</w:t>
      </w:r>
      <w:r>
        <w:rPr>
          <w:rFonts w:eastAsia="Calibri"/>
        </w:rPr>
        <w:br w:type="textWrapping"/>
      </w:r>
      <w:r>
        <w:rPr>
          <w:rFonts w:eastAsia="Calibri"/>
        </w:rPr>
        <w:t>Suradnja škole i roditelja.</w:t>
      </w:r>
      <w:r>
        <w:rPr>
          <w:rFonts w:eastAsia="Calibri"/>
        </w:rPr>
        <w:br w:type="textWrapping"/>
      </w:r>
      <w:r>
        <w:rPr>
          <w:rFonts w:eastAsia="Calibri"/>
        </w:rPr>
        <w:t>Suradnja svih aktera u zajednici u podršci djeci i mladima.</w:t>
      </w:r>
      <w:r>
        <w:rPr>
          <w:rFonts w:eastAsia="Calibri"/>
        </w:rPr>
        <w:br w:type="textWrapping"/>
      </w:r>
    </w:p>
    <w:p>
      <w:pPr>
        <w:spacing w:line="360" w:lineRule="auto"/>
        <w:jc w:val="center"/>
        <w:rPr>
          <w:b/>
        </w:rPr>
      </w:pPr>
    </w:p>
    <w:p>
      <w:pPr>
        <w:spacing w:line="360" w:lineRule="auto"/>
        <w:rPr>
          <w:rFonts w:eastAsia="Calibri"/>
        </w:rPr>
      </w:pPr>
      <w:r>
        <w:rPr>
          <w:rFonts w:eastAsia="Calibri"/>
          <w:b/>
          <w:bCs/>
          <w:sz w:val="28"/>
        </w:rPr>
        <w:t>Očekivana odgojno obrazovna postignuća:</w:t>
      </w:r>
      <w:r>
        <w:rPr>
          <w:rFonts w:eastAsia="Calibri"/>
          <w:sz w:val="28"/>
        </w:rPr>
        <w:br w:type="textWrapping"/>
      </w:r>
      <w:r>
        <w:rPr>
          <w:rFonts w:eastAsia="Calibri"/>
        </w:rPr>
        <w:t>-    zdrav razvoj učenika,</w:t>
      </w:r>
      <w:r>
        <w:rPr>
          <w:rFonts w:eastAsia="Calibri"/>
        </w:rPr>
        <w:br w:type="textWrapping"/>
      </w:r>
      <w:r>
        <w:rPr>
          <w:rFonts w:eastAsia="Calibri"/>
        </w:rPr>
        <w:t>-    suradnja i nenasilje među učenicima,</w:t>
      </w:r>
      <w:r>
        <w:rPr>
          <w:rFonts w:eastAsia="Calibri"/>
        </w:rPr>
        <w:br w:type="textWrapping"/>
      </w:r>
      <w:r>
        <w:rPr>
          <w:rFonts w:eastAsia="Calibri"/>
        </w:rPr>
        <w:t>-    prevencija ovisnosti te neuzimanje ili odgoda uzimanja sredstava ovisnosti</w:t>
      </w:r>
    </w:p>
    <w:p>
      <w:pPr>
        <w:spacing w:line="360" w:lineRule="auto"/>
        <w:rPr>
          <w:b/>
        </w:rPr>
      </w:pPr>
    </w:p>
    <w:p>
      <w:pPr>
        <w:spacing w:line="360" w:lineRule="auto"/>
        <w:rPr>
          <w:b/>
          <w:sz w:val="28"/>
        </w:rPr>
      </w:pPr>
      <w:r>
        <w:rPr>
          <w:b/>
          <w:sz w:val="28"/>
        </w:rPr>
        <w:t>Namjena školskog preventivnog programa:</w:t>
      </w:r>
    </w:p>
    <w:p>
      <w:pPr>
        <w:autoSpaceDE w:val="0"/>
        <w:autoSpaceDN w:val="0"/>
        <w:adjustRightInd w:val="0"/>
        <w:spacing w:line="360" w:lineRule="auto"/>
        <w:jc w:val="both"/>
      </w:pPr>
      <w:r>
        <w:t xml:space="preserve">       Namjena školskog preventivnog programa je usmjeravanje učenika na društveno prihvatljive oblike ponašanja, promicanje zdravih stilova života, odgoj zdravih osoba sposobnih za nošenje sa životnim iskušenjima, a to sve pridonosi povećanju sigurnosti u odgojno-obrazovnim ustanovama i prevenira određene oblike poremećaja u ponašanju. Osnovna namjena ovog programa je djelovati odgojno na učenike s već izraženim oblicima poremećaja u ponašanju, zatim djelovati na učenike koji žive u rizičnom okruženju za razvoj poremećaja u ponašanju ili pokazuju neke naznake poremećaja u ponašanju, kao i rad s djecom van navedenih kategorija kako bi se u pravom smislu spriječilo moguće iskazivanje poremećaja u ponašanju. Posebna pažnja usmjerit će se na prevenciju nasilja među djecom i mladima u školi kroz upoznavanje svih nositelja ŠPP-a sa zakonskim okvirima, protokolima i aktivnostima usmjerenim protiv suzbijanja svih vrsta nasilja. Poticati učenike na samostalnost u odlučivanju i samopoštovanje s ciljem očuvanja mentalnog zdravlja i sprečavanje bolesti ovisnosti. Zajedničkim djelovanjem roditelja, Škole, šk. liječnice i ostalih nadležnih službi odgojiti učenika koji ima negativan stav prema uzimanju sredstava ovisnosti te pravovremeno otkriti konzumente i ispraviti njihovo ponašanje.</w:t>
      </w:r>
    </w:p>
    <w:p>
      <w:pPr>
        <w:spacing w:line="360" w:lineRule="auto"/>
        <w:jc w:val="center"/>
        <w:rPr>
          <w:b/>
        </w:rPr>
      </w:pPr>
    </w:p>
    <w:p>
      <w:pPr>
        <w:spacing w:line="360" w:lineRule="auto"/>
        <w:jc w:val="center"/>
        <w:rPr>
          <w:b/>
        </w:rPr>
      </w:pPr>
      <w:r>
        <w:rPr>
          <w:b/>
        </w:rPr>
        <w:t xml:space="preserve">NOSITELJI ŠKOLSKOG PREVENTIVNOG PROGRAMA </w:t>
      </w:r>
    </w:p>
    <w:p>
      <w:pPr>
        <w:spacing w:line="360" w:lineRule="auto"/>
        <w:jc w:val="both"/>
      </w:pPr>
      <w:r>
        <w:t>- stručni suradnici</w:t>
      </w:r>
    </w:p>
    <w:p>
      <w:pPr>
        <w:spacing w:line="360" w:lineRule="auto"/>
        <w:jc w:val="both"/>
      </w:pPr>
      <w:r>
        <w:t>- razrednici</w:t>
      </w:r>
    </w:p>
    <w:p>
      <w:pPr>
        <w:spacing w:line="360" w:lineRule="auto"/>
        <w:jc w:val="both"/>
      </w:pPr>
      <w:r>
        <w:t>- učenici</w:t>
      </w:r>
    </w:p>
    <w:p>
      <w:pPr>
        <w:spacing w:line="360" w:lineRule="auto"/>
        <w:jc w:val="both"/>
      </w:pPr>
      <w:r>
        <w:t>- učitelji</w:t>
      </w:r>
    </w:p>
    <w:p>
      <w:pPr>
        <w:spacing w:line="360" w:lineRule="auto"/>
        <w:jc w:val="both"/>
      </w:pPr>
      <w:r>
        <w:t>- roditelji</w:t>
      </w:r>
    </w:p>
    <w:p>
      <w:pPr>
        <w:spacing w:line="360" w:lineRule="auto"/>
        <w:jc w:val="both"/>
      </w:pPr>
      <w:r>
        <w:t xml:space="preserve">- vanjski suradnici, školska liječnica </w:t>
      </w:r>
    </w:p>
    <w:p>
      <w:pPr>
        <w:spacing w:line="360" w:lineRule="auto"/>
        <w:jc w:val="center"/>
        <w:rPr>
          <w:b/>
        </w:rPr>
      </w:pPr>
    </w:p>
    <w:p>
      <w:pPr>
        <w:spacing w:line="360" w:lineRule="auto"/>
        <w:jc w:val="center"/>
        <w:rPr>
          <w:b/>
        </w:rPr>
      </w:pPr>
      <w:r>
        <w:rPr>
          <w:b/>
        </w:rPr>
        <w:t>NAČIN REALIZACIJE ŠKOLSKOG PREVENTIVNOG PROGRAMA</w:t>
      </w:r>
    </w:p>
    <w:p>
      <w:pPr>
        <w:spacing w:line="360" w:lineRule="auto"/>
        <w:jc w:val="both"/>
      </w:pPr>
      <w:r>
        <w:t xml:space="preserve">      Školski preventivni program provodi se tijekom cijele školske godine kroz aktivnosti namijenjene učenicima, roditeljima i učiteljima, a koje se realiziraju kroz predavanja, radionice, individualne i grupne razgovore, prezentacije, gledanje edukativnih filmova i sl. Tijekom školske godine provode se ciljane radionice s cijelim razrednim odjelima koje su temom i načinom rada prilagođene uzrastu i interesima djece. Cilj i svrha rada u pedagoškim radionicama je prevencija i otklanjanje neželjenih odstupanja u ponašanju djece i učenje socijalnih vještina putem igre. Kroz rad u skupinama pomaže se djetetu da stvori pozitivnu sliku o sebi, da razvije kreativnost, uspješnu komunikaciju. U mjesecu borbe protiv ovisnosti krajem studenog i početkom prosinca provode se različite aktivnosti na SR, Vijeću učenika, a sve na temu ovisnosti i njene prevencije (edukativne radionice, izrada plakata na temu prevencije ovisnosti, predavanja, uključivanje u obilježavanje mjeseca borbe protiv ovisnosti). Kroz predavanja, radionice i edukativne filmove učenici će biti upoznati s ljudskim pravima i pravima djece u svrhu ostvarivanja rodne ravnopravnosti i jednakosti te sprečavanja trgovanja djecom. Poremećaji u ponašanju, s ciljem suzbijanja nasilja i sukoba, sistematično i redovito će se pratiti. Djelatnici škole upoznat će se s Protokolom o postupanju škole u kriznim situacijama po kojem će morati reagirati u slučajevima nasilja, kako među djecom i mladima, tako i u slučaju nasilja u obitelji. Na roditeljskim sastancima održati će predavanja na temu nasilja, ovisnosti, jačanja samopoštovanja kod školske djece, školskog uspjeha i sl.</w:t>
      </w:r>
    </w:p>
    <w:p>
      <w:pPr>
        <w:spacing w:line="360" w:lineRule="auto"/>
        <w:jc w:val="both"/>
      </w:pPr>
      <w:r>
        <w:t>Školski preventivni program provodit će se kroz cjelokupni odgojno-obrazovni rad, satove razrednika, rad s učiteljima, rad s roditeljima te kroz suradnju sa Zavodom za javno zdravstvo.</w:t>
      </w:r>
    </w:p>
    <w:p>
      <w:pPr>
        <w:spacing w:line="360" w:lineRule="auto"/>
        <w:ind w:left="720"/>
        <w:jc w:val="both"/>
        <w:rPr>
          <w:b/>
        </w:rPr>
      </w:pPr>
    </w:p>
    <w:p>
      <w:pPr>
        <w:spacing w:line="360" w:lineRule="auto"/>
        <w:jc w:val="both"/>
      </w:pPr>
      <w:r>
        <w:rPr>
          <w:b/>
        </w:rPr>
        <w:t xml:space="preserve">VREMENIK: </w:t>
      </w:r>
      <w:r>
        <w:t>Školski preventivni program provodi se tijekom cijele školske godine.</w:t>
      </w:r>
    </w:p>
    <w:p>
      <w:pPr>
        <w:spacing w:line="360" w:lineRule="auto"/>
        <w:jc w:val="both"/>
      </w:pPr>
      <w:r>
        <w:rPr>
          <w:b/>
        </w:rPr>
        <w:t xml:space="preserve">DETALJAN TROŠKOVNIK: </w:t>
      </w:r>
      <w:r>
        <w:t>Troškovi za svaku pojedinu aktivnost usmjereni su isključivo na potrošni materijal (pribor za rad i materijal koji se koristi).</w:t>
      </w:r>
    </w:p>
    <w:p>
      <w:pPr>
        <w:spacing w:line="360" w:lineRule="auto"/>
        <w:jc w:val="both"/>
        <w:rPr>
          <w:b/>
        </w:rPr>
      </w:pPr>
      <w:r>
        <w:rPr>
          <w:b/>
        </w:rPr>
        <w:t>NAČIN VREDNOVANJA I NAČIN KORIŠTENJA REZULTATA VREDNOVANJA:</w:t>
      </w:r>
    </w:p>
    <w:p>
      <w:pPr>
        <w:spacing w:line="360" w:lineRule="auto"/>
        <w:jc w:val="both"/>
        <w:rPr>
          <w:b/>
        </w:rPr>
      </w:pPr>
      <w:r>
        <w:rPr>
          <w:b/>
        </w:rPr>
        <w:t xml:space="preserve"> </w:t>
      </w:r>
      <w:r>
        <w:t>Način vrednovanja realizacije školskog preventivnog programa je povratna informacija osoba uključenih u pojedine aktivnosti. Provodit će se kroz broj odrađenih tema, radionica i igraonica, zainteresiranost učenika za sport, nova prijateljstva, pozitivne stavove učenika prema zdravom životu, uključenost učenika u aktivnosti na radionicama te samostalno pripremanje predavanja, zadovoljstvo učenika naučenim i broj primjena naučenih aktivnosti u razrednoj sredini, ali i u druženjima van škole, broj učenika uključenih u različite aktivnosti, broj i prezentaciju napravljenih radova i panoa, zainteresiranost učitelja, učenika i roditelja za aktivnosti vezane uz sredstva ovisnosti, socijalne vještine… Rezultati anketa provedenih na razini škole, sociometrijska ispitivanja, prikupljena dokumentacija – pripreme, radionice,  fotografije…</w:t>
      </w:r>
    </w:p>
    <w:p>
      <w:pPr>
        <w:tabs>
          <w:tab w:val="left" w:pos="7035"/>
        </w:tabs>
        <w:spacing w:line="360" w:lineRule="auto"/>
        <w:jc w:val="right"/>
        <w:rPr>
          <w:i/>
        </w:rPr>
      </w:pPr>
      <w:r>
        <w:rPr>
          <w:i/>
        </w:rPr>
        <w:tab/>
      </w:r>
    </w:p>
    <w:p>
      <w:pPr>
        <w:spacing w:line="360" w:lineRule="auto"/>
        <w:jc w:val="both"/>
        <w:rPr>
          <w:i/>
        </w:rPr>
        <w:sectPr>
          <w:pgSz w:w="11906" w:h="16838"/>
          <w:pgMar w:top="720" w:right="926" w:bottom="720" w:left="900" w:header="708" w:footer="708" w:gutter="0"/>
          <w:pgNumType w:start="0"/>
          <w:cols w:space="708" w:num="1"/>
          <w:docGrid w:linePitch="360" w:charSpace="0"/>
        </w:sectPr>
      </w:pPr>
    </w:p>
    <w:p>
      <w:pPr>
        <w:spacing w:line="360" w:lineRule="auto"/>
        <w:jc w:val="center"/>
        <w:rPr>
          <w:rFonts w:ascii="Cambria" w:hAnsi="Cambria"/>
          <w:b/>
          <w:color w:val="000000"/>
          <w:sz w:val="28"/>
          <w:szCs w:val="28"/>
        </w:rPr>
      </w:pPr>
    </w:p>
    <w:p>
      <w:pPr>
        <w:spacing w:line="360" w:lineRule="auto"/>
        <w:jc w:val="center"/>
        <w:rPr>
          <w:rFonts w:ascii="Cambria" w:hAnsi="Cambria"/>
          <w:b/>
          <w:i/>
          <w:color w:val="000000"/>
          <w:sz w:val="28"/>
          <w:szCs w:val="28"/>
        </w:rPr>
      </w:pPr>
      <w:r>
        <w:rPr>
          <w:rFonts w:ascii="Cambria" w:hAnsi="Cambria"/>
          <w:b/>
          <w:i/>
          <w:color w:val="000000"/>
          <w:sz w:val="28"/>
          <w:szCs w:val="28"/>
        </w:rPr>
        <w:t>ŠKOLSKI PREVENTIVNI PROGRAM – PLAN AKTIVNOSTI U ŠK. GOD. 2023./24.</w:t>
      </w:r>
    </w:p>
    <w:p>
      <w:pPr>
        <w:spacing w:line="360" w:lineRule="auto"/>
        <w:jc w:val="center"/>
        <w:rPr>
          <w:rFonts w:ascii="Cambria" w:hAnsi="Cambria"/>
          <w:b/>
          <w:color w:val="000000"/>
          <w:sz w:val="28"/>
          <w:szCs w:val="28"/>
        </w:rPr>
      </w:pP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2CC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9"/>
        <w:gridCol w:w="18"/>
        <w:gridCol w:w="1865"/>
        <w:gridCol w:w="54"/>
        <w:gridCol w:w="1766"/>
        <w:gridCol w:w="1839"/>
        <w:gridCol w:w="47"/>
        <w:gridCol w:w="1737"/>
        <w:gridCol w:w="6"/>
        <w:gridCol w:w="188"/>
        <w:gridCol w:w="1638"/>
        <w:gridCol w:w="14"/>
        <w:gridCol w:w="164"/>
        <w:gridCol w:w="2164"/>
        <w:gridCol w:w="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657" w:hRule="atLeast"/>
          <w:jc w:val="center"/>
        </w:trPr>
        <w:tc>
          <w:tcPr>
            <w:tcW w:w="2535" w:type="dxa"/>
            <w:shd w:val="clear" w:color="auto" w:fill="C5E0B3"/>
          </w:tcPr>
          <w:p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TEMA</w:t>
            </w:r>
          </w:p>
        </w:tc>
        <w:tc>
          <w:tcPr>
            <w:tcW w:w="1918" w:type="dxa"/>
            <w:gridSpan w:val="2"/>
            <w:shd w:val="clear" w:color="auto" w:fill="92D050"/>
          </w:tcPr>
          <w:p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CILJ</w:t>
            </w:r>
          </w:p>
        </w:tc>
        <w:tc>
          <w:tcPr>
            <w:tcW w:w="1868" w:type="dxa"/>
            <w:gridSpan w:val="2"/>
            <w:shd w:val="clear" w:color="auto" w:fill="92D050"/>
          </w:tcPr>
          <w:p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NOSITELJI PROVEDBE</w:t>
            </w:r>
          </w:p>
        </w:tc>
        <w:tc>
          <w:tcPr>
            <w:tcW w:w="1914" w:type="dxa"/>
            <w:shd w:val="clear" w:color="auto" w:fill="92D050"/>
          </w:tcPr>
          <w:p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NAČIN REALIZACIJE</w:t>
            </w:r>
          </w:p>
        </w:tc>
        <w:tc>
          <w:tcPr>
            <w:tcW w:w="1856" w:type="dxa"/>
            <w:gridSpan w:val="3"/>
            <w:shd w:val="clear" w:color="auto" w:fill="92D050"/>
          </w:tcPr>
          <w:p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VRIJEME REALIZACIJE</w:t>
            </w:r>
          </w:p>
        </w:tc>
        <w:tc>
          <w:tcPr>
            <w:tcW w:w="1923" w:type="dxa"/>
            <w:gridSpan w:val="3"/>
            <w:shd w:val="clear" w:color="auto" w:fill="92D050"/>
          </w:tcPr>
          <w:p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MATERIJAL/</w:t>
            </w:r>
          </w:p>
          <w:p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TROŠKOVI</w:t>
            </w:r>
          </w:p>
        </w:tc>
        <w:tc>
          <w:tcPr>
            <w:tcW w:w="2456" w:type="dxa"/>
            <w:gridSpan w:val="2"/>
            <w:shd w:val="clear" w:color="auto" w:fill="92D050"/>
          </w:tcPr>
          <w:p>
            <w:pPr>
              <w:jc w:val="center"/>
              <w:rPr>
                <w:rFonts w:ascii="Arial Black" w:hAnsi="Arial Black"/>
                <w:color w:val="000000"/>
                <w:sz w:val="16"/>
                <w:szCs w:val="16"/>
              </w:rPr>
            </w:pPr>
            <w:r>
              <w:rPr>
                <w:rFonts w:ascii="Arial Black" w:hAnsi="Arial Black"/>
                <w:color w:val="000000"/>
                <w:sz w:val="16"/>
                <w:szCs w:val="16"/>
              </w:rPr>
              <w:t>VREDNOVANJE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1667" w:hRule="atLeast"/>
          <w:jc w:val="center"/>
        </w:trPr>
        <w:tc>
          <w:tcPr>
            <w:tcW w:w="2535" w:type="dxa"/>
            <w:shd w:val="clear" w:color="auto" w:fill="C5E0B3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Sajam mogućnosti – poduzetnički dan</w:t>
            </w:r>
          </w:p>
        </w:tc>
        <w:tc>
          <w:tcPr>
            <w:tcW w:w="1918" w:type="dxa"/>
            <w:gridSpan w:val="2"/>
            <w:shd w:val="clear" w:color="auto" w:fill="FFF2CC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upoznati primjere aktivnosti koji mogu dovesti do novih spoznaja i otvaranja novih perspektiva</w:t>
            </w:r>
          </w:p>
        </w:tc>
        <w:tc>
          <w:tcPr>
            <w:tcW w:w="1868" w:type="dxa"/>
            <w:gridSpan w:val="2"/>
            <w:shd w:val="clear" w:color="auto" w:fill="FFF2CC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učitelji i učenici</w:t>
            </w:r>
          </w:p>
        </w:tc>
        <w:tc>
          <w:tcPr>
            <w:tcW w:w="1914" w:type="dxa"/>
            <w:shd w:val="clear" w:color="auto" w:fill="FFF2CC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Predstavljanje učeničkih postignuća  (robotika i zadruga)</w:t>
            </w:r>
          </w:p>
        </w:tc>
        <w:tc>
          <w:tcPr>
            <w:tcW w:w="1856" w:type="dxa"/>
            <w:gridSpan w:val="3"/>
            <w:shd w:val="clear" w:color="auto" w:fill="FFF2CC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svibanj 2023. godine</w:t>
            </w:r>
          </w:p>
        </w:tc>
        <w:tc>
          <w:tcPr>
            <w:tcW w:w="1923" w:type="dxa"/>
            <w:gridSpan w:val="3"/>
            <w:shd w:val="clear" w:color="auto" w:fill="FFF2CC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Potrošni materijali korišteni na izvannastavnim aktivnostima</w:t>
            </w:r>
          </w:p>
        </w:tc>
        <w:tc>
          <w:tcPr>
            <w:tcW w:w="2456" w:type="dxa"/>
            <w:gridSpan w:val="2"/>
            <w:shd w:val="clear" w:color="auto" w:fill="FFF2CC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uviđanje povezanosti obrazovanja i svijeta rada za potrebe poduzetničkog obrazovanja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657" w:hRule="atLeast"/>
          <w:jc w:val="center"/>
        </w:trPr>
        <w:tc>
          <w:tcPr>
            <w:tcW w:w="2535" w:type="dxa"/>
            <w:shd w:val="clear" w:color="auto" w:fill="C5E0B3"/>
            <w:vAlign w:val="center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Radionice na satu razrednog odjela</w:t>
            </w:r>
            <w:r>
              <w:rPr>
                <w:b/>
                <w:sz w:val="18"/>
                <w:szCs w:val="18"/>
              </w:rPr>
              <w:t> </w:t>
            </w:r>
          </w:p>
        </w:tc>
        <w:tc>
          <w:tcPr>
            <w:tcW w:w="1918" w:type="dxa"/>
            <w:gridSpan w:val="2"/>
            <w:shd w:val="clear" w:color="auto" w:fill="FFF2CC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obraditi teme koje se odnose na prevenciju vršnjačkog nasilja, prevenciju ovisnosti,prevenciju ovisnosti o elektroničkim medijima, promicanje zdravih stilova života, razvoj socijalnih vještina, poštivanje različitosti</w:t>
            </w:r>
          </w:p>
        </w:tc>
        <w:tc>
          <w:tcPr>
            <w:tcW w:w="1868" w:type="dxa"/>
            <w:gridSpan w:val="2"/>
            <w:shd w:val="clear" w:color="auto" w:fill="FFF2CC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Razrednici, pedagoginja</w:t>
            </w:r>
          </w:p>
        </w:tc>
        <w:tc>
          <w:tcPr>
            <w:tcW w:w="1914" w:type="dxa"/>
            <w:shd w:val="clear" w:color="auto" w:fill="FFF2CC"/>
            <w:vAlign w:val="center"/>
          </w:tcPr>
          <w:p>
            <w:pPr>
              <w:rPr>
                <w:bCs/>
                <w:sz w:val="18"/>
                <w:szCs w:val="18"/>
              </w:rPr>
            </w:pPr>
          </w:p>
          <w:p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- 6 radionica za učenike 1.-8. razreda prema Nacionalnom programu prevencije vršnjačkog nasilja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 razrednici, pedagoginja</w:t>
            </w:r>
            <w:r>
              <w:rPr>
                <w:sz w:val="18"/>
                <w:szCs w:val="18"/>
              </w:rPr>
              <w:t>- , tematska predavanja,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projekcije filmova</w:t>
            </w:r>
          </w:p>
        </w:tc>
        <w:tc>
          <w:tcPr>
            <w:tcW w:w="1856" w:type="dxa"/>
            <w:gridSpan w:val="3"/>
            <w:shd w:val="clear" w:color="auto" w:fill="FFF2CC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 satovima razrednika tijekom godine</w:t>
            </w:r>
          </w:p>
        </w:tc>
        <w:tc>
          <w:tcPr>
            <w:tcW w:w="1923" w:type="dxa"/>
            <w:gridSpan w:val="3"/>
            <w:shd w:val="clear" w:color="auto" w:fill="FFF2CC"/>
            <w:vAlign w:val="center"/>
          </w:tcPr>
          <w:p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hamer papir, flomasteri u boji,  isječci iz dnevnih novina, Internet, ljepilo, škare</w:t>
            </w:r>
          </w:p>
        </w:tc>
        <w:tc>
          <w:tcPr>
            <w:tcW w:w="2456" w:type="dxa"/>
            <w:gridSpan w:val="2"/>
            <w:shd w:val="clear" w:color="auto" w:fill="FFF2CC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 zdrav razvoj učenika,</w:t>
            </w:r>
            <w:r>
              <w:rPr>
                <w:color w:val="000000"/>
                <w:sz w:val="18"/>
                <w:szCs w:val="18"/>
              </w:rPr>
              <w:br w:type="textWrapping"/>
            </w:r>
            <w:r>
              <w:rPr>
                <w:color w:val="000000"/>
                <w:sz w:val="18"/>
                <w:szCs w:val="18"/>
              </w:rPr>
              <w:t> suradnja i nenasilje među učenicima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1475" w:hRule="atLeast"/>
          <w:jc w:val="center"/>
        </w:trPr>
        <w:tc>
          <w:tcPr>
            <w:tcW w:w="2535" w:type="dxa"/>
            <w:shd w:val="clear" w:color="auto" w:fill="C5E0B3"/>
            <w:vAlign w:val="center"/>
          </w:tcPr>
          <w:p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Djeca u prometu, ponašanje pješaka u prometu</w:t>
            </w:r>
          </w:p>
        </w:tc>
        <w:tc>
          <w:tcPr>
            <w:tcW w:w="1918" w:type="dxa"/>
            <w:gridSpan w:val="2"/>
            <w:shd w:val="clear" w:color="auto" w:fill="FFF2CC"/>
            <w:vAlign w:val="center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upoznavanje s pravilima sigurnog ponašanja u prometu.</w:t>
            </w:r>
          </w:p>
        </w:tc>
        <w:tc>
          <w:tcPr>
            <w:tcW w:w="1868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Učitelj  i  učenici </w:t>
            </w:r>
          </w:p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1.-4. r., prometni policajac</w:t>
            </w:r>
          </w:p>
        </w:tc>
        <w:tc>
          <w:tcPr>
            <w:tcW w:w="1914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izlaganje, razgovor</w:t>
            </w:r>
          </w:p>
        </w:tc>
        <w:tc>
          <w:tcPr>
            <w:tcW w:w="1856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rujan/listopad</w:t>
            </w:r>
          </w:p>
        </w:tc>
        <w:tc>
          <w:tcPr>
            <w:tcW w:w="1923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papir u bojama, hamer</w:t>
            </w:r>
          </w:p>
        </w:tc>
        <w:tc>
          <w:tcPr>
            <w:tcW w:w="2456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sigurnost učenika, smanjeni broj nezgoda u prometu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539" w:hRule="atLeast"/>
          <w:jc w:val="center"/>
        </w:trPr>
        <w:tc>
          <w:tcPr>
            <w:tcW w:w="2535" w:type="dxa"/>
            <w:shd w:val="clear" w:color="auto" w:fill="C5E0B3"/>
            <w:vAlign w:val="center"/>
          </w:tcPr>
          <w:p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Zdravlje, higijena, čistoća</w:t>
            </w:r>
          </w:p>
        </w:tc>
        <w:tc>
          <w:tcPr>
            <w:tcW w:w="1918" w:type="dxa"/>
            <w:gridSpan w:val="2"/>
            <w:vMerge w:val="restart"/>
            <w:shd w:val="clear" w:color="auto" w:fill="FFF2CC"/>
            <w:vAlign w:val="center"/>
          </w:tcPr>
          <w:p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promicanje zdravih stilova života među učenicima,  zdravstveni odgoj</w:t>
            </w:r>
          </w:p>
        </w:tc>
        <w:tc>
          <w:tcPr>
            <w:tcW w:w="1868" w:type="dxa"/>
            <w:gridSpan w:val="2"/>
            <w:vMerge w:val="restart"/>
            <w:tcBorders>
              <w:top w:val="single" w:color="auto" w:sz="4" w:space="0"/>
            </w:tcBorders>
            <w:shd w:val="clear" w:color="auto" w:fill="FFF2CC"/>
          </w:tcPr>
          <w:p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1. – 4. r., učitelji razredne nastave, školska liječnica</w:t>
            </w:r>
          </w:p>
        </w:tc>
        <w:tc>
          <w:tcPr>
            <w:tcW w:w="1914" w:type="dxa"/>
            <w:vMerge w:val="restart"/>
            <w:tcBorders>
              <w:top w:val="single" w:color="auto" w:sz="4" w:space="0"/>
            </w:tcBorders>
            <w:shd w:val="clear" w:color="auto" w:fill="FFF2CC"/>
          </w:tcPr>
          <w:p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kroz nastavne sadržaje PiD</w:t>
            </w:r>
          </w:p>
        </w:tc>
        <w:tc>
          <w:tcPr>
            <w:tcW w:w="1856" w:type="dxa"/>
            <w:gridSpan w:val="3"/>
            <w:vMerge w:val="restart"/>
            <w:shd w:val="clear" w:color="auto" w:fill="FFF2CC"/>
          </w:tcPr>
          <w:p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nastavne godine</w:t>
            </w:r>
          </w:p>
        </w:tc>
        <w:tc>
          <w:tcPr>
            <w:tcW w:w="1923" w:type="dxa"/>
            <w:gridSpan w:val="3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papir, flomasteri, toner, ljepila, selotejp, registrator, škare, </w:t>
            </w: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vMerge w:val="restart"/>
            <w:tcBorders>
              <w:top w:val="single" w:color="auto" w:sz="4" w:space="0"/>
            </w:tcBorders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pozitivni stavovi učenika prema zdravom životu, zdrava prehrana u školi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704" w:hRule="atLeast"/>
          <w:jc w:val="center"/>
        </w:trPr>
        <w:tc>
          <w:tcPr>
            <w:tcW w:w="2535" w:type="dxa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Zdrava i nezdrava prehrana</w:t>
            </w:r>
          </w:p>
        </w:tc>
        <w:tc>
          <w:tcPr>
            <w:tcW w:w="1918" w:type="dxa"/>
            <w:gridSpan w:val="2"/>
            <w:vMerge w:val="continue"/>
            <w:shd w:val="clear" w:color="auto" w:fill="FFF2CC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gridSpan w:val="2"/>
            <w:vMerge w:val="continue"/>
            <w:tcBorders>
              <w:top w:val="nil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vMerge w:val="continue"/>
            <w:tcBorders>
              <w:top w:val="nil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gridSpan w:val="3"/>
            <w:vMerge w:val="continue"/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23" w:type="dxa"/>
            <w:gridSpan w:val="3"/>
            <w:vMerge w:val="continue"/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vMerge w:val="continue"/>
            <w:tcBorders>
              <w:top w:val="nil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2330" w:hRule="atLeast"/>
          <w:jc w:val="center"/>
        </w:trPr>
        <w:tc>
          <w:tcPr>
            <w:tcW w:w="2535" w:type="dxa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Prava djece</w:t>
            </w:r>
          </w:p>
        </w:tc>
        <w:tc>
          <w:tcPr>
            <w:tcW w:w="1918" w:type="dxa"/>
            <w:gridSpan w:val="2"/>
            <w:shd w:val="clear" w:color="auto" w:fill="FFF2CC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</w:p>
          <w:p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upoznavanje učenika s pravima djece, poučavanje i osvješćivanje o različitim uvjetima u kojima djeca žive diljem svijeta</w:t>
            </w:r>
          </w:p>
        </w:tc>
        <w:tc>
          <w:tcPr>
            <w:tcW w:w="1868" w:type="dxa"/>
            <w:gridSpan w:val="2"/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učenici 1.-4 razreda, pedagoginja </w:t>
            </w:r>
          </w:p>
        </w:tc>
        <w:tc>
          <w:tcPr>
            <w:tcW w:w="1914" w:type="dxa"/>
            <w:tcBorders>
              <w:top w:val="single" w:color="auto" w:sz="4" w:space="0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radionica, izrada plakata, predavanje, razgovor</w:t>
            </w:r>
          </w:p>
        </w:tc>
        <w:tc>
          <w:tcPr>
            <w:tcW w:w="1856" w:type="dxa"/>
            <w:gridSpan w:val="3"/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godine</w:t>
            </w:r>
          </w:p>
        </w:tc>
        <w:tc>
          <w:tcPr>
            <w:tcW w:w="1923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papir, papir u bojama, hamer papiri, flomasteri, toner, ljepila, selotejpi, registratori prozirnice, škare</w:t>
            </w:r>
          </w:p>
        </w:tc>
        <w:tc>
          <w:tcPr>
            <w:tcW w:w="2456" w:type="dxa"/>
            <w:gridSpan w:val="2"/>
            <w:tcBorders>
              <w:top w:val="single" w:color="auto" w:sz="4" w:space="0"/>
            </w:tcBorders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povećana sigurnost učenika, zaštita i samozaštita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2671" w:hRule="atLeast"/>
          <w:jc w:val="center"/>
        </w:trPr>
        <w:tc>
          <w:tcPr>
            <w:tcW w:w="2535" w:type="dxa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Prepoznavanje svojih osjećaja</w:t>
            </w: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vMerge w:val="restart"/>
            <w:shd w:val="clear" w:color="auto" w:fill="FFF2CC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</w:p>
          <w:p>
            <w:pPr>
              <w:rPr>
                <w:color w:val="000000"/>
                <w:sz w:val="18"/>
                <w:szCs w:val="18"/>
              </w:rPr>
            </w:pPr>
          </w:p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poticanje učenika na razmišljanje i usvajanje pozitivnih životnih vrijednosti, osvješćivanje vlastitih osjećaja i reakcija u slučaju sukoba u školi.  Poštivanje i suradnja u razredu, utvrđivanje i</w:t>
            </w:r>
          </w:p>
          <w:p>
            <w:pPr>
              <w:rPr>
                <w:color w:val="000000"/>
                <w:sz w:val="18"/>
                <w:szCs w:val="18"/>
              </w:rPr>
            </w:pPr>
          </w:p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poštivanje</w:t>
            </w:r>
          </w:p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razrednih pravila. Načini mirnog rješavanja sukoba.</w:t>
            </w:r>
          </w:p>
        </w:tc>
        <w:tc>
          <w:tcPr>
            <w:tcW w:w="1868" w:type="dxa"/>
            <w:gridSpan w:val="2"/>
            <w:vMerge w:val="restart"/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učenici od 1. – 8. razreda, njihovi učitelji, pedagoginja i knjižničar </w:t>
            </w: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učenici od 1. – 8. razreda, razrednici, pedagoginja </w:t>
            </w: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vMerge w:val="restart"/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radionica, izrada plakata, predavanje, razgovor</w:t>
            </w: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radionica, izrada plakata, predavanje, razgovor</w:t>
            </w:r>
          </w:p>
        </w:tc>
        <w:tc>
          <w:tcPr>
            <w:tcW w:w="1856" w:type="dxa"/>
            <w:gridSpan w:val="3"/>
            <w:vMerge w:val="restart"/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godine</w:t>
            </w: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nastavne godine</w:t>
            </w:r>
          </w:p>
        </w:tc>
        <w:tc>
          <w:tcPr>
            <w:tcW w:w="1923" w:type="dxa"/>
            <w:gridSpan w:val="3"/>
            <w:vMerge w:val="restart"/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papir, papir u bojama, hamer papiri, flomasteri, toner, ljepila, selotejpi, registratori prozirnice, škare</w:t>
            </w:r>
          </w:p>
        </w:tc>
        <w:tc>
          <w:tcPr>
            <w:tcW w:w="2456" w:type="dxa"/>
            <w:gridSpan w:val="2"/>
            <w:vMerge w:val="restart"/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očuvanje učionica, smanjen broj incidenata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vezanih uz nasilno ponašanje među učenicima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1588" w:hRule="atLeast"/>
          <w:jc w:val="center"/>
        </w:trPr>
        <w:tc>
          <w:tcPr>
            <w:tcW w:w="2535" w:type="dxa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Što je sukob i kako ga mirno riješiti</w:t>
            </w:r>
          </w:p>
        </w:tc>
        <w:tc>
          <w:tcPr>
            <w:tcW w:w="1918" w:type="dxa"/>
            <w:gridSpan w:val="2"/>
            <w:vMerge w:val="continue"/>
            <w:shd w:val="clear" w:color="auto" w:fill="FFF2CC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gridSpan w:val="2"/>
            <w:vMerge w:val="continue"/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vMerge w:val="continue"/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gridSpan w:val="3"/>
            <w:vMerge w:val="continue"/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23" w:type="dxa"/>
            <w:gridSpan w:val="3"/>
            <w:vMerge w:val="continue"/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456" w:type="dxa"/>
            <w:gridSpan w:val="2"/>
            <w:vMerge w:val="continue"/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2535" w:type="dxa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Sprječavanje i zaustavljanje nasilja nad djecom</w:t>
            </w:r>
          </w:p>
        </w:tc>
        <w:tc>
          <w:tcPr>
            <w:tcW w:w="1918" w:type="dxa"/>
            <w:gridSpan w:val="2"/>
            <w:shd w:val="clear" w:color="auto" w:fill="FFF2CC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</w:p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spriječiti sve oblike nasilja nad djecom</w:t>
            </w:r>
          </w:p>
        </w:tc>
        <w:tc>
          <w:tcPr>
            <w:tcW w:w="1868" w:type="dxa"/>
            <w:gridSpan w:val="2"/>
            <w:tcBorders>
              <w:top w:val="single" w:color="auto" w:sz="4" w:space="0"/>
              <w:right w:val="nil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4. – 8. razreda, njihovi učitelji/razrednici, pedagoginja</w:t>
            </w:r>
          </w:p>
        </w:tc>
        <w:tc>
          <w:tcPr>
            <w:tcW w:w="1914" w:type="dxa"/>
            <w:tcBorders>
              <w:top w:val="single" w:color="auto" w:sz="4" w:space="0"/>
              <w:right w:val="nil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predavanje, radionica, gledanje filmova</w:t>
            </w:r>
          </w:p>
        </w:tc>
        <w:tc>
          <w:tcPr>
            <w:tcW w:w="1856" w:type="dxa"/>
            <w:gridSpan w:val="3"/>
            <w:tcBorders>
              <w:top w:val="single" w:color="auto" w:sz="4" w:space="0"/>
              <w:right w:val="nil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travanj</w:t>
            </w:r>
          </w:p>
        </w:tc>
        <w:tc>
          <w:tcPr>
            <w:tcW w:w="1908" w:type="dxa"/>
            <w:gridSpan w:val="2"/>
            <w:tcBorders>
              <w:top w:val="single" w:color="auto" w:sz="4" w:space="0"/>
              <w:right w:val="single" w:color="auto" w:sz="4" w:space="0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projektor, računalo, papir</w:t>
            </w:r>
          </w:p>
        </w:tc>
        <w:tc>
          <w:tcPr>
            <w:tcW w:w="247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broj djece obuhvaćenih radionicom, priprema za radionicu</w:t>
            </w:r>
          </w:p>
        </w:tc>
        <w:tc>
          <w:tcPr>
            <w:tcW w:w="384" w:type="dxa"/>
            <w:vMerge w:val="restart"/>
            <w:tcBorders>
              <w:top w:val="nil"/>
              <w:left w:val="single" w:color="auto" w:sz="4" w:space="0"/>
              <w:right w:val="nil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  <w:jc w:val="center"/>
        </w:trPr>
        <w:tc>
          <w:tcPr>
            <w:tcW w:w="2535" w:type="dxa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Ljudska prava, prava djece</w:t>
            </w: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18" w:type="dxa"/>
            <w:gridSpan w:val="2"/>
            <w:shd w:val="clear" w:color="auto" w:fill="FFF2CC"/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</w:p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upoznavanje učenika s opasnostima i oblicima trgovanja ljudima i djecom, poučavanje, informiranje i osvješćivanje djece u prepoznavanju opasnih situacija pri susretu s nepoznatim ljudima</w:t>
            </w:r>
          </w:p>
        </w:tc>
        <w:tc>
          <w:tcPr>
            <w:tcW w:w="1868" w:type="dxa"/>
            <w:gridSpan w:val="2"/>
            <w:tcBorders>
              <w:top w:val="single" w:color="auto" w:sz="4" w:space="0"/>
              <w:right w:val="nil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3. i 4. razreda, njihovi učitelji, pedagoginja škole</w:t>
            </w:r>
          </w:p>
        </w:tc>
        <w:tc>
          <w:tcPr>
            <w:tcW w:w="1914" w:type="dxa"/>
            <w:tcBorders>
              <w:top w:val="single" w:color="auto" w:sz="4" w:space="0"/>
              <w:right w:val="nil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individualni, frontalni razgovor, izlaganje, demonstracija, rad na tekstu, kroz nastavne sadržaje PiD</w:t>
            </w:r>
          </w:p>
        </w:tc>
        <w:tc>
          <w:tcPr>
            <w:tcW w:w="1856" w:type="dxa"/>
            <w:gridSpan w:val="3"/>
            <w:tcBorders>
              <w:top w:val="single" w:color="auto" w:sz="4" w:space="0"/>
              <w:right w:val="nil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nastavne  godine</w:t>
            </w:r>
          </w:p>
        </w:tc>
        <w:tc>
          <w:tcPr>
            <w:tcW w:w="1908" w:type="dxa"/>
            <w:gridSpan w:val="2"/>
            <w:tcBorders>
              <w:top w:val="single" w:color="auto" w:sz="4" w:space="0"/>
              <w:right w:val="single" w:color="auto" w:sz="4" w:space="0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projektor, računalo, pisani materijal</w:t>
            </w:r>
          </w:p>
        </w:tc>
        <w:tc>
          <w:tcPr>
            <w:tcW w:w="2471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evidencija, fotografije, broj uključene djece</w:t>
            </w:r>
          </w:p>
        </w:tc>
        <w:tc>
          <w:tcPr>
            <w:tcW w:w="384" w:type="dxa"/>
            <w:vMerge w:val="continue"/>
            <w:tcBorders>
              <w:left w:val="single" w:color="auto" w:sz="4" w:space="0"/>
              <w:right w:val="nil"/>
            </w:tcBorders>
            <w:shd w:val="clear" w:color="auto" w:fill="FFF2CC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1078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Razlike između dječaka i djevojčica</w:t>
            </w:r>
          </w:p>
        </w:tc>
        <w:tc>
          <w:tcPr>
            <w:tcW w:w="1898" w:type="dxa"/>
            <w:vMerge w:val="restart"/>
            <w:shd w:val="clear" w:color="auto" w:fill="FFF2CC"/>
          </w:tcPr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upoznavanje vlastitog tijela, zamjećivati tjelesne razlike između dječaka i djevojčica, ponašanje društva prema određenom rodu, međusobni odnos dječaka i djevojčica</w:t>
            </w:r>
          </w:p>
        </w:tc>
        <w:tc>
          <w:tcPr>
            <w:tcW w:w="1868" w:type="dxa"/>
            <w:gridSpan w:val="2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2. razreda, učiteljice 2. r., liječnica, vjeroučiteljica</w:t>
            </w:r>
          </w:p>
        </w:tc>
        <w:tc>
          <w:tcPr>
            <w:tcW w:w="1914" w:type="dxa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individualni, frontalni razgovor, izlaganje, demonstracija, rad na tekstu, kroz nastavne sadržaje PiD</w:t>
            </w:r>
          </w:p>
        </w:tc>
        <w:tc>
          <w:tcPr>
            <w:tcW w:w="1850" w:type="dxa"/>
            <w:gridSpan w:val="2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nastavne godine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udžbenik, radni listići, radna bilježnica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471" w:type="dxa"/>
            <w:gridSpan w:val="3"/>
            <w:vMerge w:val="restart"/>
            <w:tcBorders>
              <w:top w:val="nil"/>
            </w:tcBorders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odnos između rodova u razredu, međusobno uvažavanje i suradnja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1213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Poštuju li se međusobno dječaci i djevojčice</w:t>
            </w:r>
          </w:p>
        </w:tc>
        <w:tc>
          <w:tcPr>
            <w:tcW w:w="1898" w:type="dxa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gridSpan w:val="2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50" w:type="dxa"/>
            <w:gridSpan w:val="2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471" w:type="dxa"/>
            <w:gridSpan w:val="3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4750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Razvijanje humanih odnosa među spolovima</w:t>
            </w:r>
          </w:p>
        </w:tc>
        <w:tc>
          <w:tcPr>
            <w:tcW w:w="1959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objasniti pojam rodne ravnopravnosti/ neravnopravnosti i njezinu manifestaciju u društvu,  što su spolni stereotipi i kako ih možemo prepoznati</w:t>
            </w:r>
          </w:p>
        </w:tc>
        <w:tc>
          <w:tcPr>
            <w:tcW w:w="1807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7. i 8. razreda, razrednici, pedagoginja škole, uč. biologije, geografije, povijesti, vjeronauka, hrv. jezika, knjižničarka,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pedagoginja</w:t>
            </w:r>
          </w:p>
        </w:tc>
        <w:tc>
          <w:tcPr>
            <w:tcW w:w="1963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individualni, frontalni razgovor, izlaganje, demonstracija, rad na tekstu, gledanje filma</w:t>
            </w:r>
          </w:p>
        </w:tc>
        <w:tc>
          <w:tcPr>
            <w:tcW w:w="2003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ožujak, travanj</w:t>
            </w:r>
          </w:p>
        </w:tc>
        <w:tc>
          <w:tcPr>
            <w:tcW w:w="1914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hamer papir, flomasteri u boji,  isječci iz dnevnih novina, Internet, ljepilo, škare</w:t>
            </w:r>
          </w:p>
        </w:tc>
        <w:tc>
          <w:tcPr>
            <w:tcW w:w="2269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prikupljeni materijali, izrađen plakat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884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Moje tijelo (promjene na tijelu, pubertet)</w:t>
            </w: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59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razumjeti da se rastom i razvojem mijenja tijelo i ponašanje, razumjeti važnost brige o zdravlju, naučiti osnove o štetnosti ovisnosti, znati kome se obratiti za pomoć</w:t>
            </w:r>
          </w:p>
        </w:tc>
        <w:tc>
          <w:tcPr>
            <w:tcW w:w="1807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4. razreda i njihov učitelj/ica, školska liječnica</w:t>
            </w:r>
          </w:p>
        </w:tc>
        <w:tc>
          <w:tcPr>
            <w:tcW w:w="1963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individualni, frontalni razgovor, izlaganje, kroz nastavne sadržaje PiD</w:t>
            </w:r>
          </w:p>
        </w:tc>
        <w:tc>
          <w:tcPr>
            <w:tcW w:w="2003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prema Nastavnom planu i programu</w:t>
            </w:r>
          </w:p>
        </w:tc>
        <w:tc>
          <w:tcPr>
            <w:tcW w:w="1914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udžbenik, Nastavni plan i program za PiD</w:t>
            </w:r>
          </w:p>
        </w:tc>
        <w:tc>
          <w:tcPr>
            <w:tcW w:w="2269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vrednovanje postignuća učenika (iskazano znanje na navedenom području)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1890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Pubertet – promjene i teškoće u sazrijevanju</w:t>
            </w: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59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naučiti što je pubertet, prepoznati promjene koje donosi u fizičkom, spolnom i psihičkom smislu</w:t>
            </w:r>
          </w:p>
        </w:tc>
        <w:tc>
          <w:tcPr>
            <w:tcW w:w="1807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5. razreda i učiteljica prirode, razrednica, školska liječnica</w:t>
            </w:r>
          </w:p>
        </w:tc>
        <w:tc>
          <w:tcPr>
            <w:tcW w:w="1963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individualni, frontalni razgovor, izlaganje, kroz nastavne sadržaje PiD, na SR</w:t>
            </w:r>
          </w:p>
        </w:tc>
        <w:tc>
          <w:tcPr>
            <w:tcW w:w="2003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prema Nastavnom planu i programu, plan i program SR</w:t>
            </w:r>
          </w:p>
        </w:tc>
        <w:tc>
          <w:tcPr>
            <w:tcW w:w="1914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udžbenik, Nastavni plan i program za PiD</w:t>
            </w:r>
          </w:p>
        </w:tc>
        <w:tc>
          <w:tcPr>
            <w:tcW w:w="2269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vrednovanje postignuća učenika (iskazano znanje na navedenom području)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659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Kako učiti i naučiti? – strategije uspješnog učenja</w:t>
            </w:r>
          </w:p>
        </w:tc>
        <w:tc>
          <w:tcPr>
            <w:tcW w:w="1959" w:type="dxa"/>
            <w:gridSpan w:val="2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poučiti učenike strategijama uspješnog učenja i pamćenja, što je školski ne/uspjeh, kako biti uspješniji u školi</w:t>
            </w:r>
          </w:p>
        </w:tc>
        <w:tc>
          <w:tcPr>
            <w:tcW w:w="1807" w:type="dxa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5. i 6. razreda, razrednici, pedagoginja škole</w:t>
            </w:r>
          </w:p>
        </w:tc>
        <w:tc>
          <w:tcPr>
            <w:tcW w:w="1963" w:type="dxa"/>
            <w:gridSpan w:val="2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prezentacija, izlaganje, razgovor, demonstracija</w:t>
            </w:r>
          </w:p>
        </w:tc>
        <w:tc>
          <w:tcPr>
            <w:tcW w:w="2003" w:type="dxa"/>
            <w:gridSpan w:val="3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studeni</w:t>
            </w:r>
          </w:p>
        </w:tc>
        <w:tc>
          <w:tcPr>
            <w:tcW w:w="1914" w:type="dxa"/>
            <w:gridSpan w:val="3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power-point prezentacija, računalo, projektor</w:t>
            </w:r>
          </w:p>
        </w:tc>
        <w:tc>
          <w:tcPr>
            <w:tcW w:w="2269" w:type="dxa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poboljšanje školskog uspjeha, usvojene strategije učenja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1258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Školski ne/uspjeh i kako se s njim nositi</w:t>
            </w:r>
          </w:p>
        </w:tc>
        <w:tc>
          <w:tcPr>
            <w:tcW w:w="1959" w:type="dxa"/>
            <w:gridSpan w:val="2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1393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Konvencija o pravima djeteta</w:t>
            </w:r>
          </w:p>
        </w:tc>
        <w:tc>
          <w:tcPr>
            <w:tcW w:w="1959" w:type="dxa"/>
            <w:gridSpan w:val="2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poučiti učenike o sadržaju Konvencije o pravima djece, 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definiranje uloge i modela prihvatljivog ponašanja na ekskurzijama, prilikom izlazaka…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poučiti učenike o vrstama nasilja te načinu nenasilnog rješavanja sukoba, vježbati umijeće konstruktivnog rješavanja problema</w:t>
            </w:r>
          </w:p>
        </w:tc>
        <w:tc>
          <w:tcPr>
            <w:tcW w:w="1807" w:type="dxa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5. – 8. razreda, razrednici, pedagoginja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škole</w:t>
            </w: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tabs>
                <w:tab w:val="left" w:pos="1245"/>
              </w:tabs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tabs>
                <w:tab w:val="left" w:pos="1245"/>
              </w:tabs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tabs>
                <w:tab w:val="left" w:pos="1245"/>
              </w:tabs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5. – 8. razreda, razrednici, pedagoginja škole</w:t>
            </w:r>
          </w:p>
        </w:tc>
        <w:tc>
          <w:tcPr>
            <w:tcW w:w="1963" w:type="dxa"/>
            <w:gridSpan w:val="2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prezentacija, izlaganje, razgovor, demonstracija, obilježavanje Dana obitelji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izlaganje, individualni i grupni razgovor, igra uloga</w:t>
            </w:r>
          </w:p>
        </w:tc>
        <w:tc>
          <w:tcPr>
            <w:tcW w:w="2003" w:type="dxa"/>
            <w:gridSpan w:val="3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svibanj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veljača</w:t>
            </w:r>
          </w:p>
        </w:tc>
        <w:tc>
          <w:tcPr>
            <w:tcW w:w="1914" w:type="dxa"/>
            <w:gridSpan w:val="3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power-point prezentacija, računalo, projektor, stručna literatura vezana uz problematiku trgovanja ljudima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kartice s ulogama, prezentacija, računalo, projektor</w:t>
            </w:r>
          </w:p>
        </w:tc>
        <w:tc>
          <w:tcPr>
            <w:tcW w:w="2269" w:type="dxa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zaštita i samozaštita učenika, prihvatljivo , odgovorno i sigurno ponašanje prilikom ekskurzija, izleta, izlazaka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smanjeni broj konflikata, naučene vještine mirnog rješavanja sukoba, razvijena tolerancija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434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Opasnost seksualnog iskorištavanja – izlasci, ekskurzije, kontakti, trgovanje ljudima (7. i 8.r.)</w:t>
            </w:r>
          </w:p>
        </w:tc>
        <w:tc>
          <w:tcPr>
            <w:tcW w:w="1959" w:type="dxa"/>
            <w:gridSpan w:val="2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818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Nasilje među učenicima – začarani krug</w:t>
            </w:r>
          </w:p>
        </w:tc>
        <w:tc>
          <w:tcPr>
            <w:tcW w:w="1959" w:type="dxa"/>
            <w:gridSpan w:val="2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1456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Rješavanje konflikata – sukob u školi</w:t>
            </w:r>
          </w:p>
        </w:tc>
        <w:tc>
          <w:tcPr>
            <w:tcW w:w="1959" w:type="dxa"/>
            <w:gridSpan w:val="2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1784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Opasnosti Interneta (društvene mreže, cyberbullyng)</w:t>
            </w:r>
          </w:p>
        </w:tc>
        <w:tc>
          <w:tcPr>
            <w:tcW w:w="1959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upoznati učenike s opasnostima interneta (chat, nasilje, blog) te načinima zaštite</w:t>
            </w:r>
          </w:p>
        </w:tc>
        <w:tc>
          <w:tcPr>
            <w:tcW w:w="1807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5. – 8. razreda, razrednici, uč. informatike, pedagoginja škole</w:t>
            </w:r>
          </w:p>
        </w:tc>
        <w:tc>
          <w:tcPr>
            <w:tcW w:w="1963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razgovor, rad u grupi, gledanje filma, izrada plakata</w:t>
            </w:r>
          </w:p>
        </w:tc>
        <w:tc>
          <w:tcPr>
            <w:tcW w:w="2003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travanj</w:t>
            </w:r>
          </w:p>
        </w:tc>
        <w:tc>
          <w:tcPr>
            <w:tcW w:w="1914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računalo, projektor, papir, flomasteri, filmovi: „Sigurnost na internetu“, „Znaš li s kim razgovaraš?“</w:t>
            </w:r>
          </w:p>
        </w:tc>
        <w:tc>
          <w:tcPr>
            <w:tcW w:w="2269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pobuđena svjesnost o opasnostima na internetu, povećana razina zaštite osobnih podataka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1543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Svi smo različiti</w:t>
            </w: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59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prepoznati svoje i tuđe neugodne osjećaje i načine njihova izražavanja</w:t>
            </w:r>
          </w:p>
        </w:tc>
        <w:tc>
          <w:tcPr>
            <w:tcW w:w="1807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1.-4. razreda, razrednici</w:t>
            </w:r>
          </w:p>
        </w:tc>
        <w:tc>
          <w:tcPr>
            <w:tcW w:w="1963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razgovor, rad u grupi, igra</w:t>
            </w:r>
          </w:p>
        </w:tc>
        <w:tc>
          <w:tcPr>
            <w:tcW w:w="2003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svibanj</w:t>
            </w:r>
          </w:p>
        </w:tc>
        <w:tc>
          <w:tcPr>
            <w:tcW w:w="1914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igra „Čovječe ne ljuti se“, papir, flomasteri, kartice osjećaja</w:t>
            </w:r>
          </w:p>
        </w:tc>
        <w:tc>
          <w:tcPr>
            <w:tcW w:w="2269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poboljšana razredna atmosfera,  manje sukoba, veća razina tolerancije i suradnje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2356" w:hRule="atLeast"/>
          <w:jc w:val="center"/>
        </w:trPr>
        <w:tc>
          <w:tcPr>
            <w:tcW w:w="2555" w:type="dxa"/>
            <w:gridSpan w:val="2"/>
            <w:vMerge w:val="restart"/>
            <w:tcBorders>
              <w:bottom w:val="single" w:color="auto" w:sz="4" w:space="0"/>
            </w:tcBorders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Odgovorno spolno ponašanje</w:t>
            </w: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Ovisnosti i njihove posljedice;</w:t>
            </w: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             Pušenje </w:t>
            </w: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59" w:type="dxa"/>
            <w:gridSpan w:val="2"/>
            <w:vMerge w:val="restart"/>
            <w:tcBorders>
              <w:bottom w:val="single" w:color="auto" w:sz="4" w:space="0"/>
            </w:tcBorders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usvojiti znanja vezana uz ljudski reproduktivni sustav i odgovorno spolno ponašanje, 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upoznati vrste sredstava ovisnosti i njihovo pogubno djelovanje na zdravlje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osvijestiti štetne posljedice pušenja i spriječiti konzumaciju duhanskih proizvoda</w:t>
            </w:r>
          </w:p>
        </w:tc>
        <w:tc>
          <w:tcPr>
            <w:tcW w:w="1807" w:type="dxa"/>
            <w:vMerge w:val="restart"/>
            <w:tcBorders>
              <w:bottom w:val="single" w:color="auto" w:sz="4" w:space="0"/>
            </w:tcBorders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8. razreda i uč. biologije, školska liječnica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6, 7. i 8. razreda, razrednice, uč. biologije, pedagoginja škole, vanjski suradnici, šk. liječnica</w:t>
            </w:r>
          </w:p>
        </w:tc>
        <w:tc>
          <w:tcPr>
            <w:tcW w:w="1963" w:type="dxa"/>
            <w:gridSpan w:val="2"/>
            <w:vMerge w:val="restart"/>
            <w:tcBorders>
              <w:bottom w:val="single" w:color="auto" w:sz="4" w:space="0"/>
            </w:tcBorders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razgovor, rad u grupi, izrada plakata, 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prezentacija, filmova, kroz nastavne sadržaje biologije 8. razreda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razgovor, izrada plakata, prezentacija</w:t>
            </w:r>
          </w:p>
        </w:tc>
        <w:tc>
          <w:tcPr>
            <w:tcW w:w="2003" w:type="dxa"/>
            <w:gridSpan w:val="3"/>
            <w:vMerge w:val="restart"/>
            <w:tcBorders>
              <w:bottom w:val="single" w:color="auto" w:sz="4" w:space="0"/>
            </w:tcBorders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nastavne    godine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svibanj</w:t>
            </w:r>
          </w:p>
        </w:tc>
        <w:tc>
          <w:tcPr>
            <w:tcW w:w="1914" w:type="dxa"/>
            <w:gridSpan w:val="3"/>
            <w:tcBorders>
              <w:bottom w:val="single" w:color="auto" w:sz="4" w:space="0"/>
            </w:tcBorders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računalo, projektor, papir, flomasteri</w:t>
            </w:r>
          </w:p>
        </w:tc>
        <w:tc>
          <w:tcPr>
            <w:tcW w:w="2269" w:type="dxa"/>
            <w:tcBorders>
              <w:bottom w:val="single" w:color="auto" w:sz="4" w:space="0"/>
            </w:tcBorders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broj i kvaliteta izrađenih prezentacija, brojčana ocjena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3037" w:hRule="atLeast"/>
          <w:jc w:val="center"/>
        </w:trPr>
        <w:tc>
          <w:tcPr>
            <w:tcW w:w="2555" w:type="dxa"/>
            <w:gridSpan w:val="2"/>
            <w:vMerge w:val="continue"/>
            <w:tcBorders>
              <w:bottom w:val="single" w:color="auto" w:sz="4" w:space="0"/>
            </w:tcBorders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59" w:type="dxa"/>
            <w:gridSpan w:val="2"/>
            <w:vMerge w:val="continue"/>
            <w:tcBorders>
              <w:bottom w:val="single" w:color="auto" w:sz="4" w:space="0"/>
            </w:tcBorders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vMerge w:val="continue"/>
            <w:tcBorders>
              <w:bottom w:val="single" w:color="auto" w:sz="4" w:space="0"/>
            </w:tcBorders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vMerge w:val="continue"/>
            <w:tcBorders>
              <w:bottom w:val="single" w:color="auto" w:sz="4" w:space="0"/>
            </w:tcBorders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vMerge w:val="continue"/>
            <w:tcBorders>
              <w:bottom w:val="single" w:color="auto" w:sz="4" w:space="0"/>
            </w:tcBorders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tcBorders>
              <w:bottom w:val="single" w:color="auto" w:sz="4" w:space="0"/>
            </w:tcBorders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računalo, projektor, papir, flomasteri</w:t>
            </w:r>
          </w:p>
        </w:tc>
        <w:tc>
          <w:tcPr>
            <w:tcW w:w="2269" w:type="dxa"/>
            <w:tcBorders>
              <w:bottom w:val="single" w:color="auto" w:sz="4" w:space="0"/>
            </w:tcBorders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materijalni rezultati radionice – plakat, bookmarkeri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1600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Kako se oduprijeti lošim nagovorima</w:t>
            </w:r>
          </w:p>
        </w:tc>
        <w:tc>
          <w:tcPr>
            <w:tcW w:w="1959" w:type="dxa"/>
            <w:gridSpan w:val="2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upoznati učenike s opasnostima uzimanja sredstava ovisnosti, naučiti ih kako se oduprijeti lošim nagovorima i utjecaju okoline, osvijestiti važnost vlastitog zdravlja</w:t>
            </w:r>
          </w:p>
        </w:tc>
        <w:tc>
          <w:tcPr>
            <w:tcW w:w="1807" w:type="dxa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6, 7. i 8. razreda, razrednice, uč. biologije, pedagoginja škole, vanjski suradnici, šk. liječnica</w:t>
            </w:r>
          </w:p>
        </w:tc>
        <w:tc>
          <w:tcPr>
            <w:tcW w:w="1963" w:type="dxa"/>
            <w:gridSpan w:val="2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razgovor, grupni rad, izrada plakata, prezentacija, izlaganje, gledanje filma</w:t>
            </w:r>
          </w:p>
        </w:tc>
        <w:tc>
          <w:tcPr>
            <w:tcW w:w="2003" w:type="dxa"/>
            <w:gridSpan w:val="3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Prosinac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prosinac</w:t>
            </w:r>
          </w:p>
        </w:tc>
        <w:tc>
          <w:tcPr>
            <w:tcW w:w="1914" w:type="dxa"/>
            <w:gridSpan w:val="3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hamer papir, flomasteri, ljepilo, film </w:t>
            </w:r>
          </w:p>
        </w:tc>
        <w:tc>
          <w:tcPr>
            <w:tcW w:w="2269" w:type="dxa"/>
            <w:vMerge w:val="restart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materijalni rezultati radionice, smanjena razina rizičnih oblika ponašanja kod djece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695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Utjecaj okoline</w:t>
            </w:r>
          </w:p>
        </w:tc>
        <w:tc>
          <w:tcPr>
            <w:tcW w:w="1959" w:type="dxa"/>
            <w:gridSpan w:val="2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824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Što želim i što mogu</w:t>
            </w:r>
          </w:p>
        </w:tc>
        <w:tc>
          <w:tcPr>
            <w:tcW w:w="1959" w:type="dxa"/>
            <w:gridSpan w:val="2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vMerge w:val="continue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1848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Razvijanje pozitivnih stavova prema sportskim aktivnostima</w:t>
            </w:r>
          </w:p>
        </w:tc>
        <w:tc>
          <w:tcPr>
            <w:tcW w:w="1959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prepoznati važnost sportskih aktivnosti za zdravlje i kvalitetu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života 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1. – 8. razreda, učitelji TZK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3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sportske aktivnosti i natjecanja, igra, razgovor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3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nastavne godine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14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sportska oprema, sportski rekviziti, školsko igralište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269" w:type="dxa"/>
            <w:shd w:val="clear" w:color="auto" w:fill="FFF2CC"/>
          </w:tcPr>
          <w:p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rezultati na sportskim natjecanjima, broj djece uključenih u sportske aktivnosti u školi i izvan nje</w:t>
            </w: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2CC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1402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HPV virus – predavanje za učenike i roditelje</w:t>
            </w:r>
          </w:p>
        </w:tc>
        <w:tc>
          <w:tcPr>
            <w:tcW w:w="1959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Upoznati roditelje i učenice s opasnostima HPV virusa i načinima njegove prevencije</w:t>
            </w:r>
          </w:p>
        </w:tc>
        <w:tc>
          <w:tcPr>
            <w:tcW w:w="1807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Razrednica 8. razreda, školska liječnica</w:t>
            </w:r>
          </w:p>
        </w:tc>
        <w:tc>
          <w:tcPr>
            <w:tcW w:w="1963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Predavanje, razgovor</w:t>
            </w:r>
          </w:p>
        </w:tc>
        <w:tc>
          <w:tcPr>
            <w:tcW w:w="2003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Tijekom godine </w:t>
            </w:r>
          </w:p>
        </w:tc>
        <w:tc>
          <w:tcPr>
            <w:tcW w:w="1914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Projektor, laptop</w:t>
            </w:r>
          </w:p>
        </w:tc>
        <w:tc>
          <w:tcPr>
            <w:tcW w:w="2269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Broj roditelja i  učenika koji su se odazvali predavanju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84" w:type="dxa"/>
          <w:trHeight w:val="1547" w:hRule="atLeast"/>
          <w:jc w:val="center"/>
        </w:trPr>
        <w:tc>
          <w:tcPr>
            <w:tcW w:w="2555" w:type="dxa"/>
            <w:gridSpan w:val="2"/>
            <w:shd w:val="clear" w:color="auto" w:fill="C5E0B3"/>
            <w:vAlign w:val="center"/>
          </w:tcPr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  Odnosi u razredu – izrada sociograma</w:t>
            </w: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59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izraditi sociogramsku sliku razreda, upoznavanje društvene strukture razreda</w:t>
            </w:r>
          </w:p>
        </w:tc>
        <w:tc>
          <w:tcPr>
            <w:tcW w:w="1807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učenici od 1. – 8. razreda, razrednici, pedagoginja škole</w:t>
            </w:r>
          </w:p>
        </w:tc>
        <w:tc>
          <w:tcPr>
            <w:tcW w:w="1963" w:type="dxa"/>
            <w:gridSpan w:val="2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provođenje upitnika, analiza rezultata, razgovor</w:t>
            </w:r>
          </w:p>
        </w:tc>
        <w:tc>
          <w:tcPr>
            <w:tcW w:w="2003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tijekom nastavne godine</w:t>
            </w:r>
          </w:p>
        </w:tc>
        <w:tc>
          <w:tcPr>
            <w:tcW w:w="1914" w:type="dxa"/>
            <w:gridSpan w:val="3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upitnik za učenike, program za sociometriju</w:t>
            </w:r>
          </w:p>
        </w:tc>
        <w:tc>
          <w:tcPr>
            <w:tcW w:w="2269" w:type="dxa"/>
            <w:shd w:val="clear" w:color="auto" w:fill="FFF2CC"/>
          </w:tcPr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  <w:p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izrađeni sociogrami</w:t>
            </w:r>
          </w:p>
        </w:tc>
      </w:tr>
    </w:tbl>
    <w:p>
      <w:pPr>
        <w:spacing w:line="360" w:lineRule="auto"/>
        <w:rPr>
          <w:b/>
        </w:rPr>
      </w:pPr>
    </w:p>
    <w:p>
      <w:pPr>
        <w:spacing w:line="360" w:lineRule="auto"/>
        <w:rPr>
          <w:b/>
        </w:rPr>
      </w:pPr>
    </w:p>
    <w:p>
      <w:pPr>
        <w:spacing w:line="360" w:lineRule="auto"/>
        <w:rPr>
          <w:b/>
        </w:rPr>
      </w:pPr>
      <w:r>
        <w:rPr>
          <w:b/>
        </w:rPr>
        <w:t xml:space="preserve">Radionice/predavanja za roditelje </w:t>
      </w:r>
    </w:p>
    <w:p>
      <w:pPr>
        <w:spacing w:line="360" w:lineRule="auto"/>
        <w:rPr>
          <w:b/>
        </w:rPr>
      </w:pPr>
      <w:r>
        <w:t>Nositelji: razrednici, pedagoginja, vanjski predavači</w:t>
      </w:r>
    </w:p>
    <w:p>
      <w:pPr>
        <w:numPr>
          <w:ilvl w:val="0"/>
          <w:numId w:val="61"/>
        </w:numPr>
        <w:spacing w:after="0" w:line="360" w:lineRule="auto"/>
      </w:pPr>
      <w:r>
        <w:t xml:space="preserve">Prilagodba u 1. razredu, te učenje i pisanje domaćih  zadaća </w:t>
      </w:r>
    </w:p>
    <w:p>
      <w:pPr>
        <w:numPr>
          <w:ilvl w:val="0"/>
          <w:numId w:val="61"/>
        </w:numPr>
        <w:spacing w:after="0" w:line="360" w:lineRule="auto"/>
      </w:pPr>
      <w:r>
        <w:t>Prijelaz iz razredne u predmetnu nastavu (5.r.)</w:t>
      </w:r>
    </w:p>
    <w:p>
      <w:pPr>
        <w:numPr>
          <w:ilvl w:val="0"/>
          <w:numId w:val="61"/>
        </w:numPr>
        <w:spacing w:after="0" w:line="360" w:lineRule="auto"/>
      </w:pPr>
      <w:r>
        <w:t>Razvoj samopoštovanja kod školske djece (1.-4.r.)</w:t>
      </w:r>
    </w:p>
    <w:p>
      <w:pPr>
        <w:numPr>
          <w:ilvl w:val="0"/>
          <w:numId w:val="61"/>
        </w:numPr>
        <w:spacing w:after="0" w:line="360" w:lineRule="auto"/>
      </w:pPr>
      <w:r>
        <w:t>Školski uspjeh; učiti kako učiti (1. – 4. r.)</w:t>
      </w:r>
    </w:p>
    <w:p>
      <w:pPr>
        <w:numPr>
          <w:ilvl w:val="0"/>
          <w:numId w:val="61"/>
        </w:numPr>
        <w:spacing w:after="0" w:line="360" w:lineRule="auto"/>
      </w:pPr>
      <w:r>
        <w:t>Profesionalno informiranje roditelja učenika 8. razreda</w:t>
      </w:r>
    </w:p>
    <w:p>
      <w:pPr>
        <w:spacing w:line="360" w:lineRule="auto"/>
        <w:rPr>
          <w:color w:val="000000"/>
          <w:sz w:val="18"/>
          <w:szCs w:val="18"/>
        </w:rPr>
      </w:pPr>
    </w:p>
    <w:p>
      <w:pPr>
        <w:spacing w:line="360" w:lineRule="auto"/>
        <w:rPr>
          <w:i/>
        </w:rPr>
      </w:pPr>
    </w:p>
    <w:p>
      <w:pPr>
        <w:spacing w:line="360" w:lineRule="auto"/>
        <w:jc w:val="center"/>
        <w:rPr>
          <w:rFonts w:eastAsia="Adobe Heiti Std R"/>
          <w:b/>
          <w:i/>
          <w:sz w:val="32"/>
          <w:szCs w:val="32"/>
        </w:rPr>
      </w:pPr>
    </w:p>
    <w:p>
      <w:pPr>
        <w:spacing w:line="360" w:lineRule="auto"/>
        <w:jc w:val="center"/>
        <w:rPr>
          <w:rFonts w:eastAsia="Adobe Heiti Std R"/>
          <w:b/>
          <w:i/>
          <w:sz w:val="32"/>
          <w:szCs w:val="32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8.7. Plan i program profesionalnog informiranja i usmjeravanja u školi</w:t>
      </w: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7"/>
        <w:gridCol w:w="2510"/>
        <w:gridCol w:w="2008"/>
        <w:gridCol w:w="2008"/>
        <w:gridCol w:w="20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2007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Redni broj</w:t>
            </w:r>
          </w:p>
        </w:tc>
        <w:tc>
          <w:tcPr>
            <w:tcW w:w="2510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Poslovi i zadaci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Izvršitelji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Suradnici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Vrijeme realizacije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</w:trPr>
        <w:tc>
          <w:tcPr>
            <w:tcW w:w="2007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2510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Profesionalno informiranje i usmjeravanje učenika kroz sve nastavne sadržaje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Učitelji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2007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2510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Predavanja/radionice na SR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razrednici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</w:trPr>
        <w:tc>
          <w:tcPr>
            <w:tcW w:w="2007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2510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Suradnja sa Zavod za zapošljavanje (Odsjek za prof.orijentaciju)-upućivanje učenika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razrednica 8. razreda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od siječnja do lipnja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2007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2510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Suradnja sa SŠ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razrednik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prema potrebi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</w:trPr>
        <w:tc>
          <w:tcPr>
            <w:tcW w:w="2007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2510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Pano za učenike i roditelje -pripremanje informativnih materijala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knjižničarka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atLeast"/>
        </w:trPr>
        <w:tc>
          <w:tcPr>
            <w:tcW w:w="2007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</w:t>
            </w:r>
          </w:p>
        </w:tc>
        <w:tc>
          <w:tcPr>
            <w:tcW w:w="2510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Podjela tiskanih materijala Županijskog ureda državne uprave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razrednik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prema objavi MZOS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2007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7.</w:t>
            </w:r>
          </w:p>
        </w:tc>
        <w:tc>
          <w:tcPr>
            <w:tcW w:w="2510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Individualni razgovori sa učenicima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2007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8.</w:t>
            </w:r>
          </w:p>
        </w:tc>
        <w:tc>
          <w:tcPr>
            <w:tcW w:w="2510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Psihološka obrada i savjetovanje  učenika o izboru zanimanja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pedagoginja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razrednik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2007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9.</w:t>
            </w:r>
          </w:p>
        </w:tc>
        <w:tc>
          <w:tcPr>
            <w:tcW w:w="2510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Predstavljanje zanimanja- «Gost u razredu»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Pedagog, 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Razrednici, roditelji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tijekom godine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2007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10.</w:t>
            </w:r>
          </w:p>
        </w:tc>
        <w:tc>
          <w:tcPr>
            <w:tcW w:w="2510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Predavanja za roditelje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pedagog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Vanjski predavači iz struke</w:t>
            </w:r>
          </w:p>
        </w:tc>
        <w:tc>
          <w:tcPr>
            <w:tcW w:w="2008" w:type="dxa"/>
            <w:shd w:val="clear" w:color="auto" w:fill="auto"/>
            <w:vAlign w:val="center"/>
          </w:tcPr>
          <w:p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siječanj</w:t>
            </w:r>
          </w:p>
        </w:tc>
      </w:tr>
    </w:tbl>
    <w:p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i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i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8.6. Suradnja OŠ  Milana Begovića :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GRAD VRLIKA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K.U.U. “Milan Begović”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Centar za rehabilitaciju “Fra Ante Sekelez” Vrlika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ŽUPNI URED - Vrlika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CRVENI KRIŽ - Vrlika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TURISTIČKA ZAJEDNICA - Vrlika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DJEČJI VRTIĆ " Zvončić " Vrlika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TAEKWON  -DO  Klub Vrlika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AMBULANTA - Vrlika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HVIDRA - Vrlika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LJEKARNA  - Vrlika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BOŽO comerce Vrlika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EKO- Vrlika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Pekara “Marija”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Ustanova ŠRC “Česma”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Hrvatsko planinarsko društvo ZOLJ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Vatrogasno društvo- Vrlika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POŠTA - Vrlika</w:t>
      </w:r>
    </w:p>
    <w:p>
      <w:pPr>
        <w:pStyle w:val="56"/>
        <w:numPr>
          <w:ilvl w:val="0"/>
          <w:numId w:val="62"/>
        </w:numP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Times New Roman" w:hAnsi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PP Sinj</w:t>
      </w:r>
    </w:p>
    <w:p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rPr>
          <w:rFonts w:ascii="Times New Roman" w:hAnsi="Times New Roman" w:cs="Times New Roman"/>
          <w:b/>
          <w:color w:val="404040" w:themeColor="text1" w:themeTint="BF"/>
          <w:sz w:val="24"/>
          <w:szCs w:val="24"/>
          <w:lang w:val="pt-B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 </w:t>
      </w:r>
    </w:p>
    <w:p>
      <w:pPr>
        <w:numPr>
          <w:ilvl w:val="0"/>
          <w:numId w:val="6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PLAN NABAVE I OPREMANJA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Poslijednji Plan nabave koji je donio Školski odbor OŠ Milana Begovića sadrži precizne sastavnice prioriteta nabave u školskoj godini 2023./2024. ( materijalni troškovi, nastavni materijal, sredstva za čišćenje, energenti, knjige, sportska oprema, informatička oprema itd.). Računala za informatičku učionicu, knjige za školsku knjižnicu, ostala nastavna sredstva i sportski rekviziti su primarni u planu nabave i opremanja. Ukoliko se uspiju realizirati započeti projekti za pribavljanje sredstava , opremit će se učionice novim školskim klupama i sjedalicama te kabinet  fizike i tehničke kulture potrebnim sredstvima i pomagalima.  </w:t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8.1 Strategija razvoja škole</w:t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Strategija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 razvoja kvalitete je dokument kojeg izrađuje Tim za kvalitetu na temelju provedenog samovrednovanja škole. Strategija sadrži  plan za razvoj određenih područja iz rada škole za razdoblje od 5 školskih godina.</w:t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Strategija unaprjeđenja kvalitete naše škole je dokument kojim se želi istaknuti glavne smjernice za poboljšanje kvalitete rada Škole. Ovaj dokument donosi se na osnovi samovrednovanja škole provedenog krajem šk. godine  i zaključaka Tima za kvalitetu i Učiteljskog vijeća. </w:t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2. Vizija</w:t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textWrapping"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Vizija naše škole je škola koja će biti uspješna, poticajna i sigurna za sve. Učenicima će omogućiti pravilan, kvalitetan, socijalni i intelektualni razvoj usklađen s potrebama tržišta rada i suvremenih trendova u poučavanju. Uloga Škole u društvu je osigurati učenicima stjecanje kompetencija, znanja i vještina koje će ih osposobiti za život i rad u promjenjivu društveno – kulturnom kontekstu prema potrebama tržišta rada i suvremenih trendova u poučavanju. Škola je orijentirana u svojm izvannastavnim aktivnostima na iskustveno učenje, radni odgoj i i odgoj za poduzetništvo (učeničko zadrugarstvo), očuvanje tradicionalne baštine svog kraja te razvoj digitalne kompetencije.</w:t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U nastojanju ostvarivanja vizije naše škole naša je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 misija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Pomoći učeniku i njegovom roditelju pripremiti učenika za uspješno sudjelovanje na tržištu rada u odrasloj dobi. Graditi kvalitetne međuljudske odnose između svih dionika odgojno - obrazovnog sustava, njegovati toleranciju, samopouzdanje, radost i međusobno pomaganje. </w:t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Vizija nam je da škola omogući učenicima stjecanje kompetencija da mogu komunicirati na  standardnom i stranom jeziku, da imaju razvijene matematičke kompetencije, digitalnu kompetenciju, socijalnu kompetenciju, sposobnost rješavanja problema, razvijenu inicijativnost i poduzetnost,da kritički promišljaju i da budu spremni za cjeloživotno učenje i timski rad.</w:t>
      </w: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DEFINIRANJE CILJEVA:</w:t>
      </w:r>
    </w:p>
    <w:p>
      <w:pPr>
        <w:numPr>
          <w:ilvl w:val="0"/>
          <w:numId w:val="6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-poboljšati kvalitetu znanja i tako ostvariti želje prilikom upisa u kvalitetne srednje škole,</w:t>
      </w:r>
    </w:p>
    <w:p>
      <w:pPr>
        <w:numPr>
          <w:ilvl w:val="0"/>
          <w:numId w:val="6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-poboljšanje rada slobodnih aktivnosti,</w:t>
      </w:r>
    </w:p>
    <w:p>
      <w:pPr>
        <w:numPr>
          <w:ilvl w:val="0"/>
          <w:numId w:val="6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-razvijati digitalnu kompetenciju i ostale prvenstveno redovnom i izbornom nastavom, ali i neposrednim odgojno – obrazovnim radom: dodatnom nastavom i izvannastavnim aktivnostima,</w:t>
      </w:r>
    </w:p>
    <w:p>
      <w:pPr>
        <w:numPr>
          <w:ilvl w:val="0"/>
          <w:numId w:val="6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-projektnim aktivnostima razvijati inicijativnost i poduzetnost,</w:t>
      </w:r>
    </w:p>
    <w:p>
      <w:pPr>
        <w:numPr>
          <w:ilvl w:val="0"/>
          <w:numId w:val="6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-u nastavu uvoditi novine te raditi na cjeloživotnom usavršavanju učitelja,</w:t>
      </w:r>
    </w:p>
    <w:p>
      <w:pPr>
        <w:numPr>
          <w:ilvl w:val="0"/>
          <w:numId w:val="6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 obnavljati školsku zgradu</w:t>
      </w:r>
    </w:p>
    <w:p>
      <w:pPr>
        <w:numPr>
          <w:ilvl w:val="0"/>
          <w:numId w:val="6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-pratiti natječaje, uključivati se u projekte</w:t>
      </w:r>
    </w:p>
    <w:p>
      <w:pPr>
        <w:numPr>
          <w:ilvl w:val="0"/>
          <w:numId w:val="6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-unapređivati rad učeničke zadruge</w:t>
      </w:r>
    </w:p>
    <w:p>
      <w:pPr>
        <w:numPr>
          <w:ilvl w:val="0"/>
          <w:numId w:val="6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-nabava dodatne sportske opreme i opreme u kabinetima, knjižnici (ići u korak sa tehnološkim razvojem)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 PRILOZI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Sastavni dijelovi Godišnjeg plana i programa rada škole su: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Godišnji planovi i programi rada učitelja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Plan i program rada razrednika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Odluka o tjednim zaduženjima odgojno-obrazovnih radnika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Raspored sati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Vijeće roditelja  upoznato je s  Planom i programon rada  Oš Milana Begovića za nastavnu godinu 2023. /2024. Na sjednici vijeća roditelja, održanoj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hr-HR"/>
        </w:rPr>
        <w:t>06. listopada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2023. godine.  Na predloženi  plan i program nije bilo nikakvih primjedbi.       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Vijeće  učitelja upoznato je s Planom i programom rada Oš Milana Begovića za 2023./2024.  Na sjednici vijeća učitelja, koja se održala,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hr-HR"/>
        </w:rPr>
        <w:t xml:space="preserve"> 05. listopada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2023. godine. Na predloženi plan i program nije bilo nikakvih primjedbi.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Školski odbor, na sjednici koja je održana u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hr-HR"/>
        </w:rPr>
        <w:t xml:space="preserve">06. listopada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2023.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hr-HR"/>
        </w:rPr>
        <w:t>g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odine, donio je Godišnji plan i program rada  za školsku godinu 2023./2024. God.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 osnovi članka 28. Zakona o odgoju i obrazovanju u osnovnoj i srednjoj školi i članka 62. Statuta Osnovne škole Milana Begovića, Trg dr. Franje Tuđmana 6, 21 236 Vrlika, a na prijedlog Učiteljskog vijeća, Vijeća roditelja i ravnateljice škole, Školski odbor na sjednici održanoj </w:t>
      </w:r>
      <w:r>
        <w:rPr>
          <w:rFonts w:hint="default" w:ascii="Times New Roman" w:hAnsi="Times New Roman" w:cs="Times New Roman"/>
          <w:b/>
          <w:sz w:val="24"/>
          <w:szCs w:val="24"/>
          <w:lang w:val="hr-HR"/>
        </w:rPr>
        <w:t>06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hint="default" w:ascii="Times New Roman" w:hAnsi="Times New Roman" w:cs="Times New Roman"/>
          <w:b/>
          <w:sz w:val="24"/>
          <w:szCs w:val="24"/>
          <w:lang w:val="hr-HR"/>
        </w:rPr>
        <w:t xml:space="preserve"> listopada </w:t>
      </w:r>
      <w:r>
        <w:rPr>
          <w:rFonts w:ascii="Times New Roman" w:hAnsi="Times New Roman" w:cs="Times New Roman"/>
          <w:b/>
          <w:sz w:val="24"/>
          <w:szCs w:val="24"/>
        </w:rPr>
        <w:t xml:space="preserve">2023. godine donosi </w:t>
      </w:r>
      <w:r>
        <w:rPr>
          <w:rFonts w:ascii="Times New Roman" w:hAnsi="Times New Roman" w:cs="Times New Roman"/>
          <w:b/>
          <w:bCs/>
          <w:sz w:val="24"/>
          <w:szCs w:val="24"/>
        </w:rPr>
        <w:t>GODIŠNJI PLAN I PROGRAM ZA ŠKOLSKU GODINU 2023./2024.</w:t>
      </w:r>
      <w:bookmarkStart w:id="4" w:name="_GoBack"/>
      <w:bookmarkEnd w:id="4"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>
        <w:rPr>
          <w:rFonts w:hint="default" w:ascii="Times New Roman" w:hAnsi="Times New Roman" w:cs="Times New Roman"/>
          <w:b/>
          <w:sz w:val="24"/>
          <w:szCs w:val="24"/>
          <w:lang w:val="hr-HR"/>
        </w:rPr>
        <w:t>LASA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 602-</w:t>
      </w:r>
      <w:r>
        <w:rPr>
          <w:rFonts w:hint="default" w:ascii="Times New Roman" w:hAnsi="Times New Roman" w:cs="Times New Roman"/>
          <w:b/>
          <w:sz w:val="24"/>
          <w:szCs w:val="24"/>
          <w:lang w:val="hr-HR"/>
        </w:rPr>
        <w:t>11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>
        <w:rPr>
          <w:rFonts w:hint="default" w:ascii="Times New Roman" w:hAnsi="Times New Roman" w:cs="Times New Roman"/>
          <w:b/>
          <w:sz w:val="24"/>
          <w:szCs w:val="24"/>
          <w:lang w:val="hr-HR"/>
        </w:rPr>
        <w:t>23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>
        <w:rPr>
          <w:rFonts w:hint="default" w:ascii="Times New Roman" w:hAnsi="Times New Roman" w:cs="Times New Roman"/>
          <w:b/>
          <w:sz w:val="24"/>
          <w:szCs w:val="24"/>
          <w:lang w:val="hr-HR"/>
        </w:rPr>
        <w:t>01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/01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hr-HR"/>
        </w:rPr>
        <w:t>URBROJ</w:t>
      </w:r>
      <w:r>
        <w:rPr>
          <w:rFonts w:ascii="Times New Roman" w:hAnsi="Times New Roman" w:cs="Times New Roman"/>
          <w:b/>
          <w:sz w:val="24"/>
          <w:szCs w:val="24"/>
        </w:rPr>
        <w:t>: 21</w:t>
      </w:r>
      <w:r>
        <w:rPr>
          <w:rFonts w:hint="default" w:ascii="Times New Roman" w:hAnsi="Times New Roman" w:cs="Times New Roman"/>
          <w:b/>
          <w:sz w:val="24"/>
          <w:szCs w:val="24"/>
          <w:lang w:val="hr-HR"/>
        </w:rPr>
        <w:t>81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hint="default" w:ascii="Times New Roman" w:hAnsi="Times New Roman" w:cs="Times New Roman"/>
          <w:b/>
          <w:sz w:val="24"/>
          <w:szCs w:val="24"/>
          <w:lang w:val="hr-HR"/>
        </w:rPr>
        <w:t>278</w:t>
      </w:r>
      <w:r>
        <w:rPr>
          <w:rFonts w:ascii="Times New Roman" w:hAnsi="Times New Roman" w:cs="Times New Roman"/>
          <w:b/>
          <w:sz w:val="24"/>
          <w:szCs w:val="24"/>
        </w:rPr>
        <w:t>-01</w:t>
      </w:r>
      <w:r>
        <w:rPr>
          <w:rFonts w:hint="default" w:ascii="Times New Roman" w:hAnsi="Times New Roman" w:cs="Times New Roman"/>
          <w:b/>
          <w:sz w:val="24"/>
          <w:szCs w:val="24"/>
          <w:lang w:val="hr-HR"/>
        </w:rPr>
        <w:t>-23</w:t>
      </w:r>
      <w:r>
        <w:rPr>
          <w:rFonts w:ascii="Times New Roman" w:hAnsi="Times New Roman" w:cs="Times New Roman"/>
          <w:b/>
          <w:sz w:val="24"/>
          <w:szCs w:val="24"/>
        </w:rPr>
        <w:t>-01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Vrlici</w:t>
      </w:r>
      <w:r>
        <w:rPr>
          <w:rFonts w:ascii="Times New Roman" w:hAnsi="Times New Roman" w:cs="Times New Roman"/>
          <w:b/>
          <w:sz w:val="24"/>
          <w:szCs w:val="24"/>
        </w:rPr>
        <w:t xml:space="preserve">,  </w:t>
      </w:r>
      <w:r>
        <w:rPr>
          <w:rFonts w:hint="default" w:ascii="Times New Roman" w:hAnsi="Times New Roman" w:cs="Times New Roman"/>
          <w:b/>
          <w:sz w:val="24"/>
          <w:szCs w:val="24"/>
          <w:lang w:val="hr-HR"/>
        </w:rPr>
        <w:t xml:space="preserve">06. listopada </w:t>
      </w:r>
      <w:r>
        <w:rPr>
          <w:rFonts w:ascii="Times New Roman" w:hAnsi="Times New Roman" w:cs="Times New Roman"/>
          <w:b/>
          <w:sz w:val="24"/>
          <w:szCs w:val="24"/>
        </w:rPr>
        <w:t>2023.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Ravnateljica</w:t>
      </w:r>
      <w:r>
        <w:rPr>
          <w:rFonts w:ascii="Times New Roman" w:hAnsi="Times New Roman" w:cs="Times New Roman"/>
          <w:b/>
          <w:sz w:val="24"/>
          <w:szCs w:val="24"/>
        </w:rPr>
        <w:t xml:space="preserve"> O</w:t>
      </w:r>
      <w:r>
        <w:rPr>
          <w:rFonts w:hint="default" w:ascii="Times New Roman" w:hAnsi="Times New Roman" w:cs="Times New Roman"/>
          <w:b/>
          <w:sz w:val="24"/>
          <w:szCs w:val="24"/>
          <w:lang w:val="hr-HR"/>
        </w:rPr>
        <w:t>snovne škole</w:t>
      </w:r>
      <w:r>
        <w:rPr>
          <w:rFonts w:ascii="Times New Roman" w:hAnsi="Times New Roman" w:cs="Times New Roman"/>
          <w:b/>
          <w:sz w:val="24"/>
          <w:szCs w:val="24"/>
        </w:rPr>
        <w:t xml:space="preserve"> Milana Begovića : 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Mirjana Vodanović Mandarić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Predsjednik</w:t>
      </w:r>
      <w:r>
        <w:rPr>
          <w:rFonts w:ascii="Times New Roman" w:hAnsi="Times New Roman" w:cs="Times New Roman"/>
          <w:b/>
          <w:sz w:val="24"/>
          <w:szCs w:val="24"/>
        </w:rPr>
        <w:t xml:space="preserve"> Š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kolskog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odbora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>
      <w:pPr>
        <w:rPr>
          <w:rFonts w:hint="default" w:ascii="Times New Roman" w:hAnsi="Times New Roman" w:cs="Times New Roman"/>
          <w:b/>
          <w:sz w:val="24"/>
          <w:szCs w:val="24"/>
          <w:lang w:val="hr-HR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hr-HR"/>
        </w:rPr>
        <w:t>Nikola Uzun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</w:t>
      </w:r>
    </w:p>
    <w:p>
      <w:pPr>
        <w:rPr>
          <w:rFonts w:ascii="Times New Roman" w:hAnsi="Times New Roman" w:cs="Times New Roman"/>
          <w:b/>
          <w:sz w:val="24"/>
          <w:szCs w:val="24"/>
          <w:lang w:val="pl-PL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>
      <w:headerReference r:id="rId16" w:type="default"/>
      <w:pgSz w:w="16838" w:h="11906" w:orient="landscape"/>
      <w:pgMar w:top="1417" w:right="1417" w:bottom="1417" w:left="1417" w:header="708" w:footer="680" w:gutter="0"/>
      <w:cols w:space="708" w:num="1"/>
      <w:docGrid w:linePitch="360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osmilanabegovica@gmail.com" w:date="2021-09-28T10:35:00Z" w:initials="o">
    <w:p w14:paraId="3E2B3671">
      <w:pPr>
        <w:pStyle w:val="22"/>
      </w:pPr>
      <w:r>
        <w:annotationRef/>
      </w:r>
    </w:p>
  </w:comment>
  <w:comment w:id="1" w:author="osmilanabegovica@gmail.com" w:date="2021-09-28T10:35:00Z" w:initials="o">
    <w:p w14:paraId="68EA4C8C">
      <w:pPr>
        <w:pStyle w:val="22"/>
      </w:pP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3E2B3671" w15:done="0"/>
  <w15:commentEx w15:paraId="68EA4C8C" w15:done="0" w15:paraIdParent="3E2B3671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EE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libri Light">
    <w:panose1 w:val="020F0302020204030204"/>
    <w:charset w:val="EE"/>
    <w:family w:val="swiss"/>
    <w:pitch w:val="default"/>
    <w:sig w:usb0="A00002EF" w:usb1="4000207B" w:usb2="00000000" w:usb3="00000000" w:csb0="2000019F" w:csb1="00000000"/>
  </w:font>
  <w:font w:name="Segoe UI">
    <w:panose1 w:val="020B0502040204020203"/>
    <w:charset w:val="EE"/>
    <w:family w:val="swiss"/>
    <w:pitch w:val="default"/>
    <w:sig w:usb0="E4002EFF" w:usb1="C000E47F" w:usb2="00000009" w:usb3="00000000" w:csb0="200001FF" w:csb1="00000000"/>
  </w:font>
  <w:font w:name="Andale Sans U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Arial Narrow">
    <w:panose1 w:val="020B0606020202030204"/>
    <w:charset w:val="EE"/>
    <w:family w:val="swiss"/>
    <w:pitch w:val="default"/>
    <w:sig w:usb0="00000287" w:usb1="00000800" w:usb2="00000000" w:usb3="00000000" w:csb0="2000009F" w:csb1="DFD70000"/>
  </w:font>
  <w:font w:name="Bell MT">
    <w:panose1 w:val="02020503060305020303"/>
    <w:charset w:val="00"/>
    <w:family w:val="roman"/>
    <w:pitch w:val="default"/>
    <w:sig w:usb0="00000003" w:usb1="00000000" w:usb2="00000000" w:usb3="00000000" w:csb0="2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EE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EE"/>
    <w:family w:val="swiss"/>
    <w:pitch w:val="default"/>
    <w:sig w:usb0="E0002EFF" w:usb1="C0007843" w:usb2="00000009" w:usb3="00000000" w:csb0="4000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ronos Pro">
    <w:altName w:val="Arial"/>
    <w:panose1 w:val="00000000000000000000"/>
    <w:charset w:val="EE"/>
    <w:family w:val="swiss"/>
    <w:pitch w:val="default"/>
    <w:sig w:usb0="00000000" w:usb1="00000000" w:usb2="00000000" w:usb3="00000000" w:csb0="00000002" w:csb1="00000000"/>
  </w:font>
  <w:font w:name="Curlz MT">
    <w:panose1 w:val="04040404050702020202"/>
    <w:charset w:val="00"/>
    <w:family w:val="decorative"/>
    <w:pitch w:val="default"/>
    <w:sig w:usb0="00000003" w:usb1="00000000" w:usb2="00000000" w:usb3="00000000" w:csb0="20000001" w:csb1="00000000"/>
  </w:font>
  <w:font w:name="Cambria">
    <w:panose1 w:val="02040503050406030204"/>
    <w:charset w:val="EE"/>
    <w:family w:val="roman"/>
    <w:pitch w:val="default"/>
    <w:sig w:usb0="E00002FF" w:usb1="400004FF" w:usb2="00000000" w:usb3="00000000" w:csb0="2000019F" w:csb1="00000000"/>
  </w:font>
  <w:font w:name="Times New Roman,Italic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Open Sans">
    <w:altName w:val="Arial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Adobe Heiti Std R">
    <w:altName w:val="Arial Unicode MS"/>
    <w:panose1 w:val="00000000000000000000"/>
    <w:charset w:val="80"/>
    <w:family w:val="swiss"/>
    <w:pitch w:val="default"/>
    <w:sig w:usb0="00000000" w:usb1="00000000" w:usb2="00000010" w:usb3="00000000" w:csb0="00060007" w:csb1="00000000"/>
  </w:font>
  <w:font w:name="Arial Black">
    <w:panose1 w:val="020B0A04020102020204"/>
    <w:charset w:val="EE"/>
    <w:family w:val="swiss"/>
    <w:pitch w:val="default"/>
    <w:sig w:usb0="A00002AF" w:usb1="400078FB" w:usb2="00000000" w:usb3="00000000" w:csb0="6000009F" w:csb1="DFD70000"/>
  </w:font>
  <w:font w:name="Microsoft YaHei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24308953"/>
      <w:docPartObj>
        <w:docPartGallery w:val="AutoText"/>
      </w:docPartObj>
    </w:sdtPr>
    <w:sdtContent>
      <w:p>
        <w:pPr>
          <w:pStyle w:val="2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38</w:t>
        </w:r>
        <w:r>
          <w:fldChar w:fldCharType="end"/>
        </w:r>
      </w:p>
    </w:sdtContent>
  </w:sdt>
  <w:p>
    <w:pPr>
      <w:pStyle w:val="2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jc w:val="right"/>
      <w:rPr>
        <w:sz w:val="18"/>
        <w:szCs w:val="18"/>
      </w:rPr>
    </w:pPr>
  </w:p>
  <w:p>
    <w:pPr>
      <w:pStyle w:val="27"/>
      <w:jc w:val="right"/>
      <w:rPr>
        <w:sz w:val="18"/>
        <w:szCs w:val="18"/>
      </w:rPr>
    </w:pPr>
  </w:p>
  <w:p>
    <w:pPr>
      <w:pStyle w:val="27"/>
      <w:jc w:val="right"/>
      <w:rPr>
        <w:sz w:val="18"/>
        <w:szCs w:val="18"/>
      </w:rPr>
    </w:pPr>
    <w:r>
      <w:rPr>
        <w:sz w:val="18"/>
        <w:szCs w:val="18"/>
      </w:rPr>
      <w:t>Trg dr. Franje Tuđmana 6, Vrlika</w:t>
    </w:r>
  </w:p>
  <w:p>
    <w:pPr>
      <w:pStyle w:val="27"/>
      <w:jc w:val="right"/>
    </w:pPr>
    <w:r>
      <w:fldChar w:fldCharType="begin"/>
    </w:r>
    <w:r>
      <w:instrText xml:space="preserve"> HYPERLINK "file:///C:\\Users\\Knjižnica\\Downloads\\ured@os-mbegovica-vrlika.skole.hr" </w:instrText>
    </w:r>
    <w:r>
      <w:fldChar w:fldCharType="separate"/>
    </w:r>
    <w:r>
      <w:rPr>
        <w:rStyle w:val="28"/>
        <w:sz w:val="18"/>
        <w:szCs w:val="18"/>
      </w:rPr>
      <w:t>ured@os-mbegovica-vrlika.skole.hr</w:t>
    </w:r>
    <w:r>
      <w:rPr>
        <w:rStyle w:val="28"/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jc w:val="right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OŠ Milana Begovića</w:t>
    </w:r>
  </w:p>
  <w:p>
    <w:pPr>
      <w:pStyle w:val="27"/>
      <w:jc w:val="right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Trg dr. Franje Tuđmana 6, Vrlika</w:t>
    </w:r>
  </w:p>
  <w:p>
    <w:pPr>
      <w:pStyle w:val="27"/>
      <w:jc w:val="right"/>
      <w:rPr>
        <w:rFonts w:ascii="Times New Roman" w:hAnsi="Times New Roman" w:cs="Times New Roman"/>
        <w:sz w:val="16"/>
        <w:szCs w:val="16"/>
      </w:rPr>
    </w:pPr>
    <w:r>
      <w:fldChar w:fldCharType="begin"/>
    </w:r>
    <w:r>
      <w:instrText xml:space="preserve"> HYPERLINK "file:///C:\\Users\\Knjižnica\\Downloads\\ured@os-mbegovica-vrlika.skole.hr" </w:instrText>
    </w:r>
    <w:r>
      <w:fldChar w:fldCharType="separate"/>
    </w:r>
    <w:r>
      <w:rPr>
        <w:rStyle w:val="28"/>
        <w:rFonts w:ascii="Times New Roman" w:hAnsi="Times New Roman" w:cs="Times New Roman"/>
        <w:sz w:val="16"/>
        <w:szCs w:val="16"/>
      </w:rPr>
      <w:t>ured@os-mbegovica-vrlika.skole.hr</w:t>
    </w:r>
    <w:r>
      <w:rPr>
        <w:rStyle w:val="28"/>
        <w:rFonts w:ascii="Times New Roman" w:hAnsi="Times New Roman" w:cs="Times New Roman"/>
        <w:sz w:val="16"/>
        <w:szCs w:val="16"/>
      </w:rPr>
      <w:fldChar w:fldCharType="end"/>
    </w:r>
  </w:p>
  <w:p>
    <w:pPr>
      <w:pStyle w:val="2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11001" w:type="dxa"/>
      <w:tblInd w:w="-885" w:type="dxa"/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851"/>
      <w:gridCol w:w="8789"/>
      <w:gridCol w:w="1361"/>
    </w:tblGrid>
    <w:tr>
      <w:tblPrEx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851" w:type="dxa"/>
          <w:vAlign w:val="center"/>
        </w:tcPr>
        <w:p>
          <w:pPr>
            <w:spacing w:after="0" w:line="240" w:lineRule="auto"/>
            <w:rPr>
              <w:sz w:val="18"/>
            </w:rPr>
          </w:pPr>
        </w:p>
      </w:tc>
      <w:tc>
        <w:tcPr>
          <w:tcW w:w="8789" w:type="dxa"/>
          <w:vAlign w:val="center"/>
        </w:tcPr>
        <w:p>
          <w:pPr>
            <w:spacing w:after="0" w:line="240" w:lineRule="auto"/>
            <w:rPr>
              <w:sz w:val="18"/>
            </w:rPr>
          </w:pPr>
        </w:p>
      </w:tc>
      <w:tc>
        <w:tcPr>
          <w:tcW w:w="1361" w:type="dxa"/>
          <w:vAlign w:val="center"/>
        </w:tcPr>
        <w:p>
          <w:pPr>
            <w:spacing w:after="0" w:line="240" w:lineRule="auto"/>
            <w:jc w:val="right"/>
            <w:rPr>
              <w:sz w:val="18"/>
            </w:rPr>
          </w:pPr>
        </w:p>
      </w:tc>
    </w:tr>
  </w:tbl>
  <w:p>
    <w:pPr>
      <w:spacing w:after="0"/>
      <w:rPr>
        <w:sz w:val="1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jc w:val="right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OŠ Milana Begovića </w:t>
    </w:r>
  </w:p>
  <w:p>
    <w:pPr>
      <w:pStyle w:val="27"/>
      <w:jc w:val="right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Trg dr. Franje Tuđmana 6, Vrlika</w:t>
    </w:r>
  </w:p>
  <w:p>
    <w:pPr>
      <w:pStyle w:val="27"/>
      <w:jc w:val="right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ab/>
    </w:r>
    <w:r>
      <w:rPr>
        <w:rFonts w:ascii="Times New Roman" w:hAnsi="Times New Roman" w:cs="Times New Roman"/>
        <w:sz w:val="16"/>
        <w:szCs w:val="16"/>
      </w:rPr>
      <w:tab/>
    </w:r>
    <w:r>
      <w:fldChar w:fldCharType="begin"/>
    </w:r>
    <w:r>
      <w:instrText xml:space="preserve"> HYPERLINK "file:///C:\\Users\\Knjižnica\\Downloads\\%09ured@os-mbegovica-vrlika.skole.hr" </w:instrText>
    </w:r>
    <w:r>
      <w:fldChar w:fldCharType="separate"/>
    </w:r>
    <w:r>
      <w:rPr>
        <w:rStyle w:val="28"/>
        <w:rFonts w:ascii="Times New Roman" w:hAnsi="Times New Roman" w:cs="Times New Roman"/>
        <w:sz w:val="16"/>
        <w:szCs w:val="16"/>
      </w:rPr>
      <w:tab/>
    </w:r>
    <w:r>
      <w:rPr>
        <w:rStyle w:val="28"/>
        <w:rFonts w:ascii="Times New Roman" w:hAnsi="Times New Roman" w:cs="Times New Roman"/>
        <w:sz w:val="16"/>
        <w:szCs w:val="16"/>
      </w:rPr>
      <w:t>ured@os-mbegovica-vrlika.skole.hr</w:t>
    </w:r>
    <w:r>
      <w:rPr>
        <w:rStyle w:val="28"/>
        <w:rFonts w:ascii="Times New Roman" w:hAnsi="Times New Roman" w:cs="Times New Roman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2"/>
    <w:multiLevelType w:val="multilevel"/>
    <w:tmpl w:val="00000002"/>
    <w:lvl w:ilvl="0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432" w:hanging="432"/>
      </w:pPr>
      <w:rPr>
        <w:b w:val="0"/>
        <w:color w:val="000000"/>
        <w:szCs w:val="24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576" w:hanging="576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720" w:hanging="72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864" w:hanging="864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152" w:hanging="1152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296" w:hanging="1296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440" w:hanging="144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584" w:hanging="1584"/>
      </w:pPr>
    </w:lvl>
  </w:abstractNum>
  <w:abstractNum w:abstractNumId="1">
    <w:nsid w:val="047A5EBD"/>
    <w:multiLevelType w:val="multilevel"/>
    <w:tmpl w:val="047A5EBD"/>
    <w:lvl w:ilvl="0" w:tentative="0">
      <w:start w:val="22"/>
      <w:numFmt w:val="bullet"/>
      <w:lvlText w:val="-"/>
      <w:lvlJc w:val="left"/>
      <w:pPr>
        <w:ind w:left="467" w:hanging="360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bullet"/>
      <w:lvlText w:val="o"/>
      <w:lvlJc w:val="left"/>
      <w:pPr>
        <w:ind w:left="118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90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62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34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06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78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50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227" w:hanging="360"/>
      </w:pPr>
      <w:rPr>
        <w:rFonts w:hint="default" w:ascii="Wingdings" w:hAnsi="Wingdings"/>
      </w:rPr>
    </w:lvl>
  </w:abstractNum>
  <w:abstractNum w:abstractNumId="2">
    <w:nsid w:val="06616A38"/>
    <w:multiLevelType w:val="multilevel"/>
    <w:tmpl w:val="06616A38"/>
    <w:lvl w:ilvl="0" w:tentative="0">
      <w:start w:val="1"/>
      <w:numFmt w:val="decimal"/>
      <w:lvlText w:val="%1."/>
      <w:lvlJc w:val="left"/>
      <w:pPr>
        <w:tabs>
          <w:tab w:val="left" w:pos="113"/>
        </w:tabs>
        <w:ind w:left="113" w:firstLine="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>
    <w:nsid w:val="0C5E184D"/>
    <w:multiLevelType w:val="multilevel"/>
    <w:tmpl w:val="0C5E184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0DC733BC"/>
    <w:multiLevelType w:val="multilevel"/>
    <w:tmpl w:val="0DC733B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0DF51F18"/>
    <w:multiLevelType w:val="multilevel"/>
    <w:tmpl w:val="0DF51F18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6">
    <w:nsid w:val="0ED8239E"/>
    <w:multiLevelType w:val="multilevel"/>
    <w:tmpl w:val="0ED8239E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7">
    <w:nsid w:val="127B3682"/>
    <w:multiLevelType w:val="multilevel"/>
    <w:tmpl w:val="127B3682"/>
    <w:lvl w:ilvl="0" w:tentative="0">
      <w:start w:val="2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 w:tentative="0">
      <w:start w:val="1"/>
      <w:numFmt w:val="decimal"/>
      <w:lvlText w:val="%1.%2."/>
      <w:lvlJc w:val="left"/>
      <w:pPr>
        <w:ind w:left="792" w:hanging="432"/>
      </w:pPr>
      <w:rPr>
        <w:rFonts w:cs="Times New Roman"/>
        <w:vertAlign w:val="baseline"/>
      </w:rPr>
    </w:lvl>
    <w:lvl w:ilvl="2" w:tentative="0">
      <w:start w:val="1"/>
      <w:numFmt w:val="decimal"/>
      <w:lvlText w:val="%1.%2.%3."/>
      <w:lvlJc w:val="left"/>
      <w:pPr>
        <w:ind w:left="1224" w:hanging="504"/>
      </w:pPr>
      <w:rPr>
        <w:rFonts w:cs="Times New Roman"/>
        <w:vertAlign w:val="baseline"/>
      </w:rPr>
    </w:lvl>
    <w:lvl w:ilvl="3" w:tentative="0">
      <w:start w:val="1"/>
      <w:numFmt w:val="decimal"/>
      <w:lvlText w:val="%1.%2.%3.%4."/>
      <w:lvlJc w:val="left"/>
      <w:pPr>
        <w:ind w:left="1728" w:hanging="647"/>
      </w:pPr>
      <w:rPr>
        <w:rFonts w:cs="Times New Roman"/>
        <w:vertAlign w:val="baseline"/>
      </w:rPr>
    </w:lvl>
    <w:lvl w:ilvl="4" w:tentative="0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vertAlign w:val="baseline"/>
      </w:rPr>
    </w:lvl>
    <w:lvl w:ilvl="5" w:tentative="0">
      <w:start w:val="1"/>
      <w:numFmt w:val="decimal"/>
      <w:lvlText w:val="%1.%2.%3.%4.%5.%6."/>
      <w:lvlJc w:val="left"/>
      <w:pPr>
        <w:ind w:left="2736" w:hanging="935"/>
      </w:pPr>
      <w:rPr>
        <w:rFonts w:cs="Times New Roman"/>
        <w:vertAlign w:val="baseline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  <w:vertAlign w:val="baseline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  <w:vertAlign w:val="baseline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  <w:vertAlign w:val="baseline"/>
      </w:rPr>
    </w:lvl>
  </w:abstractNum>
  <w:abstractNum w:abstractNumId="8">
    <w:nsid w:val="159C321F"/>
    <w:multiLevelType w:val="multilevel"/>
    <w:tmpl w:val="159C321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16A90B4A"/>
    <w:multiLevelType w:val="multilevel"/>
    <w:tmpl w:val="16A90B4A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0">
    <w:nsid w:val="19E050FD"/>
    <w:multiLevelType w:val="multilevel"/>
    <w:tmpl w:val="19E050FD"/>
    <w:lvl w:ilvl="0" w:tentative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>
    <w:nsid w:val="1AA20073"/>
    <w:multiLevelType w:val="multilevel"/>
    <w:tmpl w:val="1AA2007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1CBF72E2"/>
    <w:multiLevelType w:val="multilevel"/>
    <w:tmpl w:val="1CBF72E2"/>
    <w:lvl w:ilvl="0" w:tentative="0">
      <w:start w:val="26"/>
      <w:numFmt w:val="bullet"/>
      <w:lvlText w:val="-"/>
      <w:lvlJc w:val="left"/>
      <w:pPr>
        <w:ind w:left="467" w:hanging="360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bullet"/>
      <w:lvlText w:val="o"/>
      <w:lvlJc w:val="left"/>
      <w:pPr>
        <w:ind w:left="118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90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62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34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06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78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50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227" w:hanging="360"/>
      </w:pPr>
      <w:rPr>
        <w:rFonts w:hint="default" w:ascii="Wingdings" w:hAnsi="Wingdings"/>
      </w:rPr>
    </w:lvl>
  </w:abstractNum>
  <w:abstractNum w:abstractNumId="13">
    <w:nsid w:val="1CCA1C6B"/>
    <w:multiLevelType w:val="multilevel"/>
    <w:tmpl w:val="1CCA1C6B"/>
    <w:lvl w:ilvl="0" w:tentative="0">
      <w:start w:val="4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 w:tentative="0">
      <w:start w:val="1"/>
      <w:numFmt w:val="decimal"/>
      <w:lvlText w:val="%1.%2."/>
      <w:lvlJc w:val="left"/>
      <w:pPr>
        <w:ind w:left="792" w:hanging="432"/>
      </w:pPr>
      <w:rPr>
        <w:rFonts w:cs="Times New Roman"/>
        <w:vertAlign w:val="baseline"/>
      </w:rPr>
    </w:lvl>
    <w:lvl w:ilvl="2" w:tentative="0">
      <w:start w:val="2"/>
      <w:numFmt w:val="decimal"/>
      <w:lvlText w:val="%1.%2.%3."/>
      <w:lvlJc w:val="left"/>
      <w:pPr>
        <w:ind w:left="1224" w:hanging="504"/>
      </w:pPr>
      <w:rPr>
        <w:rFonts w:cs="Times New Roman"/>
        <w:vertAlign w:val="baseline"/>
      </w:rPr>
    </w:lvl>
    <w:lvl w:ilvl="3" w:tentative="0">
      <w:start w:val="1"/>
      <w:numFmt w:val="decimal"/>
      <w:lvlText w:val="%4"/>
      <w:lvlJc w:val="left"/>
      <w:pPr>
        <w:ind w:left="1728" w:hanging="647"/>
      </w:pPr>
      <w:rPr>
        <w:rFonts w:cs="Times New Roman"/>
        <w:vertAlign w:val="baseline"/>
      </w:rPr>
    </w:lvl>
    <w:lvl w:ilvl="4" w:tentative="0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vertAlign w:val="baseline"/>
      </w:rPr>
    </w:lvl>
    <w:lvl w:ilvl="5" w:tentative="0">
      <w:start w:val="1"/>
      <w:numFmt w:val="decimal"/>
      <w:lvlText w:val="%1.%2.%3.%4.%5.%6."/>
      <w:lvlJc w:val="left"/>
      <w:pPr>
        <w:ind w:left="2736" w:hanging="935"/>
      </w:pPr>
      <w:rPr>
        <w:rFonts w:cs="Times New Roman"/>
        <w:vertAlign w:val="baseline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  <w:vertAlign w:val="baseline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  <w:vertAlign w:val="baseline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  <w:vertAlign w:val="baseline"/>
      </w:rPr>
    </w:lvl>
  </w:abstractNum>
  <w:abstractNum w:abstractNumId="14">
    <w:nsid w:val="1D2F50B7"/>
    <w:multiLevelType w:val="multilevel"/>
    <w:tmpl w:val="1D2F50B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>
    <w:nsid w:val="20563069"/>
    <w:multiLevelType w:val="multilevel"/>
    <w:tmpl w:val="20563069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2321679A"/>
    <w:multiLevelType w:val="multilevel"/>
    <w:tmpl w:val="2321679A"/>
    <w:lvl w:ilvl="0" w:tentative="0">
      <w:start w:val="1"/>
      <w:numFmt w:val="bullet"/>
      <w:pStyle w:val="303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25CE0075"/>
    <w:multiLevelType w:val="multilevel"/>
    <w:tmpl w:val="25CE0075"/>
    <w:lvl w:ilvl="0" w:tentative="0">
      <w:start w:val="1"/>
      <w:numFmt w:val="decimal"/>
      <w:lvlText w:val="%1."/>
      <w:lvlJc w:val="left"/>
      <w:pPr>
        <w:tabs>
          <w:tab w:val="left" w:pos="900"/>
        </w:tabs>
        <w:ind w:left="900" w:hanging="360"/>
      </w:pPr>
      <w:rPr>
        <w:rFonts w:hint="default"/>
      </w:rPr>
    </w:lvl>
    <w:lvl w:ilvl="1" w:tentative="0">
      <w:start w:val="4"/>
      <w:numFmt w:val="decimal"/>
      <w:isLgl/>
      <w:lvlText w:val="%1.%2."/>
      <w:lvlJc w:val="left"/>
      <w:pPr>
        <w:ind w:left="1800" w:hanging="540"/>
      </w:pPr>
      <w:rPr>
        <w:rFonts w:hint="default"/>
        <w:b/>
      </w:rPr>
    </w:lvl>
    <w:lvl w:ilvl="2" w:tentative="0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  <w:b/>
      </w:rPr>
    </w:lvl>
    <w:lvl w:ilvl="3" w:tentative="0">
      <w:start w:val="1"/>
      <w:numFmt w:val="decimal"/>
      <w:isLgl/>
      <w:lvlText w:val="%1.%2.%3.%4."/>
      <w:lvlJc w:val="left"/>
      <w:pPr>
        <w:ind w:left="3420" w:hanging="720"/>
      </w:pPr>
      <w:rPr>
        <w:rFonts w:hint="default"/>
        <w:b/>
      </w:rPr>
    </w:lvl>
    <w:lvl w:ilvl="4" w:tentative="0">
      <w:start w:val="1"/>
      <w:numFmt w:val="decimal"/>
      <w:isLgl/>
      <w:lvlText w:val="%1.%2.%3.%4.%5."/>
      <w:lvlJc w:val="left"/>
      <w:pPr>
        <w:ind w:left="4500" w:hanging="1080"/>
      </w:pPr>
      <w:rPr>
        <w:rFonts w:hint="default"/>
        <w:b/>
      </w:rPr>
    </w:lvl>
    <w:lvl w:ilvl="5" w:tentative="0">
      <w:start w:val="1"/>
      <w:numFmt w:val="decimal"/>
      <w:isLgl/>
      <w:lvlText w:val="%1.%2.%3.%4.%5.%6."/>
      <w:lvlJc w:val="left"/>
      <w:pPr>
        <w:ind w:left="5220" w:hanging="1080"/>
      </w:pPr>
      <w:rPr>
        <w:rFonts w:hint="default"/>
        <w:b/>
      </w:rPr>
    </w:lvl>
    <w:lvl w:ilvl="6" w:tentative="0">
      <w:start w:val="1"/>
      <w:numFmt w:val="decimal"/>
      <w:isLgl/>
      <w:lvlText w:val="%1.%2.%3.%4.%5.%6.%7."/>
      <w:lvlJc w:val="left"/>
      <w:pPr>
        <w:ind w:left="6300" w:hanging="1440"/>
      </w:pPr>
      <w:rPr>
        <w:rFonts w:hint="default"/>
        <w:b/>
      </w:rPr>
    </w:lvl>
    <w:lvl w:ilvl="7" w:tentative="0">
      <w:start w:val="1"/>
      <w:numFmt w:val="decimal"/>
      <w:isLgl/>
      <w:lvlText w:val="%1.%2.%3.%4.%5.%6.%7.%8."/>
      <w:lvlJc w:val="left"/>
      <w:pPr>
        <w:ind w:left="7020" w:hanging="1440"/>
      </w:pPr>
      <w:rPr>
        <w:rFonts w:hint="default"/>
        <w:b/>
      </w:rPr>
    </w:lvl>
    <w:lvl w:ilvl="8" w:tentative="0">
      <w:start w:val="1"/>
      <w:numFmt w:val="decimal"/>
      <w:isLgl/>
      <w:lvlText w:val="%1.%2.%3.%4.%5.%6.%7.%8.%9."/>
      <w:lvlJc w:val="left"/>
      <w:pPr>
        <w:ind w:left="8100" w:hanging="1800"/>
      </w:pPr>
      <w:rPr>
        <w:rFonts w:hint="default"/>
        <w:b/>
      </w:rPr>
    </w:lvl>
  </w:abstractNum>
  <w:abstractNum w:abstractNumId="18">
    <w:nsid w:val="27076FDB"/>
    <w:multiLevelType w:val="multilevel"/>
    <w:tmpl w:val="27076FDB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3666E2"/>
    <w:multiLevelType w:val="multilevel"/>
    <w:tmpl w:val="283666E2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tabs>
          <w:tab w:val="left" w:pos="1130"/>
        </w:tabs>
        <w:ind w:left="1130" w:hanging="420"/>
      </w:pPr>
      <w:rPr>
        <w:rFonts w:hint="default"/>
        <w:sz w:val="28"/>
      </w:rPr>
    </w:lvl>
    <w:lvl w:ilvl="2" w:tentative="0">
      <w:start w:val="1"/>
      <w:numFmt w:val="decimal"/>
      <w:isLgl/>
      <w:lvlText w:val="%1.%2.%3.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1440"/>
        </w:tabs>
        <w:ind w:left="1440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tabs>
          <w:tab w:val="left" w:pos="1440"/>
        </w:tabs>
        <w:ind w:left="1440" w:hanging="108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tabs>
          <w:tab w:val="left" w:pos="1800"/>
        </w:tabs>
        <w:ind w:left="180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tabs>
          <w:tab w:val="left" w:pos="1800"/>
        </w:tabs>
        <w:ind w:left="180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tabs>
          <w:tab w:val="left" w:pos="2160"/>
        </w:tabs>
        <w:ind w:left="2160" w:hanging="1800"/>
      </w:pPr>
      <w:rPr>
        <w:rFonts w:hint="default"/>
      </w:rPr>
    </w:lvl>
  </w:abstractNum>
  <w:abstractNum w:abstractNumId="20">
    <w:nsid w:val="2B9F2EBF"/>
    <w:multiLevelType w:val="multilevel"/>
    <w:tmpl w:val="2B9F2EB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1">
    <w:nsid w:val="2EB504A9"/>
    <w:multiLevelType w:val="multilevel"/>
    <w:tmpl w:val="2EB504A9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2">
    <w:nsid w:val="2FD24D12"/>
    <w:multiLevelType w:val="multilevel"/>
    <w:tmpl w:val="2FD24D12"/>
    <w:lvl w:ilvl="0" w:tentative="0">
      <w:start w:val="2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bullet"/>
      <w:lvlText w:val=""/>
      <w:lvlJc w:val="left"/>
      <w:pPr>
        <w:tabs>
          <w:tab w:val="left" w:pos="1778"/>
        </w:tabs>
        <w:ind w:left="1778" w:hanging="360"/>
      </w:pPr>
      <w:rPr>
        <w:rFonts w:hint="default" w:ascii="Wingdings" w:hAnsi="Wingdings"/>
      </w:rPr>
    </w:lvl>
    <w:lvl w:ilvl="2" w:tentative="0">
      <w:start w:val="1"/>
      <w:numFmt w:val="lowerLetter"/>
      <w:lvlText w:val="%3)"/>
      <w:lvlJc w:val="left"/>
      <w:pPr>
        <w:tabs>
          <w:tab w:val="left" w:pos="2340"/>
        </w:tabs>
        <w:ind w:left="234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3">
    <w:nsid w:val="30CB27BB"/>
    <w:multiLevelType w:val="multilevel"/>
    <w:tmpl w:val="30CB27B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eastAsia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>
    <w:nsid w:val="318D276D"/>
    <w:multiLevelType w:val="multilevel"/>
    <w:tmpl w:val="318D276D"/>
    <w:lvl w:ilvl="0" w:tentative="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F6674F"/>
    <w:multiLevelType w:val="multilevel"/>
    <w:tmpl w:val="31F6674F"/>
    <w:lvl w:ilvl="0" w:tentative="0">
      <w:start w:val="5"/>
      <w:numFmt w:val="decimal"/>
      <w:lvlText w:val="%1."/>
      <w:lvlJc w:val="left"/>
      <w:pPr>
        <w:tabs>
          <w:tab w:val="left" w:pos="900"/>
        </w:tabs>
        <w:ind w:left="900" w:hanging="90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900"/>
        </w:tabs>
        <w:ind w:left="900" w:hanging="90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900"/>
        </w:tabs>
        <w:ind w:left="900" w:hanging="90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900"/>
        </w:tabs>
        <w:ind w:left="900" w:hanging="90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26">
    <w:nsid w:val="351061CE"/>
    <w:multiLevelType w:val="multilevel"/>
    <w:tmpl w:val="351061CE"/>
    <w:lvl w:ilvl="0" w:tentative="0">
      <w:start w:val="3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27">
    <w:nsid w:val="36A10FF3"/>
    <w:multiLevelType w:val="multilevel"/>
    <w:tmpl w:val="36A10FF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8">
    <w:nsid w:val="37AF7539"/>
    <w:multiLevelType w:val="multilevel"/>
    <w:tmpl w:val="37AF7539"/>
    <w:lvl w:ilvl="0" w:tentative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37D47AA4"/>
    <w:multiLevelType w:val="multilevel"/>
    <w:tmpl w:val="37D47AA4"/>
    <w:lvl w:ilvl="0" w:tentative="0">
      <w:start w:val="1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 w:tentative="0">
      <w:start w:val="1"/>
      <w:numFmt w:val="decimal"/>
      <w:lvlText w:val="%1.%2."/>
      <w:lvlJc w:val="left"/>
      <w:pPr>
        <w:ind w:left="792" w:hanging="432"/>
      </w:pPr>
      <w:rPr>
        <w:rFonts w:cs="Times New Roman"/>
        <w:vertAlign w:val="baseline"/>
      </w:rPr>
    </w:lvl>
    <w:lvl w:ilvl="2" w:tentative="0">
      <w:start w:val="1"/>
      <w:numFmt w:val="decimal"/>
      <w:lvlText w:val="%1.%2.%3."/>
      <w:lvlJc w:val="left"/>
      <w:pPr>
        <w:ind w:left="1224" w:hanging="504"/>
      </w:pPr>
      <w:rPr>
        <w:rFonts w:cs="Times New Roman"/>
        <w:vertAlign w:val="baseline"/>
      </w:rPr>
    </w:lvl>
    <w:lvl w:ilvl="3" w:tentative="0">
      <w:start w:val="1"/>
      <w:numFmt w:val="decimal"/>
      <w:lvlText w:val="%1.%2.%3.%4."/>
      <w:lvlJc w:val="left"/>
      <w:pPr>
        <w:ind w:left="1728" w:hanging="647"/>
      </w:pPr>
      <w:rPr>
        <w:rFonts w:cs="Times New Roman"/>
        <w:vertAlign w:val="baseline"/>
      </w:rPr>
    </w:lvl>
    <w:lvl w:ilvl="4" w:tentative="0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vertAlign w:val="baseline"/>
      </w:rPr>
    </w:lvl>
    <w:lvl w:ilvl="5" w:tentative="0">
      <w:start w:val="1"/>
      <w:numFmt w:val="decimal"/>
      <w:lvlText w:val="%1.%2.%3.%4.%5.%6."/>
      <w:lvlJc w:val="left"/>
      <w:pPr>
        <w:ind w:left="2736" w:hanging="935"/>
      </w:pPr>
      <w:rPr>
        <w:rFonts w:cs="Times New Roman"/>
        <w:vertAlign w:val="baseline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  <w:vertAlign w:val="baseline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  <w:vertAlign w:val="baseline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  <w:vertAlign w:val="baseline"/>
      </w:rPr>
    </w:lvl>
  </w:abstractNum>
  <w:abstractNum w:abstractNumId="30">
    <w:nsid w:val="3D145E3D"/>
    <w:multiLevelType w:val="multilevel"/>
    <w:tmpl w:val="3D145E3D"/>
    <w:lvl w:ilvl="0" w:tentative="0">
      <w:start w:val="1"/>
      <w:numFmt w:val="bullet"/>
      <w:lvlText w:val=""/>
      <w:lvlJc w:val="left"/>
      <w:pPr>
        <w:ind w:left="108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1">
    <w:nsid w:val="3DE0703B"/>
    <w:multiLevelType w:val="multilevel"/>
    <w:tmpl w:val="3DE0703B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>
    <w:nsid w:val="42115878"/>
    <w:multiLevelType w:val="multilevel"/>
    <w:tmpl w:val="42115878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3">
    <w:nsid w:val="44693A96"/>
    <w:multiLevelType w:val="multilevel"/>
    <w:tmpl w:val="44693A96"/>
    <w:lvl w:ilvl="0" w:tentative="0">
      <w:start w:val="0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eastAsia="Times New Roman" w:cs="Times New Roman"/>
        <w:b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4">
    <w:nsid w:val="4AD33B78"/>
    <w:multiLevelType w:val="multilevel"/>
    <w:tmpl w:val="4AD33B7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5">
    <w:nsid w:val="4AE73686"/>
    <w:multiLevelType w:val="multilevel"/>
    <w:tmpl w:val="4AE73686"/>
    <w:lvl w:ilvl="0" w:tentative="0">
      <w:start w:val="1"/>
      <w:numFmt w:val="bullet"/>
      <w:lvlText w:val=""/>
      <w:lvlJc w:val="left"/>
      <w:pPr>
        <w:tabs>
          <w:tab w:val="left" w:pos="540"/>
        </w:tabs>
        <w:ind w:left="5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260"/>
        </w:tabs>
        <w:ind w:left="12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1980"/>
        </w:tabs>
        <w:ind w:left="19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700"/>
        </w:tabs>
        <w:ind w:left="27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420"/>
        </w:tabs>
        <w:ind w:left="34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140"/>
        </w:tabs>
        <w:ind w:left="41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860"/>
        </w:tabs>
        <w:ind w:left="48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580"/>
        </w:tabs>
        <w:ind w:left="55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300"/>
        </w:tabs>
        <w:ind w:left="6300" w:hanging="360"/>
      </w:pPr>
      <w:rPr>
        <w:rFonts w:hint="default" w:ascii="Wingdings" w:hAnsi="Wingdings"/>
      </w:rPr>
    </w:lvl>
  </w:abstractNum>
  <w:abstractNum w:abstractNumId="36">
    <w:nsid w:val="4CF2166B"/>
    <w:multiLevelType w:val="multilevel"/>
    <w:tmpl w:val="4CF2166B"/>
    <w:lvl w:ilvl="0" w:tentative="0">
      <w:start w:val="2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bullet"/>
      <w:lvlText w:val=""/>
      <w:lvlJc w:val="left"/>
      <w:pPr>
        <w:tabs>
          <w:tab w:val="left" w:pos="1778"/>
        </w:tabs>
        <w:ind w:left="1778" w:hanging="360"/>
      </w:pPr>
      <w:rPr>
        <w:rFonts w:hint="default" w:ascii="Wingdings" w:hAnsi="Wingdings"/>
      </w:rPr>
    </w:lvl>
    <w:lvl w:ilvl="2" w:tentative="0">
      <w:start w:val="1"/>
      <w:numFmt w:val="lowerLetter"/>
      <w:lvlText w:val="%3)"/>
      <w:lvlJc w:val="left"/>
      <w:pPr>
        <w:tabs>
          <w:tab w:val="left" w:pos="2340"/>
        </w:tabs>
        <w:ind w:left="234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7">
    <w:nsid w:val="535D6C4A"/>
    <w:multiLevelType w:val="multilevel"/>
    <w:tmpl w:val="535D6C4A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8">
    <w:nsid w:val="5426094D"/>
    <w:multiLevelType w:val="multilevel"/>
    <w:tmpl w:val="5426094D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9">
    <w:nsid w:val="554A4EAC"/>
    <w:multiLevelType w:val="multilevel"/>
    <w:tmpl w:val="554A4EAC"/>
    <w:lvl w:ilvl="0" w:tentative="0">
      <w:start w:val="1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 w:tentative="0">
      <w:start w:val="1"/>
      <w:numFmt w:val="decimal"/>
      <w:lvlText w:val="%1.%2."/>
      <w:lvlJc w:val="left"/>
      <w:pPr>
        <w:ind w:left="792" w:hanging="432"/>
      </w:pPr>
      <w:rPr>
        <w:rFonts w:cs="Times New Roman"/>
        <w:vertAlign w:val="baseline"/>
      </w:rPr>
    </w:lvl>
    <w:lvl w:ilvl="2" w:tentative="0">
      <w:start w:val="1"/>
      <w:numFmt w:val="decimal"/>
      <w:lvlText w:val="%1.%2.%3."/>
      <w:lvlJc w:val="left"/>
      <w:pPr>
        <w:ind w:left="1224" w:hanging="504"/>
      </w:pPr>
      <w:rPr>
        <w:rFonts w:cs="Times New Roman"/>
        <w:vertAlign w:val="baseline"/>
      </w:rPr>
    </w:lvl>
    <w:lvl w:ilvl="3" w:tentative="0">
      <w:start w:val="1"/>
      <w:numFmt w:val="decimal"/>
      <w:lvlText w:val="%1.%2.%3.%4."/>
      <w:lvlJc w:val="left"/>
      <w:pPr>
        <w:ind w:left="1728" w:hanging="647"/>
      </w:pPr>
      <w:rPr>
        <w:rFonts w:cs="Times New Roman"/>
        <w:vertAlign w:val="baseline"/>
      </w:rPr>
    </w:lvl>
    <w:lvl w:ilvl="4" w:tentative="0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vertAlign w:val="baseline"/>
      </w:rPr>
    </w:lvl>
    <w:lvl w:ilvl="5" w:tentative="0">
      <w:start w:val="1"/>
      <w:numFmt w:val="decimal"/>
      <w:lvlText w:val="%1.%2.%3.%4.%5.%6."/>
      <w:lvlJc w:val="left"/>
      <w:pPr>
        <w:ind w:left="2736" w:hanging="935"/>
      </w:pPr>
      <w:rPr>
        <w:rFonts w:cs="Times New Roman"/>
        <w:vertAlign w:val="baseline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  <w:vertAlign w:val="baseline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  <w:vertAlign w:val="baseline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  <w:vertAlign w:val="baseline"/>
      </w:rPr>
    </w:lvl>
  </w:abstractNum>
  <w:abstractNum w:abstractNumId="40">
    <w:nsid w:val="56C80978"/>
    <w:multiLevelType w:val="multilevel"/>
    <w:tmpl w:val="56C80978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75C333D"/>
    <w:multiLevelType w:val="multilevel"/>
    <w:tmpl w:val="575C333D"/>
    <w:lvl w:ilvl="0" w:tentative="0">
      <w:start w:val="1"/>
      <w:numFmt w:val="bullet"/>
      <w:lvlText w:val=""/>
      <w:lvlJc w:val="left"/>
      <w:pPr>
        <w:ind w:left="827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54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6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8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0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2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4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6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87" w:hanging="360"/>
      </w:pPr>
      <w:rPr>
        <w:rFonts w:hint="default" w:ascii="Wingdings" w:hAnsi="Wingdings"/>
      </w:rPr>
    </w:lvl>
  </w:abstractNum>
  <w:abstractNum w:abstractNumId="42">
    <w:nsid w:val="5787132A"/>
    <w:multiLevelType w:val="multilevel"/>
    <w:tmpl w:val="5787132A"/>
    <w:lvl w:ilvl="0" w:tentative="0">
      <w:start w:val="0"/>
      <w:numFmt w:val="bullet"/>
      <w:lvlText w:val=""/>
      <w:lvlJc w:val="left"/>
      <w:pPr>
        <w:ind w:left="1269" w:hanging="360"/>
      </w:pPr>
      <w:rPr>
        <w:rFonts w:hint="default" w:ascii="Wingdings" w:hAnsi="Wingdings" w:eastAsia="Wingdings" w:cs="Wingdings"/>
        <w:w w:val="100"/>
        <w:sz w:val="28"/>
        <w:szCs w:val="28"/>
        <w:lang w:val="hr-HR" w:eastAsia="hr-HR" w:bidi="hr-HR"/>
      </w:rPr>
    </w:lvl>
    <w:lvl w:ilvl="1" w:tentative="0">
      <w:start w:val="0"/>
      <w:numFmt w:val="bullet"/>
      <w:lvlText w:val="•"/>
      <w:lvlJc w:val="left"/>
      <w:pPr>
        <w:ind w:left="2098" w:hanging="360"/>
      </w:pPr>
      <w:rPr>
        <w:rFonts w:hint="default"/>
        <w:lang w:val="hr-HR" w:eastAsia="hr-HR" w:bidi="hr-HR"/>
      </w:rPr>
    </w:lvl>
    <w:lvl w:ilvl="2" w:tentative="0">
      <w:start w:val="0"/>
      <w:numFmt w:val="bullet"/>
      <w:lvlText w:val="•"/>
      <w:lvlJc w:val="left"/>
      <w:pPr>
        <w:ind w:left="2937" w:hanging="360"/>
      </w:pPr>
      <w:rPr>
        <w:rFonts w:hint="default"/>
        <w:lang w:val="hr-HR" w:eastAsia="hr-HR" w:bidi="hr-HR"/>
      </w:rPr>
    </w:lvl>
    <w:lvl w:ilvl="3" w:tentative="0">
      <w:start w:val="0"/>
      <w:numFmt w:val="bullet"/>
      <w:lvlText w:val="•"/>
      <w:lvlJc w:val="left"/>
      <w:pPr>
        <w:ind w:left="3775" w:hanging="360"/>
      </w:pPr>
      <w:rPr>
        <w:rFonts w:hint="default"/>
        <w:lang w:val="hr-HR" w:eastAsia="hr-HR" w:bidi="hr-HR"/>
      </w:rPr>
    </w:lvl>
    <w:lvl w:ilvl="4" w:tentative="0">
      <w:start w:val="0"/>
      <w:numFmt w:val="bullet"/>
      <w:lvlText w:val="•"/>
      <w:lvlJc w:val="left"/>
      <w:pPr>
        <w:ind w:left="4614" w:hanging="360"/>
      </w:pPr>
      <w:rPr>
        <w:rFonts w:hint="default"/>
        <w:lang w:val="hr-HR" w:eastAsia="hr-HR" w:bidi="hr-HR"/>
      </w:rPr>
    </w:lvl>
    <w:lvl w:ilvl="5" w:tentative="0">
      <w:start w:val="0"/>
      <w:numFmt w:val="bullet"/>
      <w:lvlText w:val="•"/>
      <w:lvlJc w:val="left"/>
      <w:pPr>
        <w:ind w:left="5453" w:hanging="360"/>
      </w:pPr>
      <w:rPr>
        <w:rFonts w:hint="default"/>
        <w:lang w:val="hr-HR" w:eastAsia="hr-HR" w:bidi="hr-HR"/>
      </w:rPr>
    </w:lvl>
    <w:lvl w:ilvl="6" w:tentative="0">
      <w:start w:val="0"/>
      <w:numFmt w:val="bullet"/>
      <w:lvlText w:val="•"/>
      <w:lvlJc w:val="left"/>
      <w:pPr>
        <w:ind w:left="6291" w:hanging="360"/>
      </w:pPr>
      <w:rPr>
        <w:rFonts w:hint="default"/>
        <w:lang w:val="hr-HR" w:eastAsia="hr-HR" w:bidi="hr-HR"/>
      </w:rPr>
    </w:lvl>
    <w:lvl w:ilvl="7" w:tentative="0">
      <w:start w:val="0"/>
      <w:numFmt w:val="bullet"/>
      <w:lvlText w:val="•"/>
      <w:lvlJc w:val="left"/>
      <w:pPr>
        <w:ind w:left="7130" w:hanging="360"/>
      </w:pPr>
      <w:rPr>
        <w:rFonts w:hint="default"/>
        <w:lang w:val="hr-HR" w:eastAsia="hr-HR" w:bidi="hr-HR"/>
      </w:rPr>
    </w:lvl>
    <w:lvl w:ilvl="8" w:tentative="0">
      <w:start w:val="0"/>
      <w:numFmt w:val="bullet"/>
      <w:lvlText w:val="•"/>
      <w:lvlJc w:val="left"/>
      <w:pPr>
        <w:ind w:left="7969" w:hanging="360"/>
      </w:pPr>
      <w:rPr>
        <w:rFonts w:hint="default"/>
        <w:lang w:val="hr-HR" w:eastAsia="hr-HR" w:bidi="hr-HR"/>
      </w:rPr>
    </w:lvl>
  </w:abstractNum>
  <w:abstractNum w:abstractNumId="43">
    <w:nsid w:val="58F279A1"/>
    <w:multiLevelType w:val="multilevel"/>
    <w:tmpl w:val="58F279A1"/>
    <w:lvl w:ilvl="0" w:tentative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765" w:hanging="405"/>
      </w:pPr>
      <w:rPr>
        <w:rFonts w:hint="default"/>
      </w:rPr>
    </w:lvl>
    <w:lvl w:ilvl="2" w:tentative="0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4">
    <w:nsid w:val="5C3519FF"/>
    <w:multiLevelType w:val="multilevel"/>
    <w:tmpl w:val="5C3519FF"/>
    <w:lvl w:ilvl="0" w:tentative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>
    <w:nsid w:val="5CB26D0A"/>
    <w:multiLevelType w:val="multilevel"/>
    <w:tmpl w:val="5CB26D0A"/>
    <w:lvl w:ilvl="0" w:tentative="0">
      <w:start w:val="1"/>
      <w:numFmt w:val="decimal"/>
      <w:lvlText w:val="%1."/>
      <w:lvlJc w:val="left"/>
      <w:pPr>
        <w:ind w:left="644" w:hanging="359"/>
      </w:pPr>
      <w:rPr>
        <w:rFonts w:cs="Times New Roman"/>
        <w:vertAlign w:val="baseli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cs="Times New Roman"/>
        <w:vertAlign w:val="baseline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cs="Times New Roman"/>
        <w:vertAlign w:val="baseli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cs="Times New Roman"/>
        <w:vertAlign w:val="baseli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cs="Times New Roman"/>
        <w:vertAlign w:val="baseline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cs="Times New Roman"/>
        <w:vertAlign w:val="baseli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cs="Times New Roman"/>
        <w:vertAlign w:val="baseli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cs="Times New Roman"/>
        <w:vertAlign w:val="baseline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cs="Times New Roman"/>
        <w:vertAlign w:val="baseline"/>
      </w:rPr>
    </w:lvl>
  </w:abstractNum>
  <w:abstractNum w:abstractNumId="46">
    <w:nsid w:val="5D204E38"/>
    <w:multiLevelType w:val="multilevel"/>
    <w:tmpl w:val="5D204E3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7">
    <w:nsid w:val="5F2A206F"/>
    <w:multiLevelType w:val="multilevel"/>
    <w:tmpl w:val="5F2A206F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48">
    <w:nsid w:val="60352A42"/>
    <w:multiLevelType w:val="multilevel"/>
    <w:tmpl w:val="60352A42"/>
    <w:lvl w:ilvl="0" w:tentative="0">
      <w:start w:val="1"/>
      <w:numFmt w:val="decimal"/>
      <w:lvlText w:val="%1."/>
      <w:lvlJc w:val="left"/>
      <w:pPr>
        <w:tabs>
          <w:tab w:val="left" w:pos="170"/>
        </w:tabs>
        <w:ind w:left="0" w:firstLine="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49">
    <w:nsid w:val="68000832"/>
    <w:multiLevelType w:val="multilevel"/>
    <w:tmpl w:val="68000832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0">
    <w:nsid w:val="6820633E"/>
    <w:multiLevelType w:val="multilevel"/>
    <w:tmpl w:val="6820633E"/>
    <w:lvl w:ilvl="0" w:tentative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b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1">
    <w:nsid w:val="686716A0"/>
    <w:multiLevelType w:val="multilevel"/>
    <w:tmpl w:val="686716A0"/>
    <w:lvl w:ilvl="0" w:tentative="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1485" w:hanging="36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297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4095" w:hanging="72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558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6705" w:hanging="108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7830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9315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0440" w:hanging="1440"/>
      </w:pPr>
      <w:rPr>
        <w:rFonts w:hint="default"/>
      </w:rPr>
    </w:lvl>
  </w:abstractNum>
  <w:abstractNum w:abstractNumId="52">
    <w:nsid w:val="6A43698B"/>
    <w:multiLevelType w:val="multilevel"/>
    <w:tmpl w:val="6A43698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3">
    <w:nsid w:val="6B4A3433"/>
    <w:multiLevelType w:val="multilevel"/>
    <w:tmpl w:val="6B4A3433"/>
    <w:lvl w:ilvl="0" w:tentative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780" w:hanging="36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3560" w:hanging="72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5340" w:hanging="10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6050" w:hanging="108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7120" w:hanging="1440"/>
      </w:pPr>
      <w:rPr>
        <w:rFonts w:hint="default"/>
      </w:rPr>
    </w:lvl>
  </w:abstractNum>
  <w:abstractNum w:abstractNumId="54">
    <w:nsid w:val="6B54469B"/>
    <w:multiLevelType w:val="multilevel"/>
    <w:tmpl w:val="6B54469B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 w:cs="Courier New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55">
    <w:nsid w:val="6BD9214D"/>
    <w:multiLevelType w:val="multilevel"/>
    <w:tmpl w:val="6BD9214D"/>
    <w:lvl w:ilvl="0" w:tentative="0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</w:lvl>
    <w:lvl w:ilvl="1" w:tentative="0">
      <w:start w:val="1"/>
      <w:numFmt w:val="decimal"/>
      <w:lvlText w:val="%2."/>
      <w:lvlJc w:val="left"/>
      <w:pPr>
        <w:tabs>
          <w:tab w:val="left" w:pos="1364"/>
        </w:tabs>
        <w:ind w:left="1364" w:hanging="360"/>
      </w:pPr>
    </w:lvl>
    <w:lvl w:ilvl="2" w:tentative="0">
      <w:start w:val="1"/>
      <w:numFmt w:val="decimal"/>
      <w:lvlText w:val="%3."/>
      <w:lvlJc w:val="left"/>
      <w:pPr>
        <w:tabs>
          <w:tab w:val="left" w:pos="2084"/>
        </w:tabs>
        <w:ind w:left="2084" w:hanging="360"/>
      </w:pPr>
    </w:lvl>
    <w:lvl w:ilvl="3" w:tentative="0">
      <w:start w:val="1"/>
      <w:numFmt w:val="decimal"/>
      <w:lvlText w:val="%4."/>
      <w:lvlJc w:val="left"/>
      <w:pPr>
        <w:tabs>
          <w:tab w:val="left" w:pos="2804"/>
        </w:tabs>
        <w:ind w:left="2804" w:hanging="360"/>
      </w:pPr>
    </w:lvl>
    <w:lvl w:ilvl="4" w:tentative="0">
      <w:start w:val="1"/>
      <w:numFmt w:val="decimal"/>
      <w:lvlText w:val="%5."/>
      <w:lvlJc w:val="left"/>
      <w:pPr>
        <w:tabs>
          <w:tab w:val="left" w:pos="3524"/>
        </w:tabs>
        <w:ind w:left="3524" w:hanging="360"/>
      </w:pPr>
    </w:lvl>
    <w:lvl w:ilvl="5" w:tentative="0">
      <w:start w:val="1"/>
      <w:numFmt w:val="decimal"/>
      <w:lvlText w:val="%6."/>
      <w:lvlJc w:val="left"/>
      <w:pPr>
        <w:tabs>
          <w:tab w:val="left" w:pos="4244"/>
        </w:tabs>
        <w:ind w:left="4244" w:hanging="360"/>
      </w:pPr>
    </w:lvl>
    <w:lvl w:ilvl="6" w:tentative="0">
      <w:start w:val="1"/>
      <w:numFmt w:val="decimal"/>
      <w:lvlText w:val="%7."/>
      <w:lvlJc w:val="left"/>
      <w:pPr>
        <w:tabs>
          <w:tab w:val="left" w:pos="4964"/>
        </w:tabs>
        <w:ind w:left="4964" w:hanging="360"/>
      </w:pPr>
    </w:lvl>
    <w:lvl w:ilvl="7" w:tentative="0">
      <w:start w:val="1"/>
      <w:numFmt w:val="decimal"/>
      <w:lvlText w:val="%8."/>
      <w:lvlJc w:val="left"/>
      <w:pPr>
        <w:tabs>
          <w:tab w:val="left" w:pos="5684"/>
        </w:tabs>
        <w:ind w:left="5684" w:hanging="360"/>
      </w:pPr>
    </w:lvl>
    <w:lvl w:ilvl="8" w:tentative="0">
      <w:start w:val="1"/>
      <w:numFmt w:val="decimal"/>
      <w:lvlText w:val="%9."/>
      <w:lvlJc w:val="left"/>
      <w:pPr>
        <w:tabs>
          <w:tab w:val="left" w:pos="6404"/>
        </w:tabs>
        <w:ind w:left="6404" w:hanging="360"/>
      </w:pPr>
    </w:lvl>
  </w:abstractNum>
  <w:abstractNum w:abstractNumId="56">
    <w:nsid w:val="6C0B1E68"/>
    <w:multiLevelType w:val="multilevel"/>
    <w:tmpl w:val="6C0B1E68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C402D09"/>
    <w:multiLevelType w:val="multilevel"/>
    <w:tmpl w:val="6C402D0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8">
    <w:nsid w:val="6CE00FA2"/>
    <w:multiLevelType w:val="multilevel"/>
    <w:tmpl w:val="6CE00FA2"/>
    <w:lvl w:ilvl="0" w:tentative="0">
      <w:start w:val="8"/>
      <w:numFmt w:val="decimal"/>
      <w:lvlText w:val="%1."/>
      <w:lvlJc w:val="left"/>
      <w:pPr>
        <w:tabs>
          <w:tab w:val="left" w:pos="540"/>
        </w:tabs>
        <w:ind w:left="540" w:hanging="540"/>
      </w:pPr>
      <w:rPr>
        <w:rFonts w:hint="default"/>
      </w:rPr>
    </w:lvl>
    <w:lvl w:ilvl="1" w:tentative="0">
      <w:start w:val="2"/>
      <w:numFmt w:val="decimal"/>
      <w:lvlText w:val="%1.%2."/>
      <w:lvlJc w:val="left"/>
      <w:pPr>
        <w:tabs>
          <w:tab w:val="left" w:pos="540"/>
        </w:tabs>
        <w:ind w:left="540" w:hanging="54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59">
    <w:nsid w:val="6D4F493F"/>
    <w:multiLevelType w:val="multilevel"/>
    <w:tmpl w:val="6D4F493F"/>
    <w:lvl w:ilvl="0" w:tentative="0">
      <w:start w:val="1"/>
      <w:numFmt w:val="decimal"/>
      <w:lvlText w:val="%1."/>
      <w:lvlJc w:val="left"/>
      <w:pPr>
        <w:tabs>
          <w:tab w:val="left" w:pos="502"/>
        </w:tabs>
        <w:ind w:left="502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0">
    <w:nsid w:val="78EA69F1"/>
    <w:multiLevelType w:val="multilevel"/>
    <w:tmpl w:val="78EA69F1"/>
    <w:lvl w:ilvl="0" w:tentative="0">
      <w:start w:val="22"/>
      <w:numFmt w:val="bullet"/>
      <w:lvlText w:val="-"/>
      <w:lvlJc w:val="left"/>
      <w:pPr>
        <w:ind w:left="467" w:hanging="360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bullet"/>
      <w:lvlText w:val="o"/>
      <w:lvlJc w:val="left"/>
      <w:pPr>
        <w:ind w:left="118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90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62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34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06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78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50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227" w:hanging="360"/>
      </w:pPr>
      <w:rPr>
        <w:rFonts w:hint="default" w:ascii="Wingdings" w:hAnsi="Wingdings"/>
      </w:rPr>
    </w:lvl>
  </w:abstractNum>
  <w:abstractNum w:abstractNumId="61">
    <w:nsid w:val="7A665AD3"/>
    <w:multiLevelType w:val="multilevel"/>
    <w:tmpl w:val="7A665AD3"/>
    <w:lvl w:ilvl="0" w:tentative="0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490" w:hanging="360"/>
      </w:pPr>
    </w:lvl>
    <w:lvl w:ilvl="2" w:tentative="0">
      <w:start w:val="1"/>
      <w:numFmt w:val="lowerRoman"/>
      <w:lvlText w:val="%3."/>
      <w:lvlJc w:val="right"/>
      <w:pPr>
        <w:ind w:left="3210" w:hanging="180"/>
      </w:pPr>
    </w:lvl>
    <w:lvl w:ilvl="3" w:tentative="0">
      <w:start w:val="1"/>
      <w:numFmt w:val="decimal"/>
      <w:lvlText w:val="%4."/>
      <w:lvlJc w:val="left"/>
      <w:pPr>
        <w:ind w:left="3930" w:hanging="360"/>
      </w:pPr>
    </w:lvl>
    <w:lvl w:ilvl="4" w:tentative="0">
      <w:start w:val="1"/>
      <w:numFmt w:val="lowerLetter"/>
      <w:lvlText w:val="%5."/>
      <w:lvlJc w:val="left"/>
      <w:pPr>
        <w:ind w:left="4650" w:hanging="360"/>
      </w:pPr>
    </w:lvl>
    <w:lvl w:ilvl="5" w:tentative="0">
      <w:start w:val="1"/>
      <w:numFmt w:val="lowerRoman"/>
      <w:lvlText w:val="%6."/>
      <w:lvlJc w:val="right"/>
      <w:pPr>
        <w:ind w:left="5370" w:hanging="180"/>
      </w:pPr>
    </w:lvl>
    <w:lvl w:ilvl="6" w:tentative="0">
      <w:start w:val="1"/>
      <w:numFmt w:val="decimal"/>
      <w:lvlText w:val="%7."/>
      <w:lvlJc w:val="left"/>
      <w:pPr>
        <w:ind w:left="6090" w:hanging="360"/>
      </w:pPr>
    </w:lvl>
    <w:lvl w:ilvl="7" w:tentative="0">
      <w:start w:val="1"/>
      <w:numFmt w:val="lowerLetter"/>
      <w:lvlText w:val="%8."/>
      <w:lvlJc w:val="left"/>
      <w:pPr>
        <w:ind w:left="6810" w:hanging="360"/>
      </w:pPr>
    </w:lvl>
    <w:lvl w:ilvl="8" w:tentative="0">
      <w:start w:val="1"/>
      <w:numFmt w:val="lowerRoman"/>
      <w:lvlText w:val="%9."/>
      <w:lvlJc w:val="right"/>
      <w:pPr>
        <w:ind w:left="7530" w:hanging="180"/>
      </w:pPr>
    </w:lvl>
  </w:abstractNum>
  <w:abstractNum w:abstractNumId="62">
    <w:nsid w:val="7A7B185A"/>
    <w:multiLevelType w:val="multilevel"/>
    <w:tmpl w:val="7A7B185A"/>
    <w:lvl w:ilvl="0" w:tentative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1125" w:hanging="405"/>
      </w:pPr>
      <w:rPr>
        <w:rFonts w:hint="default"/>
      </w:rPr>
    </w:lvl>
    <w:lvl w:ilvl="2" w:tentative="0">
      <w:start w:val="4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3">
    <w:nsid w:val="7DCF4799"/>
    <w:multiLevelType w:val="multilevel"/>
    <w:tmpl w:val="7DCF4799"/>
    <w:lvl w:ilvl="0" w:tentative="0">
      <w:start w:val="1"/>
      <w:numFmt w:val="bullet"/>
      <w:lvlText w:val=""/>
      <w:lvlJc w:val="left"/>
      <w:pPr>
        <w:ind w:left="2138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85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57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429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501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73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45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717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898" w:hanging="360"/>
      </w:pPr>
      <w:rPr>
        <w:rFonts w:hint="default" w:ascii="Wingdings" w:hAnsi="Wingdings"/>
      </w:rPr>
    </w:lvl>
  </w:abstractNum>
  <w:num w:numId="1">
    <w:abstractNumId w:val="16"/>
  </w:num>
  <w:num w:numId="2">
    <w:abstractNumId w:val="17"/>
  </w:num>
  <w:num w:numId="3">
    <w:abstractNumId w:val="2"/>
  </w:num>
  <w:num w:numId="4">
    <w:abstractNumId w:val="48"/>
  </w:num>
  <w:num w:numId="5">
    <w:abstractNumId w:val="43"/>
  </w:num>
  <w:num w:numId="6">
    <w:abstractNumId w:val="62"/>
  </w:num>
  <w:num w:numId="7">
    <w:abstractNumId w:val="49"/>
  </w:num>
  <w:num w:numId="8">
    <w:abstractNumId w:val="15"/>
  </w:num>
  <w:num w:numId="9">
    <w:abstractNumId w:val="26"/>
  </w:num>
  <w:num w:numId="10">
    <w:abstractNumId w:val="31"/>
  </w:num>
  <w:num w:numId="11">
    <w:abstractNumId w:val="30"/>
  </w:num>
  <w:num w:numId="12">
    <w:abstractNumId w:val="44"/>
  </w:num>
  <w:num w:numId="13">
    <w:abstractNumId w:val="51"/>
  </w:num>
  <w:num w:numId="14">
    <w:abstractNumId w:val="25"/>
  </w:num>
  <w:num w:numId="15">
    <w:abstractNumId w:val="36"/>
  </w:num>
  <w:num w:numId="16">
    <w:abstractNumId w:val="63"/>
  </w:num>
  <w:num w:numId="17">
    <w:abstractNumId w:val="22"/>
  </w:num>
  <w:num w:numId="18">
    <w:abstractNumId w:val="40"/>
  </w:num>
  <w:num w:numId="19">
    <w:abstractNumId w:val="0"/>
  </w:num>
  <w:num w:numId="20">
    <w:abstractNumId w:val="10"/>
  </w:num>
  <w:num w:numId="21">
    <w:abstractNumId w:val="57"/>
  </w:num>
  <w:num w:numId="22">
    <w:abstractNumId w:val="4"/>
  </w:num>
  <w:num w:numId="23">
    <w:abstractNumId w:val="45"/>
  </w:num>
  <w:num w:numId="24">
    <w:abstractNumId w:val="39"/>
  </w:num>
  <w:num w:numId="25">
    <w:abstractNumId w:val="29"/>
  </w:num>
  <w:num w:numId="26">
    <w:abstractNumId w:val="7"/>
  </w:num>
  <w:num w:numId="27">
    <w:abstractNumId w:val="13"/>
  </w:num>
  <w:num w:numId="28">
    <w:abstractNumId w:val="42"/>
  </w:num>
  <w:num w:numId="29">
    <w:abstractNumId w:val="50"/>
  </w:num>
  <w:num w:numId="30">
    <w:abstractNumId w:val="1"/>
  </w:num>
  <w:num w:numId="31">
    <w:abstractNumId w:val="60"/>
  </w:num>
  <w:num w:numId="32">
    <w:abstractNumId w:val="12"/>
  </w:num>
  <w:num w:numId="33">
    <w:abstractNumId w:val="41"/>
  </w:num>
  <w:num w:numId="34">
    <w:abstractNumId w:val="61"/>
  </w:num>
  <w:num w:numId="35">
    <w:abstractNumId w:val="54"/>
  </w:num>
  <w:num w:numId="36">
    <w:abstractNumId w:val="37"/>
  </w:num>
  <w:num w:numId="37">
    <w:abstractNumId w:val="21"/>
  </w:num>
  <w:num w:numId="38">
    <w:abstractNumId w:val="9"/>
  </w:num>
  <w:num w:numId="39">
    <w:abstractNumId w:val="32"/>
  </w:num>
  <w:num w:numId="40">
    <w:abstractNumId w:val="47"/>
  </w:num>
  <w:num w:numId="41">
    <w:abstractNumId w:val="38"/>
  </w:num>
  <w:num w:numId="42">
    <w:abstractNumId w:val="5"/>
  </w:num>
  <w:num w:numId="43">
    <w:abstractNumId w:val="6"/>
  </w:num>
  <w:num w:numId="44">
    <w:abstractNumId w:val="59"/>
  </w:num>
  <w:num w:numId="45">
    <w:abstractNumId w:val="18"/>
  </w:num>
  <w:num w:numId="46">
    <w:abstractNumId w:val="28"/>
  </w:num>
  <w:num w:numId="47">
    <w:abstractNumId w:val="55"/>
  </w:num>
  <w:num w:numId="48">
    <w:abstractNumId w:val="20"/>
  </w:num>
  <w:num w:numId="49">
    <w:abstractNumId w:val="3"/>
  </w:num>
  <w:num w:numId="50">
    <w:abstractNumId w:val="23"/>
  </w:num>
  <w:num w:numId="51">
    <w:abstractNumId w:val="46"/>
  </w:num>
  <w:num w:numId="52">
    <w:abstractNumId w:val="27"/>
  </w:num>
  <w:num w:numId="53">
    <w:abstractNumId w:val="52"/>
  </w:num>
  <w:num w:numId="54">
    <w:abstractNumId w:val="11"/>
  </w:num>
  <w:num w:numId="55">
    <w:abstractNumId w:val="8"/>
  </w:num>
  <w:num w:numId="56">
    <w:abstractNumId w:val="34"/>
  </w:num>
  <w:num w:numId="57">
    <w:abstractNumId w:val="53"/>
  </w:num>
  <w:num w:numId="58">
    <w:abstractNumId w:val="19"/>
  </w:num>
  <w:num w:numId="59">
    <w:abstractNumId w:val="35"/>
  </w:num>
  <w:num w:numId="60">
    <w:abstractNumId w:val="33"/>
  </w:num>
  <w:num w:numId="61">
    <w:abstractNumId w:val="24"/>
  </w:num>
  <w:num w:numId="62">
    <w:abstractNumId w:val="56"/>
  </w:num>
  <w:num w:numId="63">
    <w:abstractNumId w:val="58"/>
  </w:num>
  <w:num w:numId="64">
    <w:abstractNumId w:val="1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osmilanabegovica@gmail.com">
    <w15:presenceInfo w15:providerId="Windows Live" w15:userId="8da4901cceb7d2d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hideSpellingErrors/>
  <w:hideGrammaticalErrors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03F"/>
    <w:rsid w:val="00000640"/>
    <w:rsid w:val="00001254"/>
    <w:rsid w:val="0001024F"/>
    <w:rsid w:val="00023E23"/>
    <w:rsid w:val="000252BF"/>
    <w:rsid w:val="0004033B"/>
    <w:rsid w:val="00067BB2"/>
    <w:rsid w:val="00074DA4"/>
    <w:rsid w:val="00095E1A"/>
    <w:rsid w:val="000A33F4"/>
    <w:rsid w:val="000A5F8F"/>
    <w:rsid w:val="000B332D"/>
    <w:rsid w:val="000B4476"/>
    <w:rsid w:val="000C3DB8"/>
    <w:rsid w:val="000C428C"/>
    <w:rsid w:val="000D05C5"/>
    <w:rsid w:val="000D64E3"/>
    <w:rsid w:val="000D6508"/>
    <w:rsid w:val="000E07D3"/>
    <w:rsid w:val="000E1B62"/>
    <w:rsid w:val="000E4413"/>
    <w:rsid w:val="00100615"/>
    <w:rsid w:val="001042E2"/>
    <w:rsid w:val="00104881"/>
    <w:rsid w:val="00122731"/>
    <w:rsid w:val="00134BC9"/>
    <w:rsid w:val="00136373"/>
    <w:rsid w:val="0015328B"/>
    <w:rsid w:val="00165193"/>
    <w:rsid w:val="001912B2"/>
    <w:rsid w:val="001A2402"/>
    <w:rsid w:val="001A5C30"/>
    <w:rsid w:val="001A6CB9"/>
    <w:rsid w:val="001B6BC3"/>
    <w:rsid w:val="001E4026"/>
    <w:rsid w:val="001E7032"/>
    <w:rsid w:val="0020189E"/>
    <w:rsid w:val="00214DEF"/>
    <w:rsid w:val="00222D0D"/>
    <w:rsid w:val="00230AA0"/>
    <w:rsid w:val="00233A54"/>
    <w:rsid w:val="002406C9"/>
    <w:rsid w:val="00255A38"/>
    <w:rsid w:val="002869C8"/>
    <w:rsid w:val="00287069"/>
    <w:rsid w:val="002A06D2"/>
    <w:rsid w:val="002A0A4C"/>
    <w:rsid w:val="002A2F78"/>
    <w:rsid w:val="002C2179"/>
    <w:rsid w:val="002D1F3C"/>
    <w:rsid w:val="002D3F27"/>
    <w:rsid w:val="00322D25"/>
    <w:rsid w:val="003302B0"/>
    <w:rsid w:val="003308F1"/>
    <w:rsid w:val="00332D25"/>
    <w:rsid w:val="0034208E"/>
    <w:rsid w:val="00342B5C"/>
    <w:rsid w:val="00351A1E"/>
    <w:rsid w:val="00351A4D"/>
    <w:rsid w:val="00352795"/>
    <w:rsid w:val="00360D49"/>
    <w:rsid w:val="00372739"/>
    <w:rsid w:val="003A4B03"/>
    <w:rsid w:val="003B2469"/>
    <w:rsid w:val="003B364C"/>
    <w:rsid w:val="003B4863"/>
    <w:rsid w:val="003D0B95"/>
    <w:rsid w:val="003E2809"/>
    <w:rsid w:val="003E3690"/>
    <w:rsid w:val="003F2BC4"/>
    <w:rsid w:val="00417E73"/>
    <w:rsid w:val="00424961"/>
    <w:rsid w:val="0045582F"/>
    <w:rsid w:val="00467F64"/>
    <w:rsid w:val="00473CB0"/>
    <w:rsid w:val="00483D6D"/>
    <w:rsid w:val="00491738"/>
    <w:rsid w:val="004B47F7"/>
    <w:rsid w:val="004B692C"/>
    <w:rsid w:val="004C433F"/>
    <w:rsid w:val="004D7E5C"/>
    <w:rsid w:val="004E6F72"/>
    <w:rsid w:val="004F3BA3"/>
    <w:rsid w:val="00502987"/>
    <w:rsid w:val="0051445F"/>
    <w:rsid w:val="005233CB"/>
    <w:rsid w:val="005351C0"/>
    <w:rsid w:val="00536573"/>
    <w:rsid w:val="00547BAD"/>
    <w:rsid w:val="005507FD"/>
    <w:rsid w:val="00551A7A"/>
    <w:rsid w:val="00551DA7"/>
    <w:rsid w:val="005755C1"/>
    <w:rsid w:val="005800B8"/>
    <w:rsid w:val="00584182"/>
    <w:rsid w:val="00587B82"/>
    <w:rsid w:val="005945D3"/>
    <w:rsid w:val="0059767D"/>
    <w:rsid w:val="005A2A0A"/>
    <w:rsid w:val="005A5019"/>
    <w:rsid w:val="005B3E03"/>
    <w:rsid w:val="005D6589"/>
    <w:rsid w:val="005E1AA8"/>
    <w:rsid w:val="005E2B89"/>
    <w:rsid w:val="005F20CC"/>
    <w:rsid w:val="00601F15"/>
    <w:rsid w:val="00611A60"/>
    <w:rsid w:val="00637566"/>
    <w:rsid w:val="00637A1A"/>
    <w:rsid w:val="00641D91"/>
    <w:rsid w:val="00651278"/>
    <w:rsid w:val="00653269"/>
    <w:rsid w:val="00654626"/>
    <w:rsid w:val="00660F59"/>
    <w:rsid w:val="00674666"/>
    <w:rsid w:val="00680BCD"/>
    <w:rsid w:val="00684D10"/>
    <w:rsid w:val="006903A0"/>
    <w:rsid w:val="00693C72"/>
    <w:rsid w:val="00697607"/>
    <w:rsid w:val="006B61BF"/>
    <w:rsid w:val="006C1A3E"/>
    <w:rsid w:val="006D4AFE"/>
    <w:rsid w:val="006E6D46"/>
    <w:rsid w:val="006E7D48"/>
    <w:rsid w:val="006F6390"/>
    <w:rsid w:val="007020CB"/>
    <w:rsid w:val="007032C6"/>
    <w:rsid w:val="00706AAE"/>
    <w:rsid w:val="00716E8E"/>
    <w:rsid w:val="00717B0B"/>
    <w:rsid w:val="00726068"/>
    <w:rsid w:val="00734B5C"/>
    <w:rsid w:val="00740F7C"/>
    <w:rsid w:val="007635EA"/>
    <w:rsid w:val="00764729"/>
    <w:rsid w:val="00774DD3"/>
    <w:rsid w:val="007769BC"/>
    <w:rsid w:val="00777865"/>
    <w:rsid w:val="00781DEA"/>
    <w:rsid w:val="007B1BCE"/>
    <w:rsid w:val="007C3EF6"/>
    <w:rsid w:val="007C485E"/>
    <w:rsid w:val="007C60C7"/>
    <w:rsid w:val="007C7206"/>
    <w:rsid w:val="007D10E9"/>
    <w:rsid w:val="007D349C"/>
    <w:rsid w:val="007E21D0"/>
    <w:rsid w:val="007E6CD7"/>
    <w:rsid w:val="007F0322"/>
    <w:rsid w:val="007F5560"/>
    <w:rsid w:val="0080217A"/>
    <w:rsid w:val="00805CB0"/>
    <w:rsid w:val="008068F7"/>
    <w:rsid w:val="00815FE9"/>
    <w:rsid w:val="008164E3"/>
    <w:rsid w:val="008169C0"/>
    <w:rsid w:val="00821FBD"/>
    <w:rsid w:val="00822637"/>
    <w:rsid w:val="00824D2D"/>
    <w:rsid w:val="008253D6"/>
    <w:rsid w:val="00827200"/>
    <w:rsid w:val="00830AB3"/>
    <w:rsid w:val="008430DB"/>
    <w:rsid w:val="00843CD5"/>
    <w:rsid w:val="00844CE5"/>
    <w:rsid w:val="0086021F"/>
    <w:rsid w:val="00867582"/>
    <w:rsid w:val="00877703"/>
    <w:rsid w:val="0088150E"/>
    <w:rsid w:val="00894C28"/>
    <w:rsid w:val="008B46EC"/>
    <w:rsid w:val="008B7B1A"/>
    <w:rsid w:val="008C0262"/>
    <w:rsid w:val="008C0325"/>
    <w:rsid w:val="008C0666"/>
    <w:rsid w:val="008D1F53"/>
    <w:rsid w:val="008D7214"/>
    <w:rsid w:val="008E09FF"/>
    <w:rsid w:val="008E4E28"/>
    <w:rsid w:val="008F0CA2"/>
    <w:rsid w:val="00901957"/>
    <w:rsid w:val="009076EF"/>
    <w:rsid w:val="009134F3"/>
    <w:rsid w:val="0091546A"/>
    <w:rsid w:val="00921DDE"/>
    <w:rsid w:val="00933134"/>
    <w:rsid w:val="00937245"/>
    <w:rsid w:val="00937267"/>
    <w:rsid w:val="00944ECD"/>
    <w:rsid w:val="00952323"/>
    <w:rsid w:val="00952AE4"/>
    <w:rsid w:val="009534DB"/>
    <w:rsid w:val="00960956"/>
    <w:rsid w:val="00963EC4"/>
    <w:rsid w:val="009827C5"/>
    <w:rsid w:val="00984399"/>
    <w:rsid w:val="00992772"/>
    <w:rsid w:val="00996EDC"/>
    <w:rsid w:val="009A11E5"/>
    <w:rsid w:val="009A653B"/>
    <w:rsid w:val="009A69F7"/>
    <w:rsid w:val="009B4482"/>
    <w:rsid w:val="009B7637"/>
    <w:rsid w:val="009C2A73"/>
    <w:rsid w:val="009E2798"/>
    <w:rsid w:val="009E5444"/>
    <w:rsid w:val="009E58DC"/>
    <w:rsid w:val="009F03F8"/>
    <w:rsid w:val="009F4E3E"/>
    <w:rsid w:val="00A021AE"/>
    <w:rsid w:val="00A338F2"/>
    <w:rsid w:val="00A44FFC"/>
    <w:rsid w:val="00A47828"/>
    <w:rsid w:val="00A5326A"/>
    <w:rsid w:val="00A57D59"/>
    <w:rsid w:val="00A71FA7"/>
    <w:rsid w:val="00A83065"/>
    <w:rsid w:val="00A9126D"/>
    <w:rsid w:val="00A91941"/>
    <w:rsid w:val="00A964F6"/>
    <w:rsid w:val="00AB1562"/>
    <w:rsid w:val="00AC3E13"/>
    <w:rsid w:val="00AD2838"/>
    <w:rsid w:val="00AE2545"/>
    <w:rsid w:val="00AF095B"/>
    <w:rsid w:val="00AF25CE"/>
    <w:rsid w:val="00AF31BB"/>
    <w:rsid w:val="00AF6A8D"/>
    <w:rsid w:val="00B0461F"/>
    <w:rsid w:val="00B164D7"/>
    <w:rsid w:val="00B167F4"/>
    <w:rsid w:val="00B209AC"/>
    <w:rsid w:val="00B22BE3"/>
    <w:rsid w:val="00B34768"/>
    <w:rsid w:val="00B4173E"/>
    <w:rsid w:val="00B41EFE"/>
    <w:rsid w:val="00B473E8"/>
    <w:rsid w:val="00B54D3E"/>
    <w:rsid w:val="00B70618"/>
    <w:rsid w:val="00B80214"/>
    <w:rsid w:val="00B822C9"/>
    <w:rsid w:val="00B85F47"/>
    <w:rsid w:val="00B904AF"/>
    <w:rsid w:val="00B905EC"/>
    <w:rsid w:val="00B9260F"/>
    <w:rsid w:val="00BA013C"/>
    <w:rsid w:val="00BA07B0"/>
    <w:rsid w:val="00BB57DD"/>
    <w:rsid w:val="00BC013C"/>
    <w:rsid w:val="00BC5567"/>
    <w:rsid w:val="00BD628F"/>
    <w:rsid w:val="00BE6A24"/>
    <w:rsid w:val="00C05BA5"/>
    <w:rsid w:val="00C144D7"/>
    <w:rsid w:val="00C242AC"/>
    <w:rsid w:val="00C27304"/>
    <w:rsid w:val="00C27756"/>
    <w:rsid w:val="00C36847"/>
    <w:rsid w:val="00C3785B"/>
    <w:rsid w:val="00C411EC"/>
    <w:rsid w:val="00C418AF"/>
    <w:rsid w:val="00C47A8E"/>
    <w:rsid w:val="00C517E5"/>
    <w:rsid w:val="00C553BB"/>
    <w:rsid w:val="00C61CBC"/>
    <w:rsid w:val="00C712C1"/>
    <w:rsid w:val="00C87532"/>
    <w:rsid w:val="00C919C3"/>
    <w:rsid w:val="00C946E2"/>
    <w:rsid w:val="00CA6345"/>
    <w:rsid w:val="00CA70AB"/>
    <w:rsid w:val="00CD0BA6"/>
    <w:rsid w:val="00D0436C"/>
    <w:rsid w:val="00D05032"/>
    <w:rsid w:val="00D16B93"/>
    <w:rsid w:val="00D21794"/>
    <w:rsid w:val="00D21AC3"/>
    <w:rsid w:val="00D21B99"/>
    <w:rsid w:val="00D23297"/>
    <w:rsid w:val="00D42A49"/>
    <w:rsid w:val="00D65E04"/>
    <w:rsid w:val="00D75769"/>
    <w:rsid w:val="00D77650"/>
    <w:rsid w:val="00D92F27"/>
    <w:rsid w:val="00DA0FD3"/>
    <w:rsid w:val="00DA3207"/>
    <w:rsid w:val="00DB5904"/>
    <w:rsid w:val="00DC055F"/>
    <w:rsid w:val="00DC062E"/>
    <w:rsid w:val="00DC5C62"/>
    <w:rsid w:val="00DD047A"/>
    <w:rsid w:val="00DD1A64"/>
    <w:rsid w:val="00DE6A22"/>
    <w:rsid w:val="00DF20F8"/>
    <w:rsid w:val="00DF2D0F"/>
    <w:rsid w:val="00DF34AF"/>
    <w:rsid w:val="00E03103"/>
    <w:rsid w:val="00E16223"/>
    <w:rsid w:val="00E23B08"/>
    <w:rsid w:val="00E354FC"/>
    <w:rsid w:val="00E5281B"/>
    <w:rsid w:val="00E534D6"/>
    <w:rsid w:val="00E54BAB"/>
    <w:rsid w:val="00E55221"/>
    <w:rsid w:val="00E567FE"/>
    <w:rsid w:val="00E61D9B"/>
    <w:rsid w:val="00E63DB7"/>
    <w:rsid w:val="00E77F74"/>
    <w:rsid w:val="00E86953"/>
    <w:rsid w:val="00E86EAE"/>
    <w:rsid w:val="00E922D8"/>
    <w:rsid w:val="00E96DE2"/>
    <w:rsid w:val="00EA603F"/>
    <w:rsid w:val="00EB01C2"/>
    <w:rsid w:val="00EB371F"/>
    <w:rsid w:val="00EB69D9"/>
    <w:rsid w:val="00EC31B1"/>
    <w:rsid w:val="00EC3B3F"/>
    <w:rsid w:val="00EC4272"/>
    <w:rsid w:val="00EC7ACE"/>
    <w:rsid w:val="00ED2283"/>
    <w:rsid w:val="00ED335D"/>
    <w:rsid w:val="00ED3B08"/>
    <w:rsid w:val="00ED4833"/>
    <w:rsid w:val="00EE668E"/>
    <w:rsid w:val="00EF0C06"/>
    <w:rsid w:val="00F01933"/>
    <w:rsid w:val="00F14D3A"/>
    <w:rsid w:val="00F372EB"/>
    <w:rsid w:val="00F4419E"/>
    <w:rsid w:val="00F45249"/>
    <w:rsid w:val="00F5252F"/>
    <w:rsid w:val="00F55D37"/>
    <w:rsid w:val="00F571BD"/>
    <w:rsid w:val="00F61CB7"/>
    <w:rsid w:val="00F70947"/>
    <w:rsid w:val="00F84B6B"/>
    <w:rsid w:val="00F860F0"/>
    <w:rsid w:val="00F908F4"/>
    <w:rsid w:val="00F93647"/>
    <w:rsid w:val="00F96A9B"/>
    <w:rsid w:val="00FC1D59"/>
    <w:rsid w:val="00FC70D9"/>
    <w:rsid w:val="00FD120D"/>
    <w:rsid w:val="00FE5183"/>
    <w:rsid w:val="434B730C"/>
    <w:rsid w:val="5B77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99" w:semiHidden="0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99" w:semiHidden="0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nhideWhenUsed="0" w:uiPriority="99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nhideWhenUsed="0" w:uiPriority="0" w:semiHidden="0" w:name="Table Web 1"/>
    <w:lsdException w:unhideWhenUsed="0" w:uiPriority="0" w:semiHidden="0" w:name="Table Web 2"/>
    <w:lsdException w:uiPriority="99" w:name="Table Web 3"/>
    <w:lsdException w:unhideWhenUsed="0" w:uiPriority="0" w:semiHidden="0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hr-HR" w:eastAsia="en-US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spacing w:before="320" w:after="40" w:line="252" w:lineRule="auto"/>
      <w:jc w:val="both"/>
      <w:outlineLvl w:val="0"/>
    </w:pPr>
    <w:rPr>
      <w:rFonts w:ascii="Calibri Light" w:hAnsi="Calibri Light" w:eastAsia="SimSun" w:cs="Times New Roman"/>
      <w:b/>
      <w:bCs/>
      <w:caps/>
      <w:spacing w:val="4"/>
      <w:sz w:val="28"/>
      <w:szCs w:val="28"/>
      <w:lang w:val="en-US"/>
    </w:rPr>
  </w:style>
  <w:style w:type="paragraph" w:styleId="3">
    <w:name w:val="heading 2"/>
    <w:basedOn w:val="1"/>
    <w:next w:val="1"/>
    <w:link w:val="42"/>
    <w:unhideWhenUsed/>
    <w:qFormat/>
    <w:uiPriority w:val="9"/>
    <w:pPr>
      <w:keepNext/>
      <w:keepLines/>
      <w:spacing w:before="120" w:after="0" w:line="252" w:lineRule="auto"/>
      <w:jc w:val="both"/>
      <w:outlineLvl w:val="1"/>
    </w:pPr>
    <w:rPr>
      <w:rFonts w:ascii="Calibri Light" w:hAnsi="Calibri Light" w:eastAsia="SimSun" w:cs="Times New Roman"/>
      <w:b/>
      <w:bCs/>
      <w:sz w:val="28"/>
      <w:szCs w:val="28"/>
      <w:lang w:val="en-US"/>
    </w:rPr>
  </w:style>
  <w:style w:type="paragraph" w:styleId="4">
    <w:name w:val="heading 3"/>
    <w:basedOn w:val="1"/>
    <w:next w:val="1"/>
    <w:link w:val="43"/>
    <w:unhideWhenUsed/>
    <w:qFormat/>
    <w:uiPriority w:val="9"/>
    <w:pPr>
      <w:keepNext/>
      <w:keepLines/>
      <w:spacing w:before="120" w:after="0" w:line="252" w:lineRule="auto"/>
      <w:jc w:val="both"/>
      <w:outlineLvl w:val="2"/>
    </w:pPr>
    <w:rPr>
      <w:rFonts w:ascii="Calibri Light" w:hAnsi="Calibri Light" w:eastAsia="SimSun" w:cs="Times New Roman"/>
      <w:spacing w:val="4"/>
      <w:sz w:val="24"/>
      <w:szCs w:val="24"/>
      <w:lang w:val="en-US"/>
    </w:rPr>
  </w:style>
  <w:style w:type="paragraph" w:styleId="5">
    <w:name w:val="heading 4"/>
    <w:basedOn w:val="1"/>
    <w:next w:val="1"/>
    <w:link w:val="44"/>
    <w:unhideWhenUsed/>
    <w:qFormat/>
    <w:uiPriority w:val="9"/>
    <w:pPr>
      <w:keepNext/>
      <w:keepLines/>
      <w:spacing w:before="120" w:after="0" w:line="252" w:lineRule="auto"/>
      <w:jc w:val="both"/>
      <w:outlineLvl w:val="3"/>
    </w:pPr>
    <w:rPr>
      <w:rFonts w:ascii="Calibri Light" w:hAnsi="Calibri Light" w:eastAsia="SimSun" w:cs="Times New Roman"/>
      <w:i/>
      <w:iCs/>
      <w:sz w:val="24"/>
      <w:szCs w:val="24"/>
      <w:lang w:val="en-US"/>
    </w:rPr>
  </w:style>
  <w:style w:type="paragraph" w:styleId="6">
    <w:name w:val="heading 5"/>
    <w:basedOn w:val="1"/>
    <w:next w:val="1"/>
    <w:link w:val="45"/>
    <w:unhideWhenUsed/>
    <w:qFormat/>
    <w:uiPriority w:val="9"/>
    <w:pPr>
      <w:keepNext/>
      <w:keepLines/>
      <w:spacing w:before="120" w:after="0" w:line="252" w:lineRule="auto"/>
      <w:jc w:val="both"/>
      <w:outlineLvl w:val="4"/>
    </w:pPr>
    <w:rPr>
      <w:rFonts w:ascii="Calibri Light" w:hAnsi="Calibri Light" w:eastAsia="SimSun" w:cs="Times New Roman"/>
      <w:b/>
      <w:bCs/>
      <w:lang w:val="en-US"/>
    </w:rPr>
  </w:style>
  <w:style w:type="paragraph" w:styleId="7">
    <w:name w:val="heading 6"/>
    <w:basedOn w:val="1"/>
    <w:next w:val="1"/>
    <w:link w:val="46"/>
    <w:semiHidden/>
    <w:unhideWhenUsed/>
    <w:qFormat/>
    <w:uiPriority w:val="9"/>
    <w:pPr>
      <w:keepNext/>
      <w:keepLines/>
      <w:spacing w:before="120" w:after="0" w:line="252" w:lineRule="auto"/>
      <w:jc w:val="both"/>
      <w:outlineLvl w:val="5"/>
    </w:pPr>
    <w:rPr>
      <w:rFonts w:ascii="Calibri Light" w:hAnsi="Calibri Light" w:eastAsia="SimSun" w:cs="Times New Roman"/>
      <w:b/>
      <w:bCs/>
      <w:i/>
      <w:iCs/>
      <w:lang w:val="en-US"/>
    </w:rPr>
  </w:style>
  <w:style w:type="paragraph" w:styleId="8">
    <w:name w:val="heading 7"/>
    <w:basedOn w:val="1"/>
    <w:next w:val="1"/>
    <w:link w:val="47"/>
    <w:semiHidden/>
    <w:unhideWhenUsed/>
    <w:qFormat/>
    <w:uiPriority w:val="9"/>
    <w:pPr>
      <w:keepNext/>
      <w:keepLines/>
      <w:spacing w:before="120" w:after="0" w:line="252" w:lineRule="auto"/>
      <w:jc w:val="both"/>
      <w:outlineLvl w:val="6"/>
    </w:pPr>
    <w:rPr>
      <w:rFonts w:ascii="Calibri" w:hAnsi="Calibri" w:eastAsia="Times New Roman" w:cs="Times New Roman"/>
      <w:i/>
      <w:iCs/>
      <w:lang w:val="en-US"/>
    </w:rPr>
  </w:style>
  <w:style w:type="paragraph" w:styleId="9">
    <w:name w:val="heading 8"/>
    <w:basedOn w:val="1"/>
    <w:next w:val="1"/>
    <w:link w:val="48"/>
    <w:semiHidden/>
    <w:unhideWhenUsed/>
    <w:qFormat/>
    <w:uiPriority w:val="9"/>
    <w:pPr>
      <w:keepNext/>
      <w:keepLines/>
      <w:spacing w:before="120" w:after="0" w:line="252" w:lineRule="auto"/>
      <w:jc w:val="both"/>
      <w:outlineLvl w:val="7"/>
    </w:pPr>
    <w:rPr>
      <w:rFonts w:ascii="Calibri" w:hAnsi="Calibri" w:eastAsia="Times New Roman" w:cs="Times New Roman"/>
      <w:b/>
      <w:bCs/>
      <w:lang w:val="en-US"/>
    </w:rPr>
  </w:style>
  <w:style w:type="paragraph" w:styleId="10">
    <w:name w:val="heading 9"/>
    <w:basedOn w:val="1"/>
    <w:next w:val="1"/>
    <w:link w:val="49"/>
    <w:semiHidden/>
    <w:unhideWhenUsed/>
    <w:qFormat/>
    <w:uiPriority w:val="9"/>
    <w:pPr>
      <w:keepNext/>
      <w:keepLines/>
      <w:spacing w:before="120" w:after="0" w:line="252" w:lineRule="auto"/>
      <w:jc w:val="both"/>
      <w:outlineLvl w:val="8"/>
    </w:pPr>
    <w:rPr>
      <w:rFonts w:ascii="Calibri" w:hAnsi="Calibri" w:eastAsia="Times New Roman" w:cs="Times New Roman"/>
      <w:i/>
      <w:iCs/>
      <w:lang w:val="en-US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link w:val="63"/>
    <w:uiPriority w:val="0"/>
    <w:pPr>
      <w:spacing w:line="252" w:lineRule="auto"/>
      <w:jc w:val="both"/>
    </w:pPr>
    <w:rPr>
      <w:rFonts w:ascii="Segoe UI" w:hAnsi="Segoe UI" w:eastAsia="Times New Roman" w:cs="Times New Roman"/>
      <w:sz w:val="18"/>
      <w:szCs w:val="18"/>
      <w:lang w:val="en-US"/>
    </w:rPr>
  </w:style>
  <w:style w:type="paragraph" w:styleId="14">
    <w:name w:val="Body Text"/>
    <w:basedOn w:val="1"/>
    <w:link w:val="53"/>
    <w:uiPriority w:val="99"/>
    <w:pPr>
      <w:spacing w:after="120" w:line="252" w:lineRule="auto"/>
      <w:jc w:val="both"/>
    </w:pPr>
    <w:rPr>
      <w:rFonts w:ascii="Calibri" w:hAnsi="Calibri" w:eastAsia="Times New Roman" w:cs="Times New Roman"/>
      <w:lang w:val="en-US"/>
    </w:rPr>
  </w:style>
  <w:style w:type="paragraph" w:styleId="15">
    <w:name w:val="Body Text 2"/>
    <w:basedOn w:val="1"/>
    <w:link w:val="39"/>
    <w:unhideWhenUsed/>
    <w:uiPriority w:val="0"/>
    <w:pPr>
      <w:spacing w:after="120" w:line="480" w:lineRule="auto"/>
    </w:pPr>
  </w:style>
  <w:style w:type="paragraph" w:styleId="16">
    <w:name w:val="Body Text 3"/>
    <w:basedOn w:val="1"/>
    <w:link w:val="51"/>
    <w:uiPriority w:val="0"/>
    <w:pPr>
      <w:spacing w:after="120" w:line="252" w:lineRule="auto"/>
      <w:jc w:val="both"/>
    </w:pPr>
    <w:rPr>
      <w:rFonts w:ascii="Calibri" w:hAnsi="Calibri" w:eastAsia="Times New Roman" w:cs="Times New Roman"/>
      <w:sz w:val="16"/>
      <w:szCs w:val="16"/>
      <w:lang w:val="en-US"/>
    </w:rPr>
  </w:style>
  <w:style w:type="paragraph" w:styleId="17">
    <w:name w:val="Body Text Indent"/>
    <w:basedOn w:val="1"/>
    <w:link w:val="55"/>
    <w:uiPriority w:val="0"/>
    <w:pPr>
      <w:spacing w:after="120" w:line="252" w:lineRule="auto"/>
      <w:ind w:left="283"/>
      <w:jc w:val="both"/>
    </w:pPr>
    <w:rPr>
      <w:rFonts w:ascii="Calibri" w:hAnsi="Calibri" w:eastAsia="Times New Roman" w:cs="Times New Roman"/>
      <w:lang w:val="en-US"/>
    </w:rPr>
  </w:style>
  <w:style w:type="paragraph" w:styleId="18">
    <w:name w:val="Body Text Indent 2"/>
    <w:basedOn w:val="1"/>
    <w:link w:val="57"/>
    <w:uiPriority w:val="0"/>
    <w:pPr>
      <w:spacing w:after="120" w:line="480" w:lineRule="auto"/>
      <w:ind w:left="283"/>
      <w:jc w:val="both"/>
    </w:pPr>
    <w:rPr>
      <w:rFonts w:ascii="Calibri" w:hAnsi="Calibri" w:eastAsia="Times New Roman" w:cs="Times New Roman"/>
      <w:lang w:val="en-US"/>
    </w:rPr>
  </w:style>
  <w:style w:type="paragraph" w:styleId="19">
    <w:name w:val="Body Text Indent 3"/>
    <w:basedOn w:val="1"/>
    <w:link w:val="58"/>
    <w:uiPriority w:val="0"/>
    <w:pPr>
      <w:spacing w:after="120" w:line="252" w:lineRule="auto"/>
      <w:ind w:left="283"/>
      <w:jc w:val="both"/>
    </w:pPr>
    <w:rPr>
      <w:rFonts w:ascii="Calibri" w:hAnsi="Calibri" w:eastAsia="Times New Roman" w:cs="Times New Roman"/>
      <w:sz w:val="16"/>
      <w:szCs w:val="16"/>
      <w:lang w:val="en-US"/>
    </w:rPr>
  </w:style>
  <w:style w:type="paragraph" w:styleId="20">
    <w:name w:val="caption"/>
    <w:basedOn w:val="1"/>
    <w:next w:val="1"/>
    <w:semiHidden/>
    <w:unhideWhenUsed/>
    <w:qFormat/>
    <w:uiPriority w:val="35"/>
    <w:pPr>
      <w:spacing w:line="252" w:lineRule="auto"/>
      <w:jc w:val="both"/>
    </w:pPr>
    <w:rPr>
      <w:rFonts w:ascii="Calibri" w:hAnsi="Calibri" w:eastAsia="Times New Roman" w:cs="Times New Roman"/>
      <w:b/>
      <w:bCs/>
      <w:sz w:val="18"/>
      <w:szCs w:val="18"/>
      <w:lang w:val="en-US"/>
    </w:rPr>
  </w:style>
  <w:style w:type="character" w:styleId="21">
    <w:name w:val="annotation reference"/>
    <w:uiPriority w:val="99"/>
    <w:rPr>
      <w:sz w:val="16"/>
      <w:szCs w:val="16"/>
    </w:rPr>
  </w:style>
  <w:style w:type="paragraph" w:styleId="22">
    <w:name w:val="annotation text"/>
    <w:basedOn w:val="1"/>
    <w:link w:val="64"/>
    <w:uiPriority w:val="99"/>
    <w:pPr>
      <w:spacing w:line="252" w:lineRule="auto"/>
      <w:jc w:val="both"/>
    </w:pPr>
    <w:rPr>
      <w:rFonts w:ascii="Calibri" w:hAnsi="Calibri" w:eastAsia="Times New Roman" w:cs="Times New Roman"/>
      <w:lang w:val="en-US"/>
    </w:rPr>
  </w:style>
  <w:style w:type="paragraph" w:styleId="23">
    <w:name w:val="annotation subject"/>
    <w:basedOn w:val="22"/>
    <w:next w:val="22"/>
    <w:link w:val="65"/>
    <w:uiPriority w:val="99"/>
    <w:rPr>
      <w:b/>
      <w:bCs/>
    </w:rPr>
  </w:style>
  <w:style w:type="character" w:styleId="24">
    <w:name w:val="Emphasis"/>
    <w:qFormat/>
    <w:uiPriority w:val="20"/>
    <w:rPr>
      <w:i/>
      <w:iCs/>
      <w:color w:val="auto"/>
    </w:rPr>
  </w:style>
  <w:style w:type="character" w:styleId="25">
    <w:name w:val="FollowedHyperlink"/>
    <w:unhideWhenUsed/>
    <w:uiPriority w:val="99"/>
    <w:rPr>
      <w:color w:val="800080"/>
      <w:u w:val="single"/>
    </w:rPr>
  </w:style>
  <w:style w:type="paragraph" w:styleId="26">
    <w:name w:val="footer"/>
    <w:basedOn w:val="1"/>
    <w:link w:val="38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27">
    <w:name w:val="header"/>
    <w:basedOn w:val="1"/>
    <w:link w:val="37"/>
    <w:unhideWhenUsed/>
    <w:uiPriority w:val="0"/>
    <w:pPr>
      <w:tabs>
        <w:tab w:val="center" w:pos="4536"/>
        <w:tab w:val="right" w:pos="9072"/>
      </w:tabs>
      <w:spacing w:after="0" w:line="240" w:lineRule="auto"/>
    </w:pPr>
  </w:style>
  <w:style w:type="character" w:styleId="28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29">
    <w:name w:val="Normal (Web)"/>
    <w:basedOn w:val="1"/>
    <w:uiPriority w:val="99"/>
    <w:pPr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sz w:val="24"/>
      <w:szCs w:val="24"/>
    </w:rPr>
  </w:style>
  <w:style w:type="character" w:styleId="30">
    <w:name w:val="page number"/>
    <w:basedOn w:val="11"/>
    <w:uiPriority w:val="0"/>
  </w:style>
  <w:style w:type="character" w:styleId="31">
    <w:name w:val="Strong"/>
    <w:qFormat/>
    <w:uiPriority w:val="22"/>
    <w:rPr>
      <w:b/>
      <w:bCs/>
      <w:color w:val="auto"/>
    </w:rPr>
  </w:style>
  <w:style w:type="paragraph" w:styleId="32">
    <w:name w:val="Subtitle"/>
    <w:basedOn w:val="1"/>
    <w:next w:val="1"/>
    <w:link w:val="284"/>
    <w:qFormat/>
    <w:uiPriority w:val="11"/>
    <w:pPr>
      <w:spacing w:after="240" w:line="252" w:lineRule="auto"/>
      <w:jc w:val="center"/>
    </w:pPr>
    <w:rPr>
      <w:rFonts w:ascii="Calibri Light" w:hAnsi="Calibri Light" w:eastAsia="SimSun" w:cs="Times New Roman"/>
      <w:sz w:val="24"/>
      <w:szCs w:val="24"/>
      <w:lang w:val="en-US"/>
    </w:rPr>
  </w:style>
  <w:style w:type="table" w:styleId="33">
    <w:name w:val="Table Grid"/>
    <w:basedOn w:val="12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34">
    <w:name w:val="Table Web 1"/>
    <w:basedOn w:val="12"/>
    <w:uiPriority w:val="0"/>
    <w:pPr>
      <w:spacing w:after="200" w:line="276" w:lineRule="auto"/>
    </w:pPr>
    <w:rPr>
      <w:rFonts w:ascii="Times New Roman" w:hAnsi="Times New Roman" w:eastAsia="Times New Roman" w:cs="Times New Roman"/>
      <w:sz w:val="20"/>
      <w:szCs w:val="20"/>
      <w:lang w:eastAsia="hr-HR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35">
    <w:name w:val="Table Web 2"/>
    <w:basedOn w:val="12"/>
    <w:uiPriority w:val="0"/>
    <w:pPr>
      <w:spacing w:after="200" w:line="276" w:lineRule="auto"/>
    </w:pPr>
    <w:rPr>
      <w:rFonts w:ascii="Times New Roman" w:hAnsi="Times New Roman" w:eastAsia="Times New Roman" w:cs="Times New Roman"/>
      <w:sz w:val="20"/>
      <w:szCs w:val="20"/>
      <w:lang w:eastAsia="hr-HR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36">
    <w:name w:val="Title"/>
    <w:basedOn w:val="1"/>
    <w:next w:val="1"/>
    <w:link w:val="50"/>
    <w:qFormat/>
    <w:uiPriority w:val="0"/>
    <w:pPr>
      <w:spacing w:after="0" w:line="240" w:lineRule="auto"/>
      <w:contextualSpacing/>
      <w:jc w:val="center"/>
    </w:pPr>
    <w:rPr>
      <w:rFonts w:ascii="Calibri Light" w:hAnsi="Calibri Light" w:eastAsia="SimSun" w:cs="Times New Roman"/>
      <w:b/>
      <w:bCs/>
      <w:spacing w:val="-7"/>
      <w:sz w:val="48"/>
      <w:szCs w:val="48"/>
      <w:lang w:val="en-US"/>
    </w:rPr>
  </w:style>
  <w:style w:type="character" w:customStyle="1" w:styleId="37">
    <w:name w:val="Zaglavlje Char"/>
    <w:basedOn w:val="11"/>
    <w:link w:val="27"/>
    <w:uiPriority w:val="0"/>
  </w:style>
  <w:style w:type="character" w:customStyle="1" w:styleId="38">
    <w:name w:val="Podnožje Char"/>
    <w:basedOn w:val="11"/>
    <w:link w:val="26"/>
    <w:uiPriority w:val="99"/>
  </w:style>
  <w:style w:type="character" w:customStyle="1" w:styleId="39">
    <w:name w:val="Tijelo teksta 2 Char"/>
    <w:basedOn w:val="11"/>
    <w:link w:val="15"/>
    <w:uiPriority w:val="0"/>
  </w:style>
  <w:style w:type="character" w:customStyle="1" w:styleId="40">
    <w:name w:val="Neriješeno spominjanje1"/>
    <w:basedOn w:val="11"/>
    <w:semiHidden/>
    <w:unhideWhenUsed/>
    <w:uiPriority w:val="99"/>
    <w:rPr>
      <w:color w:val="605E5C"/>
      <w:shd w:val="clear" w:color="auto" w:fill="E1DFDD"/>
    </w:rPr>
  </w:style>
  <w:style w:type="character" w:customStyle="1" w:styleId="41">
    <w:name w:val="Naslov 1 Char"/>
    <w:basedOn w:val="11"/>
    <w:link w:val="2"/>
    <w:uiPriority w:val="9"/>
    <w:rPr>
      <w:rFonts w:ascii="Calibri Light" w:hAnsi="Calibri Light" w:eastAsia="SimSun" w:cs="Times New Roman"/>
      <w:b/>
      <w:bCs/>
      <w:caps/>
      <w:spacing w:val="4"/>
      <w:sz w:val="28"/>
      <w:szCs w:val="28"/>
      <w:lang w:val="en-US"/>
    </w:rPr>
  </w:style>
  <w:style w:type="character" w:customStyle="1" w:styleId="42">
    <w:name w:val="Naslov 2 Char"/>
    <w:basedOn w:val="11"/>
    <w:link w:val="3"/>
    <w:uiPriority w:val="9"/>
    <w:rPr>
      <w:rFonts w:ascii="Calibri Light" w:hAnsi="Calibri Light" w:eastAsia="SimSun" w:cs="Times New Roman"/>
      <w:b/>
      <w:bCs/>
      <w:sz w:val="28"/>
      <w:szCs w:val="28"/>
      <w:lang w:val="en-US"/>
    </w:rPr>
  </w:style>
  <w:style w:type="character" w:customStyle="1" w:styleId="43">
    <w:name w:val="Naslov 3 Char"/>
    <w:basedOn w:val="11"/>
    <w:link w:val="4"/>
    <w:uiPriority w:val="9"/>
    <w:rPr>
      <w:rFonts w:ascii="Calibri Light" w:hAnsi="Calibri Light" w:eastAsia="SimSun" w:cs="Times New Roman"/>
      <w:spacing w:val="4"/>
      <w:sz w:val="24"/>
      <w:szCs w:val="24"/>
      <w:lang w:val="en-US"/>
    </w:rPr>
  </w:style>
  <w:style w:type="character" w:customStyle="1" w:styleId="44">
    <w:name w:val="Naslov 4 Char"/>
    <w:basedOn w:val="11"/>
    <w:link w:val="5"/>
    <w:uiPriority w:val="9"/>
    <w:rPr>
      <w:rFonts w:ascii="Calibri Light" w:hAnsi="Calibri Light" w:eastAsia="SimSun" w:cs="Times New Roman"/>
      <w:i/>
      <w:iCs/>
      <w:sz w:val="24"/>
      <w:szCs w:val="24"/>
      <w:lang w:val="en-US"/>
    </w:rPr>
  </w:style>
  <w:style w:type="character" w:customStyle="1" w:styleId="45">
    <w:name w:val="Naslov 5 Char"/>
    <w:basedOn w:val="11"/>
    <w:link w:val="6"/>
    <w:uiPriority w:val="9"/>
    <w:rPr>
      <w:rFonts w:ascii="Calibri Light" w:hAnsi="Calibri Light" w:eastAsia="SimSun" w:cs="Times New Roman"/>
      <w:b/>
      <w:bCs/>
      <w:lang w:val="en-US"/>
    </w:rPr>
  </w:style>
  <w:style w:type="character" w:customStyle="1" w:styleId="46">
    <w:name w:val="Naslov 6 Char"/>
    <w:basedOn w:val="11"/>
    <w:link w:val="7"/>
    <w:semiHidden/>
    <w:uiPriority w:val="9"/>
    <w:rPr>
      <w:rFonts w:ascii="Calibri Light" w:hAnsi="Calibri Light" w:eastAsia="SimSun" w:cs="Times New Roman"/>
      <w:b/>
      <w:bCs/>
      <w:i/>
      <w:iCs/>
      <w:lang w:val="en-US"/>
    </w:rPr>
  </w:style>
  <w:style w:type="character" w:customStyle="1" w:styleId="47">
    <w:name w:val="Naslov 7 Char"/>
    <w:basedOn w:val="11"/>
    <w:link w:val="8"/>
    <w:semiHidden/>
    <w:uiPriority w:val="9"/>
    <w:rPr>
      <w:rFonts w:ascii="Calibri" w:hAnsi="Calibri" w:eastAsia="Times New Roman" w:cs="Times New Roman"/>
      <w:i/>
      <w:iCs/>
      <w:lang w:val="en-US"/>
    </w:rPr>
  </w:style>
  <w:style w:type="character" w:customStyle="1" w:styleId="48">
    <w:name w:val="Naslov 8 Char"/>
    <w:basedOn w:val="11"/>
    <w:link w:val="9"/>
    <w:semiHidden/>
    <w:uiPriority w:val="9"/>
    <w:rPr>
      <w:rFonts w:ascii="Calibri" w:hAnsi="Calibri" w:eastAsia="Times New Roman" w:cs="Times New Roman"/>
      <w:b/>
      <w:bCs/>
      <w:lang w:val="en-US"/>
    </w:rPr>
  </w:style>
  <w:style w:type="character" w:customStyle="1" w:styleId="49">
    <w:name w:val="Naslov 9 Char"/>
    <w:basedOn w:val="11"/>
    <w:link w:val="10"/>
    <w:semiHidden/>
    <w:uiPriority w:val="9"/>
    <w:rPr>
      <w:rFonts w:ascii="Calibri" w:hAnsi="Calibri" w:eastAsia="Times New Roman" w:cs="Times New Roman"/>
      <w:i/>
      <w:iCs/>
      <w:lang w:val="en-US"/>
    </w:rPr>
  </w:style>
  <w:style w:type="character" w:customStyle="1" w:styleId="50">
    <w:name w:val="Naslov Char"/>
    <w:basedOn w:val="11"/>
    <w:link w:val="36"/>
    <w:uiPriority w:val="0"/>
    <w:rPr>
      <w:rFonts w:ascii="Calibri Light" w:hAnsi="Calibri Light" w:eastAsia="SimSun" w:cs="Times New Roman"/>
      <w:b/>
      <w:bCs/>
      <w:spacing w:val="-7"/>
      <w:sz w:val="48"/>
      <w:szCs w:val="48"/>
      <w:lang w:val="en-US"/>
    </w:rPr>
  </w:style>
  <w:style w:type="character" w:customStyle="1" w:styleId="51">
    <w:name w:val="Tijelo teksta 3 Char"/>
    <w:basedOn w:val="11"/>
    <w:link w:val="16"/>
    <w:uiPriority w:val="0"/>
    <w:rPr>
      <w:rFonts w:ascii="Calibri" w:hAnsi="Calibri" w:eastAsia="Times New Roman" w:cs="Times New Roman"/>
      <w:sz w:val="16"/>
      <w:szCs w:val="16"/>
      <w:lang w:val="en-US"/>
    </w:rPr>
  </w:style>
  <w:style w:type="paragraph" w:customStyle="1" w:styleId="52">
    <w:name w:val="t-12-9-fett-s"/>
    <w:basedOn w:val="1"/>
    <w:uiPriority w:val="0"/>
    <w:pPr>
      <w:spacing w:before="100" w:beforeAutospacing="1" w:after="100" w:afterAutospacing="1" w:line="252" w:lineRule="auto"/>
      <w:jc w:val="center"/>
    </w:pPr>
    <w:rPr>
      <w:rFonts w:ascii="Calibri" w:hAnsi="Calibri" w:eastAsia="Times New Roman" w:cs="Times New Roman"/>
      <w:b/>
      <w:bCs/>
      <w:sz w:val="28"/>
      <w:szCs w:val="28"/>
    </w:rPr>
  </w:style>
  <w:style w:type="character" w:customStyle="1" w:styleId="53">
    <w:name w:val="Tijelo teksta Char"/>
    <w:basedOn w:val="11"/>
    <w:link w:val="14"/>
    <w:uiPriority w:val="99"/>
    <w:rPr>
      <w:rFonts w:ascii="Calibri" w:hAnsi="Calibri" w:eastAsia="Times New Roman" w:cs="Times New Roman"/>
      <w:lang w:val="en-US"/>
    </w:rPr>
  </w:style>
  <w:style w:type="character" w:customStyle="1" w:styleId="54">
    <w:name w:val="postheader"/>
    <w:basedOn w:val="11"/>
    <w:uiPriority w:val="0"/>
  </w:style>
  <w:style w:type="character" w:customStyle="1" w:styleId="55">
    <w:name w:val="Uvučeno tijelo teksta Char"/>
    <w:basedOn w:val="11"/>
    <w:link w:val="17"/>
    <w:uiPriority w:val="0"/>
    <w:rPr>
      <w:rFonts w:ascii="Calibri" w:hAnsi="Calibri" w:eastAsia="Times New Roman" w:cs="Times New Roman"/>
      <w:lang w:val="en-US"/>
    </w:rPr>
  </w:style>
  <w:style w:type="paragraph" w:styleId="56">
    <w:name w:val="List Paragraph"/>
    <w:basedOn w:val="1"/>
    <w:qFormat/>
    <w:uiPriority w:val="0"/>
    <w:pPr>
      <w:spacing w:line="252" w:lineRule="auto"/>
      <w:ind w:left="720"/>
      <w:contextualSpacing/>
      <w:jc w:val="both"/>
    </w:pPr>
    <w:rPr>
      <w:rFonts w:ascii="Calibri" w:hAnsi="Calibri" w:eastAsia="Times New Roman" w:cs="Times New Roman"/>
      <w:lang w:val="en-US"/>
    </w:rPr>
  </w:style>
  <w:style w:type="character" w:customStyle="1" w:styleId="57">
    <w:name w:val="Tijelo teksta - uvlaka 2 Char"/>
    <w:basedOn w:val="11"/>
    <w:link w:val="18"/>
    <w:uiPriority w:val="0"/>
    <w:rPr>
      <w:rFonts w:ascii="Calibri" w:hAnsi="Calibri" w:eastAsia="Times New Roman" w:cs="Times New Roman"/>
      <w:lang w:val="en-US"/>
    </w:rPr>
  </w:style>
  <w:style w:type="character" w:customStyle="1" w:styleId="58">
    <w:name w:val="Tijelo teksta - uvlaka 3 Char"/>
    <w:basedOn w:val="11"/>
    <w:link w:val="19"/>
    <w:uiPriority w:val="0"/>
    <w:rPr>
      <w:rFonts w:ascii="Calibri" w:hAnsi="Calibri" w:eastAsia="Times New Roman" w:cs="Times New Roman"/>
      <w:sz w:val="16"/>
      <w:szCs w:val="16"/>
      <w:lang w:val="en-US"/>
    </w:rPr>
  </w:style>
  <w:style w:type="character" w:customStyle="1" w:styleId="59">
    <w:name w:val="apple-converted-space"/>
    <w:basedOn w:val="11"/>
    <w:uiPriority w:val="0"/>
  </w:style>
  <w:style w:type="table" w:customStyle="1" w:styleId="60">
    <w:name w:val="Table Grid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1">
    <w:name w:val="Table Grid2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2">
    <w:name w:val="Normal1"/>
    <w:uiPriority w:val="0"/>
    <w:pPr>
      <w:spacing w:after="200" w:line="276" w:lineRule="auto"/>
      <w:jc w:val="both"/>
    </w:pPr>
    <w:rPr>
      <w:rFonts w:ascii="Calibri" w:hAnsi="Calibri" w:eastAsia="Times New Roman" w:cs="Calibri"/>
      <w:color w:val="000000"/>
      <w:sz w:val="22"/>
      <w:szCs w:val="22"/>
      <w:lang w:val="hr-HR" w:eastAsia="hr-HR" w:bidi="ar-SA"/>
    </w:rPr>
  </w:style>
  <w:style w:type="character" w:customStyle="1" w:styleId="63">
    <w:name w:val="Tekst balončića Char"/>
    <w:basedOn w:val="11"/>
    <w:link w:val="13"/>
    <w:uiPriority w:val="0"/>
    <w:rPr>
      <w:rFonts w:ascii="Segoe UI" w:hAnsi="Segoe UI" w:eastAsia="Times New Roman" w:cs="Times New Roman"/>
      <w:sz w:val="18"/>
      <w:szCs w:val="18"/>
      <w:lang w:val="en-US"/>
    </w:rPr>
  </w:style>
  <w:style w:type="character" w:customStyle="1" w:styleId="64">
    <w:name w:val="Tekst komentara Char"/>
    <w:basedOn w:val="11"/>
    <w:link w:val="22"/>
    <w:uiPriority w:val="99"/>
    <w:rPr>
      <w:rFonts w:ascii="Calibri" w:hAnsi="Calibri" w:eastAsia="Times New Roman" w:cs="Times New Roman"/>
      <w:lang w:val="en-US"/>
    </w:rPr>
  </w:style>
  <w:style w:type="character" w:customStyle="1" w:styleId="65">
    <w:name w:val="Predmet komentara Char"/>
    <w:basedOn w:val="64"/>
    <w:link w:val="23"/>
    <w:uiPriority w:val="99"/>
    <w:rPr>
      <w:rFonts w:ascii="Calibri" w:hAnsi="Calibri" w:eastAsia="Times New Roman" w:cs="Times New Roman"/>
      <w:b/>
      <w:bCs/>
      <w:lang w:val="en-US"/>
    </w:rPr>
  </w:style>
  <w:style w:type="paragraph" w:customStyle="1" w:styleId="66">
    <w:name w:val="Table Contents"/>
    <w:basedOn w:val="1"/>
    <w:uiPriority w:val="0"/>
    <w:pPr>
      <w:widowControl w:val="0"/>
      <w:suppressLineNumbers/>
      <w:suppressAutoHyphens/>
      <w:autoSpaceDN w:val="0"/>
      <w:spacing w:line="252" w:lineRule="auto"/>
      <w:jc w:val="both"/>
      <w:textAlignment w:val="baseline"/>
    </w:pPr>
    <w:rPr>
      <w:rFonts w:ascii="Calibri" w:hAnsi="Calibri" w:eastAsia="Andale Sans UI" w:cs="Tahoma"/>
      <w:kern w:val="3"/>
      <w:sz w:val="24"/>
      <w:szCs w:val="24"/>
      <w:lang w:val="de-DE" w:eastAsia="ja-JP" w:bidi="fa-IR"/>
    </w:rPr>
  </w:style>
  <w:style w:type="paragraph" w:customStyle="1" w:styleId="67">
    <w:name w:val="xl65"/>
    <w:basedOn w:val="1"/>
    <w:uiPriority w:val="0"/>
    <w:pPr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68">
    <w:name w:val="xl66"/>
    <w:basedOn w:val="1"/>
    <w:uiPriority w:val="0"/>
    <w:pPr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69">
    <w:name w:val="xl67"/>
    <w:basedOn w:val="1"/>
    <w:uiPriority w:val="0"/>
    <w:pPr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color w:val="C00000"/>
      <w:sz w:val="16"/>
      <w:szCs w:val="16"/>
    </w:rPr>
  </w:style>
  <w:style w:type="paragraph" w:customStyle="1" w:styleId="70">
    <w:name w:val="xl68"/>
    <w:basedOn w:val="1"/>
    <w:uiPriority w:val="0"/>
    <w:pPr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71">
    <w:name w:val="xl69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F5F9"/>
      <w:spacing w:before="100" w:beforeAutospacing="1" w:after="100" w:afterAutospacing="1" w:line="252" w:lineRule="auto"/>
      <w:jc w:val="both"/>
    </w:pPr>
    <w:rPr>
      <w:rFonts w:ascii="Bell MT" w:hAnsi="Bell MT" w:eastAsia="Times New Roman" w:cs="Times New Roman"/>
      <w:i/>
      <w:iCs/>
      <w:sz w:val="16"/>
      <w:szCs w:val="16"/>
    </w:rPr>
  </w:style>
  <w:style w:type="paragraph" w:customStyle="1" w:styleId="72">
    <w:name w:val="xl70"/>
    <w:basedOn w:val="1"/>
    <w:uiPriority w:val="0"/>
    <w:pPr>
      <w:spacing w:before="100" w:beforeAutospacing="1" w:after="100" w:afterAutospacing="1" w:line="252" w:lineRule="auto"/>
      <w:jc w:val="both"/>
    </w:pPr>
    <w:rPr>
      <w:rFonts w:ascii="Bell MT" w:hAnsi="Bell MT" w:eastAsia="Times New Roman" w:cs="Times New Roman"/>
      <w:i/>
      <w:iCs/>
      <w:sz w:val="16"/>
      <w:szCs w:val="16"/>
    </w:rPr>
  </w:style>
  <w:style w:type="paragraph" w:customStyle="1" w:styleId="73">
    <w:name w:val="xl71"/>
    <w:basedOn w:val="1"/>
    <w:uiPriority w:val="0"/>
    <w:pPr>
      <w:pBdr>
        <w:top w:val="single" w:color="auto" w:sz="4" w:space="0"/>
        <w:bottom w:val="single" w:color="auto" w:sz="4" w:space="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b/>
      <w:bCs/>
      <w:sz w:val="14"/>
      <w:szCs w:val="14"/>
    </w:rPr>
  </w:style>
  <w:style w:type="paragraph" w:customStyle="1" w:styleId="74">
    <w:name w:val="xl72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i/>
      <w:iCs/>
      <w:sz w:val="16"/>
      <w:szCs w:val="16"/>
    </w:rPr>
  </w:style>
  <w:style w:type="paragraph" w:customStyle="1" w:styleId="75">
    <w:name w:val="xl73"/>
    <w:basedOn w:val="1"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i/>
      <w:iCs/>
      <w:sz w:val="16"/>
      <w:szCs w:val="16"/>
    </w:rPr>
  </w:style>
  <w:style w:type="paragraph" w:customStyle="1" w:styleId="76">
    <w:name w:val="xl74"/>
    <w:basedOn w:val="1"/>
    <w:uiPriority w:val="0"/>
    <w:pP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77">
    <w:name w:val="xl75"/>
    <w:basedOn w:val="1"/>
    <w:uiPriority w:val="0"/>
    <w:pPr>
      <w:pBdr>
        <w:bottom w:val="single" w:color="auto" w:sz="4" w:space="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78">
    <w:name w:val="xl76"/>
    <w:basedOn w:val="1"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DBF5F9"/>
      <w:spacing w:before="100" w:beforeAutospacing="1" w:after="100" w:afterAutospacing="1" w:line="252" w:lineRule="auto"/>
      <w:jc w:val="both"/>
    </w:pPr>
    <w:rPr>
      <w:rFonts w:ascii="Bell MT" w:hAnsi="Bell MT" w:eastAsia="Times New Roman" w:cs="Times New Roman"/>
      <w:i/>
      <w:iCs/>
      <w:sz w:val="16"/>
      <w:szCs w:val="16"/>
    </w:rPr>
  </w:style>
  <w:style w:type="paragraph" w:customStyle="1" w:styleId="79">
    <w:name w:val="xl77"/>
    <w:basedOn w:val="1"/>
    <w:uiPriority w:val="0"/>
    <w:pPr>
      <w:pBdr>
        <w:bottom w:val="single" w:color="auto" w:sz="4" w:space="0"/>
        <w:right w:val="single" w:color="7030A0" w:sz="8" w:space="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sz w:val="14"/>
      <w:szCs w:val="14"/>
    </w:rPr>
  </w:style>
  <w:style w:type="paragraph" w:customStyle="1" w:styleId="80">
    <w:name w:val="xl78"/>
    <w:basedOn w:val="1"/>
    <w:uiPriority w:val="0"/>
    <w:pPr>
      <w:pBdr>
        <w:left w:val="single" w:color="7030A0" w:sz="8" w:space="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81">
    <w:name w:val="xl79"/>
    <w:basedOn w:val="1"/>
    <w:uiPriority w:val="0"/>
    <w:pPr>
      <w:pBdr>
        <w:right w:val="single" w:color="7030A0" w:sz="8" w:space="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82">
    <w:name w:val="xl80"/>
    <w:basedOn w:val="1"/>
    <w:uiPriority w:val="0"/>
    <w:pPr>
      <w:pBdr>
        <w:left w:val="single" w:color="7030A0" w:sz="8" w:space="0"/>
        <w:bottom w:val="single" w:color="auto" w:sz="4" w:space="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83">
    <w:name w:val="xl81"/>
    <w:basedOn w:val="1"/>
    <w:uiPriority w:val="0"/>
    <w:pPr>
      <w:pBdr>
        <w:bottom w:val="single" w:color="auto" w:sz="4" w:space="0"/>
        <w:right w:val="single" w:color="7030A0" w:sz="8" w:space="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84">
    <w:name w:val="xl82"/>
    <w:basedOn w:val="1"/>
    <w:uiPriority w:val="0"/>
    <w:pPr>
      <w:pBdr>
        <w:top w:val="single" w:color="auto" w:sz="4" w:space="0"/>
        <w:bottom w:val="single" w:color="auto" w:sz="4" w:space="0"/>
        <w:right w:val="single" w:color="7030A0" w:sz="8" w:space="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b/>
      <w:bCs/>
      <w:sz w:val="14"/>
      <w:szCs w:val="14"/>
    </w:rPr>
  </w:style>
  <w:style w:type="paragraph" w:customStyle="1" w:styleId="85">
    <w:name w:val="xl83"/>
    <w:basedOn w:val="1"/>
    <w:uiPriority w:val="0"/>
    <w:pPr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7030A0"/>
      <w:sz w:val="16"/>
      <w:szCs w:val="16"/>
    </w:rPr>
  </w:style>
  <w:style w:type="paragraph" w:customStyle="1" w:styleId="86">
    <w:name w:val="xl84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F5F9"/>
      <w:spacing w:before="100" w:beforeAutospacing="1" w:after="100" w:afterAutospacing="1" w:line="252" w:lineRule="auto"/>
      <w:jc w:val="center"/>
    </w:pPr>
    <w:rPr>
      <w:rFonts w:ascii="Bell MT" w:hAnsi="Bell MT" w:eastAsia="Times New Roman" w:cs="Times New Roman"/>
      <w:i/>
      <w:iCs/>
      <w:sz w:val="16"/>
      <w:szCs w:val="16"/>
    </w:rPr>
  </w:style>
  <w:style w:type="paragraph" w:customStyle="1" w:styleId="87">
    <w:name w:val="xl85"/>
    <w:basedOn w:val="1"/>
    <w:uiPriority w:val="0"/>
    <w:pPr>
      <w:shd w:val="clear" w:color="000000" w:fill="FFFFFF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88">
    <w:name w:val="xl86"/>
    <w:basedOn w:val="1"/>
    <w:uiPriority w:val="0"/>
    <w:pPr>
      <w:pBdr>
        <w:left w:val="single" w:color="auto" w:sz="4" w:space="0"/>
      </w:pBdr>
      <w:shd w:val="clear" w:color="000000" w:fill="FFFFFF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b/>
      <w:bCs/>
      <w:color w:val="7030A0"/>
      <w:sz w:val="16"/>
      <w:szCs w:val="16"/>
    </w:rPr>
  </w:style>
  <w:style w:type="paragraph" w:customStyle="1" w:styleId="89">
    <w:name w:val="xl87"/>
    <w:basedOn w:val="1"/>
    <w:uiPriority w:val="0"/>
    <w:pPr>
      <w:pBdr>
        <w:left w:val="single" w:color="auto" w:sz="4" w:space="0"/>
      </w:pBdr>
      <w:shd w:val="clear" w:color="000000" w:fill="92F4FA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b/>
      <w:bCs/>
      <w:color w:val="7030A0"/>
      <w:sz w:val="16"/>
      <w:szCs w:val="16"/>
    </w:rPr>
  </w:style>
  <w:style w:type="paragraph" w:customStyle="1" w:styleId="90">
    <w:name w:val="xl88"/>
    <w:basedOn w:val="1"/>
    <w:uiPriority w:val="0"/>
    <w:pPr>
      <w:shd w:val="clear" w:color="000000" w:fill="B3EBF2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4"/>
      <w:szCs w:val="14"/>
    </w:rPr>
  </w:style>
  <w:style w:type="paragraph" w:customStyle="1" w:styleId="91">
    <w:name w:val="xl89"/>
    <w:basedOn w:val="1"/>
    <w:uiPriority w:val="0"/>
    <w:pPr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4"/>
      <w:szCs w:val="14"/>
    </w:rPr>
  </w:style>
  <w:style w:type="paragraph" w:customStyle="1" w:styleId="92">
    <w:name w:val="xl90"/>
    <w:basedOn w:val="1"/>
    <w:uiPriority w:val="0"/>
    <w:pPr>
      <w:pBdr>
        <w:right w:val="single" w:color="auto" w:sz="4" w:space="0"/>
      </w:pBdr>
      <w:shd w:val="clear" w:color="000000" w:fill="C9FAFC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14"/>
      <w:szCs w:val="14"/>
    </w:rPr>
  </w:style>
  <w:style w:type="paragraph" w:customStyle="1" w:styleId="93">
    <w:name w:val="xl91"/>
    <w:basedOn w:val="1"/>
    <w:uiPriority w:val="0"/>
    <w:pPr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94">
    <w:name w:val="xl92"/>
    <w:basedOn w:val="1"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C8E2FB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14"/>
      <w:szCs w:val="14"/>
    </w:rPr>
  </w:style>
  <w:style w:type="paragraph" w:customStyle="1" w:styleId="95">
    <w:name w:val="xl93"/>
    <w:basedOn w:val="1"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sz w:val="14"/>
      <w:szCs w:val="14"/>
    </w:rPr>
  </w:style>
  <w:style w:type="paragraph" w:customStyle="1" w:styleId="96">
    <w:name w:val="xl94"/>
    <w:basedOn w:val="1"/>
    <w:uiPriority w:val="0"/>
    <w:pPr>
      <w:pBdr>
        <w:left w:val="single" w:color="auto" w:sz="4" w:space="0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sz w:val="14"/>
      <w:szCs w:val="14"/>
    </w:rPr>
  </w:style>
  <w:style w:type="paragraph" w:customStyle="1" w:styleId="97">
    <w:name w:val="xl95"/>
    <w:basedOn w:val="1"/>
    <w:uiPriority w:val="0"/>
    <w:pPr>
      <w:pBdr>
        <w:left w:val="single" w:color="7030A0" w:sz="8" w:space="0"/>
        <w:right w:val="single" w:color="auto" w:sz="4" w:space="0"/>
      </w:pBdr>
      <w:shd w:val="clear" w:color="000000" w:fill="C9FAFC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14"/>
      <w:szCs w:val="14"/>
    </w:rPr>
  </w:style>
  <w:style w:type="paragraph" w:customStyle="1" w:styleId="98">
    <w:name w:val="xl96"/>
    <w:basedOn w:val="1"/>
    <w:uiPriority w:val="0"/>
    <w:pPr>
      <w:pBdr>
        <w:left w:val="single" w:color="auto" w:sz="4" w:space="0"/>
        <w:right w:val="single" w:color="auto" w:sz="4" w:space="0"/>
      </w:pBdr>
      <w:shd w:val="clear" w:color="000000" w:fill="C9FAFC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14"/>
      <w:szCs w:val="14"/>
    </w:rPr>
  </w:style>
  <w:style w:type="paragraph" w:customStyle="1" w:styleId="99">
    <w:name w:val="xl97"/>
    <w:basedOn w:val="1"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14"/>
      <w:szCs w:val="14"/>
    </w:rPr>
  </w:style>
  <w:style w:type="paragraph" w:customStyle="1" w:styleId="100">
    <w:name w:val="xl98"/>
    <w:basedOn w:val="1"/>
    <w:uiPriority w:val="0"/>
    <w:pPr>
      <w:pBdr>
        <w:left w:val="single" w:color="auto" w:sz="4" w:space="0"/>
        <w:right w:val="single" w:color="7030A0" w:sz="8" w:space="0"/>
      </w:pBdr>
      <w:shd w:val="clear" w:color="000000" w:fill="C9FAFC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C00000"/>
      <w:sz w:val="14"/>
      <w:szCs w:val="14"/>
    </w:rPr>
  </w:style>
  <w:style w:type="paragraph" w:customStyle="1" w:styleId="101">
    <w:name w:val="xl99"/>
    <w:basedOn w:val="1"/>
    <w:uiPriority w:val="0"/>
    <w:pPr>
      <w:pBdr>
        <w:top w:val="single" w:color="auto" w:sz="4" w:space="0"/>
        <w:left w:val="single" w:color="7030A0" w:sz="8" w:space="0"/>
        <w:right w:val="single" w:color="auto" w:sz="4" w:space="0"/>
      </w:pBdr>
      <w:shd w:val="clear" w:color="000000" w:fill="B3EBF2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4"/>
      <w:szCs w:val="14"/>
    </w:rPr>
  </w:style>
  <w:style w:type="paragraph" w:customStyle="1" w:styleId="102">
    <w:name w:val="xl100"/>
    <w:basedOn w:val="1"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B3EBF2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4"/>
      <w:szCs w:val="14"/>
    </w:rPr>
  </w:style>
  <w:style w:type="paragraph" w:customStyle="1" w:styleId="103">
    <w:name w:val="xl101"/>
    <w:basedOn w:val="1"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B3EBF2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4"/>
      <w:szCs w:val="14"/>
    </w:rPr>
  </w:style>
  <w:style w:type="paragraph" w:customStyle="1" w:styleId="104">
    <w:name w:val="xl102"/>
    <w:basedOn w:val="1"/>
    <w:uiPriority w:val="0"/>
    <w:pPr>
      <w:pBdr>
        <w:top w:val="single" w:color="auto" w:sz="4" w:space="0"/>
        <w:left w:val="single" w:color="7030A0" w:sz="8" w:space="0"/>
        <w:right w:val="single" w:color="auto" w:sz="4" w:space="0"/>
      </w:pBdr>
      <w:shd w:val="clear" w:color="000000" w:fill="C8E2FB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4"/>
      <w:szCs w:val="14"/>
    </w:rPr>
  </w:style>
  <w:style w:type="paragraph" w:customStyle="1" w:styleId="105">
    <w:name w:val="xl103"/>
    <w:basedOn w:val="1"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b/>
      <w:bCs/>
      <w:sz w:val="14"/>
      <w:szCs w:val="14"/>
    </w:rPr>
  </w:style>
  <w:style w:type="paragraph" w:customStyle="1" w:styleId="106">
    <w:name w:val="xl104"/>
    <w:basedOn w:val="1"/>
    <w:uiPriority w:val="0"/>
    <w:pPr>
      <w:shd w:val="clear" w:color="000000" w:fill="FFFFFF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14"/>
      <w:szCs w:val="14"/>
    </w:rPr>
  </w:style>
  <w:style w:type="paragraph" w:customStyle="1" w:styleId="107">
    <w:name w:val="xl105"/>
    <w:basedOn w:val="1"/>
    <w:uiPriority w:val="0"/>
    <w:pPr>
      <w:pBdr>
        <w:left w:val="single" w:color="auto" w:sz="4" w:space="0"/>
      </w:pBdr>
      <w:shd w:val="clear" w:color="000000" w:fill="FFFFFF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color w:val="7030A0"/>
      <w:sz w:val="14"/>
      <w:szCs w:val="14"/>
    </w:rPr>
  </w:style>
  <w:style w:type="paragraph" w:customStyle="1" w:styleId="108">
    <w:name w:val="xl106"/>
    <w:basedOn w:val="1"/>
    <w:uiPriority w:val="0"/>
    <w:pPr>
      <w:pBdr>
        <w:left w:val="single" w:color="auto" w:sz="4" w:space="0"/>
      </w:pBdr>
      <w:shd w:val="clear" w:color="000000" w:fill="92F4FA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color w:val="7030A0"/>
      <w:sz w:val="14"/>
      <w:szCs w:val="14"/>
    </w:rPr>
  </w:style>
  <w:style w:type="paragraph" w:customStyle="1" w:styleId="109">
    <w:name w:val="xl107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F5F9"/>
      <w:spacing w:before="100" w:beforeAutospacing="1" w:after="100" w:afterAutospacing="1" w:line="252" w:lineRule="auto"/>
      <w:jc w:val="center"/>
    </w:pPr>
    <w:rPr>
      <w:rFonts w:ascii="Bell MT" w:hAnsi="Bell MT" w:eastAsia="Times New Roman" w:cs="Times New Roman"/>
      <w:i/>
      <w:iCs/>
      <w:sz w:val="16"/>
      <w:szCs w:val="16"/>
    </w:rPr>
  </w:style>
  <w:style w:type="paragraph" w:customStyle="1" w:styleId="110">
    <w:name w:val="xl108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F5F9"/>
      <w:spacing w:before="100" w:beforeAutospacing="1" w:after="100" w:afterAutospacing="1" w:line="252" w:lineRule="auto"/>
      <w:jc w:val="both"/>
    </w:pPr>
    <w:rPr>
      <w:rFonts w:ascii="Bell MT" w:hAnsi="Bell MT" w:eastAsia="Times New Roman" w:cs="Times New Roman"/>
      <w:i/>
      <w:iCs/>
      <w:color w:val="7030A0"/>
      <w:sz w:val="16"/>
      <w:szCs w:val="16"/>
    </w:rPr>
  </w:style>
  <w:style w:type="paragraph" w:customStyle="1" w:styleId="111">
    <w:name w:val="xl109"/>
    <w:basedOn w:val="1"/>
    <w:uiPriority w:val="0"/>
    <w:pPr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color w:val="FF0000"/>
      <w:sz w:val="16"/>
      <w:szCs w:val="16"/>
    </w:rPr>
  </w:style>
  <w:style w:type="paragraph" w:customStyle="1" w:styleId="112">
    <w:name w:val="xl110"/>
    <w:basedOn w:val="1"/>
    <w:uiPriority w:val="0"/>
    <w:pPr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b/>
      <w:bCs/>
    </w:rPr>
  </w:style>
  <w:style w:type="paragraph" w:customStyle="1" w:styleId="113">
    <w:name w:val="xl111"/>
    <w:basedOn w:val="1"/>
    <w:uiPriority w:val="0"/>
    <w:pPr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24"/>
      <w:szCs w:val="24"/>
    </w:rPr>
  </w:style>
  <w:style w:type="paragraph" w:customStyle="1" w:styleId="114">
    <w:name w:val="xl112"/>
    <w:basedOn w:val="1"/>
    <w:uiPriority w:val="0"/>
    <w:pPr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24"/>
      <w:szCs w:val="24"/>
    </w:rPr>
  </w:style>
  <w:style w:type="paragraph" w:customStyle="1" w:styleId="115">
    <w:name w:val="xl113"/>
    <w:basedOn w:val="1"/>
    <w:uiPriority w:val="0"/>
    <w:pPr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sz w:val="24"/>
      <w:szCs w:val="24"/>
    </w:rPr>
  </w:style>
  <w:style w:type="paragraph" w:customStyle="1" w:styleId="116">
    <w:name w:val="xl114"/>
    <w:basedOn w:val="1"/>
    <w:uiPriority w:val="0"/>
    <w:pPr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</w:rPr>
  </w:style>
  <w:style w:type="paragraph" w:customStyle="1" w:styleId="117">
    <w:name w:val="xl115"/>
    <w:basedOn w:val="1"/>
    <w:uiPriority w:val="0"/>
    <w:pPr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color w:val="FF0000"/>
      <w:sz w:val="24"/>
      <w:szCs w:val="24"/>
    </w:rPr>
  </w:style>
  <w:style w:type="paragraph" w:customStyle="1" w:styleId="118">
    <w:name w:val="xl116"/>
    <w:basedOn w:val="1"/>
    <w:uiPriority w:val="0"/>
    <w:pPr>
      <w:pBdr>
        <w:bottom w:val="single" w:color="009DD9" w:sz="4" w:space="0"/>
      </w:pBdr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19">
    <w:name w:val="xl117"/>
    <w:basedOn w:val="1"/>
    <w:uiPriority w:val="0"/>
    <w:pPr>
      <w:shd w:val="clear" w:color="000000" w:fill="FF99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20">
    <w:name w:val="xl118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4EFFF"/>
      <w:spacing w:before="100" w:beforeAutospacing="1" w:after="100" w:afterAutospacing="1" w:line="252" w:lineRule="auto"/>
      <w:jc w:val="both"/>
    </w:pPr>
    <w:rPr>
      <w:rFonts w:ascii="Bell MT" w:hAnsi="Bell MT" w:eastAsia="Times New Roman" w:cs="Times New Roman"/>
      <w:i/>
      <w:iCs/>
      <w:sz w:val="16"/>
      <w:szCs w:val="16"/>
    </w:rPr>
  </w:style>
  <w:style w:type="paragraph" w:customStyle="1" w:styleId="121">
    <w:name w:val="xl119"/>
    <w:basedOn w:val="1"/>
    <w:uiPriority w:val="0"/>
    <w:pPr>
      <w:pBdr>
        <w:top w:val="single" w:color="auto" w:sz="4" w:space="0"/>
        <w:left w:val="single" w:color="auto" w:sz="4" w:space="0"/>
        <w:right w:val="single" w:color="7030A0" w:sz="8" w:space="0"/>
      </w:pBdr>
      <w:shd w:val="clear" w:color="000000" w:fill="91C6F7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sz w:val="14"/>
      <w:szCs w:val="14"/>
    </w:rPr>
  </w:style>
  <w:style w:type="paragraph" w:customStyle="1" w:styleId="122">
    <w:name w:val="xl120"/>
    <w:basedOn w:val="1"/>
    <w:uiPriority w:val="0"/>
    <w:pPr>
      <w:pBdr>
        <w:top w:val="single" w:color="7030A0" w:sz="4" w:space="0"/>
      </w:pBdr>
      <w:shd w:val="clear" w:color="000000" w:fill="C4EFFF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123">
    <w:name w:val="xl121"/>
    <w:basedOn w:val="1"/>
    <w:uiPriority w:val="0"/>
    <w:pPr>
      <w:pBdr>
        <w:bottom w:val="single" w:color="7030A0" w:sz="4" w:space="0"/>
      </w:pBdr>
      <w:shd w:val="clear" w:color="000000" w:fill="C4EFFF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124">
    <w:name w:val="xl122"/>
    <w:basedOn w:val="1"/>
    <w:uiPriority w:val="0"/>
    <w:pPr>
      <w:pBdr>
        <w:top w:val="single" w:color="7030A0" w:sz="4" w:space="0"/>
      </w:pBd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125">
    <w:name w:val="xl123"/>
    <w:basedOn w:val="1"/>
    <w:uiPriority w:val="0"/>
    <w:pPr>
      <w:pBdr>
        <w:top w:val="single" w:color="7030A0" w:sz="4" w:space="0"/>
        <w:right w:val="single" w:color="7030A0" w:sz="4" w:space="0"/>
      </w:pBd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126">
    <w:name w:val="xl124"/>
    <w:basedOn w:val="1"/>
    <w:uiPriority w:val="0"/>
    <w:pPr>
      <w:pBdr>
        <w:bottom w:val="single" w:color="7030A0" w:sz="4" w:space="0"/>
      </w:pBd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127">
    <w:name w:val="xl125"/>
    <w:basedOn w:val="1"/>
    <w:uiPriority w:val="0"/>
    <w:pPr>
      <w:pBdr>
        <w:bottom w:val="single" w:color="7030A0" w:sz="4" w:space="0"/>
        <w:right w:val="single" w:color="7030A0" w:sz="4" w:space="0"/>
      </w:pBd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128">
    <w:name w:val="xl126"/>
    <w:basedOn w:val="1"/>
    <w:uiPriority w:val="0"/>
    <w:pPr>
      <w:pBdr>
        <w:top w:val="single" w:color="7030A0" w:sz="4" w:space="0"/>
      </w:pBdr>
      <w:shd w:val="clear" w:color="000000" w:fill="92F4FA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b/>
      <w:bCs/>
      <w:color w:val="7030A0"/>
      <w:sz w:val="16"/>
      <w:szCs w:val="16"/>
    </w:rPr>
  </w:style>
  <w:style w:type="paragraph" w:customStyle="1" w:styleId="129">
    <w:name w:val="xl127"/>
    <w:basedOn w:val="1"/>
    <w:uiPriority w:val="0"/>
    <w:pPr>
      <w:shd w:val="clear" w:color="000000" w:fill="92F4FA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b/>
      <w:bCs/>
      <w:color w:val="7030A0"/>
      <w:sz w:val="16"/>
      <w:szCs w:val="16"/>
    </w:rPr>
  </w:style>
  <w:style w:type="paragraph" w:customStyle="1" w:styleId="130">
    <w:name w:val="xl128"/>
    <w:basedOn w:val="1"/>
    <w:uiPriority w:val="0"/>
    <w:pPr>
      <w:pBdr>
        <w:bottom w:val="single" w:color="7030A0" w:sz="8" w:space="0"/>
      </w:pBdr>
      <w:shd w:val="clear" w:color="000000" w:fill="92F4FA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b/>
      <w:bCs/>
      <w:color w:val="7030A0"/>
      <w:sz w:val="16"/>
      <w:szCs w:val="16"/>
    </w:rPr>
  </w:style>
  <w:style w:type="paragraph" w:customStyle="1" w:styleId="131">
    <w:name w:val="xl129"/>
    <w:basedOn w:val="1"/>
    <w:uiPriority w:val="0"/>
    <w:pP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132">
    <w:name w:val="xl130"/>
    <w:basedOn w:val="1"/>
    <w:uiPriority w:val="0"/>
    <w:pPr>
      <w:pBdr>
        <w:right w:val="single" w:color="7030A0" w:sz="4" w:space="0"/>
      </w:pBdr>
      <w:shd w:val="clear" w:color="000000" w:fill="C4EFFF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133">
    <w:name w:val="xl131"/>
    <w:basedOn w:val="1"/>
    <w:uiPriority w:val="0"/>
    <w:pPr>
      <w:pBdr>
        <w:top w:val="single" w:color="auto" w:sz="4" w:space="0"/>
        <w:bottom w:val="single" w:color="auto" w:sz="4" w:space="0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4"/>
      <w:szCs w:val="14"/>
    </w:rPr>
  </w:style>
  <w:style w:type="paragraph" w:customStyle="1" w:styleId="134">
    <w:name w:val="xl132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7030A0"/>
      <w:sz w:val="16"/>
      <w:szCs w:val="16"/>
    </w:rPr>
  </w:style>
  <w:style w:type="paragraph" w:customStyle="1" w:styleId="135">
    <w:name w:val="xl133"/>
    <w:basedOn w:val="1"/>
    <w:uiPriority w:val="0"/>
    <w:pP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36">
    <w:name w:val="xl134"/>
    <w:basedOn w:val="1"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Bell MT" w:hAnsi="Bell MT" w:eastAsia="Times New Roman" w:cs="Times New Roman"/>
      <w:i/>
      <w:iCs/>
      <w:sz w:val="16"/>
      <w:szCs w:val="16"/>
    </w:rPr>
  </w:style>
  <w:style w:type="paragraph" w:customStyle="1" w:styleId="137">
    <w:name w:val="xl135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38">
    <w:name w:val="xl136"/>
    <w:basedOn w:val="1"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12"/>
      <w:szCs w:val="12"/>
    </w:rPr>
  </w:style>
  <w:style w:type="paragraph" w:customStyle="1" w:styleId="139">
    <w:name w:val="xl137"/>
    <w:basedOn w:val="1"/>
    <w:uiPriority w:val="0"/>
    <w:pPr>
      <w:spacing w:before="100" w:beforeAutospacing="1" w:after="100" w:afterAutospacing="1" w:line="252" w:lineRule="auto"/>
      <w:jc w:val="both"/>
      <w:textAlignment w:val="center"/>
    </w:pPr>
    <w:rPr>
      <w:rFonts w:ascii="Calibri" w:hAnsi="Calibri" w:eastAsia="Times New Roman" w:cs="Times New Roman"/>
      <w:b/>
      <w:bCs/>
      <w:sz w:val="12"/>
      <w:szCs w:val="12"/>
    </w:rPr>
  </w:style>
  <w:style w:type="paragraph" w:customStyle="1" w:styleId="140">
    <w:name w:val="xl138"/>
    <w:basedOn w:val="1"/>
    <w:uiPriority w:val="0"/>
    <w:pPr>
      <w:spacing w:before="100" w:beforeAutospacing="1" w:after="100" w:afterAutospacing="1" w:line="252" w:lineRule="auto"/>
      <w:jc w:val="both"/>
      <w:textAlignment w:val="center"/>
    </w:pPr>
    <w:rPr>
      <w:rFonts w:ascii="Calibri" w:hAnsi="Calibri" w:eastAsia="Times New Roman" w:cs="Times New Roman"/>
      <w:sz w:val="12"/>
      <w:szCs w:val="12"/>
    </w:rPr>
  </w:style>
  <w:style w:type="paragraph" w:customStyle="1" w:styleId="141">
    <w:name w:val="xl139"/>
    <w:basedOn w:val="1"/>
    <w:uiPriority w:val="0"/>
    <w:pPr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sz w:val="12"/>
      <w:szCs w:val="12"/>
    </w:rPr>
  </w:style>
  <w:style w:type="paragraph" w:customStyle="1" w:styleId="142">
    <w:name w:val="xl140"/>
    <w:basedOn w:val="1"/>
    <w:uiPriority w:val="0"/>
    <w:pPr>
      <w:pBdr>
        <w:left w:val="single" w:color="auto" w:sz="4" w:space="0"/>
        <w:right w:val="single" w:color="auto" w:sz="4" w:space="0"/>
      </w:pBdr>
      <w:spacing w:before="100" w:beforeAutospacing="1" w:after="100" w:afterAutospacing="1" w:line="252" w:lineRule="auto"/>
      <w:jc w:val="center"/>
      <w:textAlignment w:val="center"/>
    </w:pPr>
    <w:rPr>
      <w:rFonts w:ascii="Calibri" w:hAnsi="Calibri" w:eastAsia="Times New Roman" w:cs="Times New Roman"/>
      <w:sz w:val="12"/>
      <w:szCs w:val="12"/>
    </w:rPr>
  </w:style>
  <w:style w:type="paragraph" w:customStyle="1" w:styleId="143">
    <w:name w:val="xl141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F5F9"/>
      <w:spacing w:before="100" w:beforeAutospacing="1" w:after="100" w:afterAutospacing="1" w:line="252" w:lineRule="auto"/>
      <w:jc w:val="center"/>
    </w:pPr>
    <w:rPr>
      <w:rFonts w:ascii="Calibri" w:hAnsi="Calibri" w:eastAsia="Times New Roman" w:cs="Times New Roman"/>
      <w:i/>
      <w:iCs/>
      <w:sz w:val="12"/>
      <w:szCs w:val="12"/>
    </w:rPr>
  </w:style>
  <w:style w:type="paragraph" w:customStyle="1" w:styleId="144">
    <w:name w:val="xl142"/>
    <w:basedOn w:val="1"/>
    <w:uiPriority w:val="0"/>
    <w:pPr>
      <w:pBdr>
        <w:top w:val="single" w:color="auto" w:sz="4" w:space="0"/>
        <w:bottom w:val="single" w:color="auto" w:sz="4" w:space="0"/>
      </w:pBdr>
      <w:spacing w:before="100" w:beforeAutospacing="1" w:after="100" w:afterAutospacing="1" w:line="252" w:lineRule="auto"/>
      <w:jc w:val="center"/>
      <w:textAlignment w:val="center"/>
    </w:pPr>
    <w:rPr>
      <w:rFonts w:ascii="Calibri" w:hAnsi="Calibri" w:eastAsia="Times New Roman" w:cs="Times New Roman"/>
      <w:sz w:val="12"/>
      <w:szCs w:val="12"/>
    </w:rPr>
  </w:style>
  <w:style w:type="paragraph" w:customStyle="1" w:styleId="145">
    <w:name w:val="xl143"/>
    <w:basedOn w:val="1"/>
    <w:uiPriority w:val="0"/>
    <w:pPr>
      <w:pBdr>
        <w:top w:val="single" w:color="auto" w:sz="4" w:space="0"/>
        <w:left w:val="single" w:color="auto" w:sz="4" w:space="0"/>
      </w:pBdr>
      <w:spacing w:before="100" w:beforeAutospacing="1" w:after="100" w:afterAutospacing="1" w:line="252" w:lineRule="auto"/>
      <w:jc w:val="center"/>
      <w:textAlignment w:val="center"/>
    </w:pPr>
    <w:rPr>
      <w:rFonts w:ascii="Calibri" w:hAnsi="Calibri" w:eastAsia="Times New Roman" w:cs="Times New Roman"/>
      <w:sz w:val="12"/>
      <w:szCs w:val="12"/>
    </w:rPr>
  </w:style>
  <w:style w:type="paragraph" w:customStyle="1" w:styleId="146">
    <w:name w:val="xl144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F5F9"/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i/>
      <w:iCs/>
      <w:sz w:val="12"/>
      <w:szCs w:val="12"/>
    </w:rPr>
  </w:style>
  <w:style w:type="paragraph" w:customStyle="1" w:styleId="147">
    <w:name w:val="xl145"/>
    <w:basedOn w:val="1"/>
    <w:uiPriority w:val="0"/>
    <w:pPr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color w:val="FF0000"/>
      <w:sz w:val="12"/>
      <w:szCs w:val="12"/>
    </w:rPr>
  </w:style>
  <w:style w:type="paragraph" w:customStyle="1" w:styleId="148">
    <w:name w:val="xl146"/>
    <w:basedOn w:val="1"/>
    <w:uiPriority w:val="0"/>
    <w:pPr>
      <w:pBdr>
        <w:top w:val="single" w:color="009DD9" w:sz="8" w:space="0"/>
        <w:left w:val="single" w:color="009DD9" w:sz="8" w:space="0"/>
        <w:bottom w:val="single" w:color="009DD9" w:sz="8" w:space="0"/>
        <w:right w:val="single" w:color="009DD9" w:sz="8" w:space="0"/>
      </w:pBdr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color w:val="FF0000"/>
      <w:sz w:val="12"/>
      <w:szCs w:val="12"/>
    </w:rPr>
  </w:style>
  <w:style w:type="paragraph" w:customStyle="1" w:styleId="149">
    <w:name w:val="xl147"/>
    <w:basedOn w:val="1"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F5F9"/>
      <w:spacing w:before="100" w:beforeAutospacing="1" w:after="100" w:afterAutospacing="1" w:line="252" w:lineRule="auto"/>
      <w:jc w:val="center"/>
    </w:pPr>
    <w:rPr>
      <w:rFonts w:ascii="Calibri" w:hAnsi="Calibri" w:eastAsia="Times New Roman" w:cs="Times New Roman"/>
      <w:i/>
      <w:iCs/>
      <w:sz w:val="12"/>
      <w:szCs w:val="12"/>
    </w:rPr>
  </w:style>
  <w:style w:type="paragraph" w:customStyle="1" w:styleId="150">
    <w:name w:val="xl148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151">
    <w:name w:val="xl149"/>
    <w:basedOn w:val="1"/>
    <w:uiPriority w:val="0"/>
    <w:pPr>
      <w:pBdr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b/>
      <w:bCs/>
      <w:sz w:val="12"/>
      <w:szCs w:val="12"/>
    </w:rPr>
  </w:style>
  <w:style w:type="paragraph" w:customStyle="1" w:styleId="152">
    <w:name w:val="xl150"/>
    <w:basedOn w:val="1"/>
    <w:uiPriority w:val="0"/>
    <w:pPr>
      <w:pBdr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53">
    <w:name w:val="xl151"/>
    <w:basedOn w:val="1"/>
    <w:uiPriority w:val="0"/>
    <w:pPr>
      <w:pBdr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sz w:val="12"/>
      <w:szCs w:val="12"/>
    </w:rPr>
  </w:style>
  <w:style w:type="paragraph" w:customStyle="1" w:styleId="154">
    <w:name w:val="xl152"/>
    <w:basedOn w:val="1"/>
    <w:uiPriority w:val="0"/>
    <w:pPr>
      <w:pBdr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155">
    <w:name w:val="xl153"/>
    <w:basedOn w:val="1"/>
    <w:uiPriority w:val="0"/>
    <w:pPr>
      <w:pBdr>
        <w:left w:val="single" w:color="7030A0" w:sz="4" w:space="0"/>
        <w:bottom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56">
    <w:name w:val="xl154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C8E2FB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57">
    <w:name w:val="xl155"/>
    <w:basedOn w:val="1"/>
    <w:uiPriority w:val="0"/>
    <w:pPr>
      <w:pBdr>
        <w:bottom w:val="single" w:color="7030A0" w:sz="4" w:space="0"/>
        <w:right w:val="single" w:color="7030A0" w:sz="4" w:space="0"/>
      </w:pBdr>
      <w:shd w:val="clear" w:color="C8E2FB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58">
    <w:name w:val="xl156"/>
    <w:basedOn w:val="1"/>
    <w:uiPriority w:val="0"/>
    <w:pPr>
      <w:pBdr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159">
    <w:name w:val="xl157"/>
    <w:basedOn w:val="1"/>
    <w:uiPriority w:val="0"/>
    <w:pPr>
      <w:pBdr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160">
    <w:name w:val="xl158"/>
    <w:basedOn w:val="1"/>
    <w:uiPriority w:val="0"/>
    <w:pPr>
      <w:pBdr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C00000"/>
      <w:sz w:val="16"/>
      <w:szCs w:val="16"/>
    </w:rPr>
  </w:style>
  <w:style w:type="paragraph" w:customStyle="1" w:styleId="161">
    <w:name w:val="xl159"/>
    <w:basedOn w:val="1"/>
    <w:uiPriority w:val="0"/>
    <w:pPr>
      <w:pBdr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162">
    <w:name w:val="xl160"/>
    <w:basedOn w:val="1"/>
    <w:uiPriority w:val="0"/>
    <w:pPr>
      <w:pBdr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63">
    <w:name w:val="xl161"/>
    <w:basedOn w:val="1"/>
    <w:uiPriority w:val="0"/>
    <w:pPr>
      <w:pBdr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64">
    <w:name w:val="xl162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7030A0"/>
      <w:sz w:val="16"/>
      <w:szCs w:val="16"/>
    </w:rPr>
  </w:style>
  <w:style w:type="paragraph" w:customStyle="1" w:styleId="165">
    <w:name w:val="xl163"/>
    <w:basedOn w:val="1"/>
    <w:uiPriority w:val="0"/>
    <w:pPr>
      <w:pBdr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7030A0"/>
      <w:sz w:val="16"/>
      <w:szCs w:val="16"/>
    </w:rPr>
  </w:style>
  <w:style w:type="paragraph" w:customStyle="1" w:styleId="166">
    <w:name w:val="xl164"/>
    <w:basedOn w:val="1"/>
    <w:uiPriority w:val="0"/>
    <w:pPr>
      <w:pBdr>
        <w:top w:val="single" w:color="7030A0" w:sz="4" w:space="0"/>
        <w:left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167">
    <w:name w:val="xl165"/>
    <w:basedOn w:val="1"/>
    <w:uiPriority w:val="0"/>
    <w:pPr>
      <w:pBdr>
        <w:top w:val="single" w:color="7030A0" w:sz="4" w:space="0"/>
        <w:left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b/>
      <w:bCs/>
      <w:sz w:val="12"/>
      <w:szCs w:val="12"/>
    </w:rPr>
  </w:style>
  <w:style w:type="paragraph" w:customStyle="1" w:styleId="168">
    <w:name w:val="xl166"/>
    <w:basedOn w:val="1"/>
    <w:uiPriority w:val="0"/>
    <w:pPr>
      <w:pBdr>
        <w:top w:val="single" w:color="7030A0" w:sz="4" w:space="0"/>
        <w:left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69">
    <w:name w:val="xl167"/>
    <w:basedOn w:val="1"/>
    <w:uiPriority w:val="0"/>
    <w:pPr>
      <w:pBdr>
        <w:top w:val="single" w:color="7030A0" w:sz="4" w:space="0"/>
        <w:left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sz w:val="12"/>
      <w:szCs w:val="12"/>
    </w:rPr>
  </w:style>
  <w:style w:type="paragraph" w:customStyle="1" w:styleId="170">
    <w:name w:val="xl168"/>
    <w:basedOn w:val="1"/>
    <w:uiPriority w:val="0"/>
    <w:pPr>
      <w:pBdr>
        <w:top w:val="single" w:color="7030A0" w:sz="4" w:space="0"/>
        <w:lef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71">
    <w:name w:val="xl169"/>
    <w:basedOn w:val="1"/>
    <w:uiPriority w:val="0"/>
    <w:pPr>
      <w:pBdr>
        <w:top w:val="single" w:color="7030A0" w:sz="4" w:space="0"/>
        <w:left w:val="single" w:color="7030A0" w:sz="4" w:space="0"/>
        <w:right w:val="single" w:color="7030A0" w:sz="4" w:space="0"/>
      </w:pBdr>
      <w:shd w:val="clear" w:color="C8E2FB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72">
    <w:name w:val="xl170"/>
    <w:basedOn w:val="1"/>
    <w:uiPriority w:val="0"/>
    <w:pPr>
      <w:pBdr>
        <w:top w:val="single" w:color="7030A0" w:sz="4" w:space="0"/>
        <w:right w:val="single" w:color="7030A0" w:sz="4" w:space="0"/>
      </w:pBdr>
      <w:shd w:val="clear" w:color="C8E2FB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73">
    <w:name w:val="xl171"/>
    <w:basedOn w:val="1"/>
    <w:uiPriority w:val="0"/>
    <w:pPr>
      <w:pBdr>
        <w:top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174">
    <w:name w:val="xl172"/>
    <w:basedOn w:val="1"/>
    <w:uiPriority w:val="0"/>
    <w:pPr>
      <w:pBdr>
        <w:top w:val="single" w:color="7030A0" w:sz="4" w:space="0"/>
        <w:left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175">
    <w:name w:val="xl173"/>
    <w:basedOn w:val="1"/>
    <w:uiPriority w:val="0"/>
    <w:pPr>
      <w:pBdr>
        <w:top w:val="single" w:color="7030A0" w:sz="4" w:space="0"/>
        <w:left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C00000"/>
      <w:sz w:val="16"/>
      <w:szCs w:val="16"/>
    </w:rPr>
  </w:style>
  <w:style w:type="paragraph" w:customStyle="1" w:styleId="176">
    <w:name w:val="xl174"/>
    <w:basedOn w:val="1"/>
    <w:uiPriority w:val="0"/>
    <w:pPr>
      <w:pBdr>
        <w:top w:val="single" w:color="7030A0" w:sz="4" w:space="0"/>
        <w:left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177">
    <w:name w:val="xl175"/>
    <w:basedOn w:val="1"/>
    <w:uiPriority w:val="0"/>
    <w:pPr>
      <w:pBdr>
        <w:top w:val="single" w:color="7030A0" w:sz="4" w:space="0"/>
        <w:left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78">
    <w:name w:val="xl176"/>
    <w:basedOn w:val="1"/>
    <w:uiPriority w:val="0"/>
    <w:pPr>
      <w:pBdr>
        <w:top w:val="single" w:color="7030A0" w:sz="4" w:space="0"/>
        <w:left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79">
    <w:name w:val="xl177"/>
    <w:basedOn w:val="1"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7030A0"/>
      <w:sz w:val="16"/>
      <w:szCs w:val="16"/>
    </w:rPr>
  </w:style>
  <w:style w:type="paragraph" w:customStyle="1" w:styleId="180">
    <w:name w:val="xl178"/>
    <w:basedOn w:val="1"/>
    <w:uiPriority w:val="0"/>
    <w:pPr>
      <w:pBdr>
        <w:top w:val="single" w:color="7030A0" w:sz="4" w:space="0"/>
        <w:left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7030A0"/>
      <w:sz w:val="16"/>
      <w:szCs w:val="16"/>
    </w:rPr>
  </w:style>
  <w:style w:type="paragraph" w:customStyle="1" w:styleId="181">
    <w:name w:val="xl179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b/>
      <w:bCs/>
      <w:sz w:val="12"/>
      <w:szCs w:val="12"/>
    </w:rPr>
  </w:style>
  <w:style w:type="paragraph" w:customStyle="1" w:styleId="182">
    <w:name w:val="xl180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83">
    <w:name w:val="xl181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sz w:val="12"/>
      <w:szCs w:val="12"/>
    </w:rPr>
  </w:style>
  <w:style w:type="paragraph" w:customStyle="1" w:styleId="184">
    <w:name w:val="xl182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185">
    <w:name w:val="xl183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186">
    <w:name w:val="xl184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187">
    <w:name w:val="xl185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C00000"/>
      <w:sz w:val="16"/>
      <w:szCs w:val="16"/>
    </w:rPr>
  </w:style>
  <w:style w:type="paragraph" w:customStyle="1" w:styleId="188">
    <w:name w:val="xl186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89">
    <w:name w:val="xl187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sz w:val="12"/>
      <w:szCs w:val="12"/>
    </w:rPr>
  </w:style>
  <w:style w:type="paragraph" w:customStyle="1" w:styleId="190">
    <w:name w:val="xl188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91">
    <w:name w:val="xl189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b/>
      <w:bCs/>
      <w:color w:val="FF0000"/>
      <w:sz w:val="12"/>
      <w:szCs w:val="12"/>
    </w:rPr>
  </w:style>
  <w:style w:type="paragraph" w:customStyle="1" w:styleId="192">
    <w:name w:val="xl190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color w:val="FF0000"/>
      <w:sz w:val="12"/>
      <w:szCs w:val="12"/>
    </w:rPr>
  </w:style>
  <w:style w:type="paragraph" w:customStyle="1" w:styleId="193">
    <w:name w:val="xl191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194">
    <w:name w:val="xl192"/>
    <w:basedOn w:val="1"/>
    <w:uiPriority w:val="0"/>
    <w:pPr>
      <w:pBdr>
        <w:top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95">
    <w:name w:val="xl193"/>
    <w:basedOn w:val="1"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96">
    <w:name w:val="xl194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97">
    <w:name w:val="xl195"/>
    <w:basedOn w:val="1"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198">
    <w:name w:val="xl196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199">
    <w:name w:val="xl197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200">
    <w:name w:val="xl198"/>
    <w:basedOn w:val="1"/>
    <w:uiPriority w:val="0"/>
    <w:pPr>
      <w:pBdr>
        <w:top w:val="single" w:color="auto" w:sz="4" w:space="0"/>
        <w:bottom w:val="single" w:color="auto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7030A0"/>
      <w:sz w:val="16"/>
      <w:szCs w:val="16"/>
    </w:rPr>
  </w:style>
  <w:style w:type="paragraph" w:customStyle="1" w:styleId="201">
    <w:name w:val="xl199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7030A0"/>
      <w:sz w:val="16"/>
      <w:szCs w:val="16"/>
    </w:rPr>
  </w:style>
  <w:style w:type="paragraph" w:customStyle="1" w:styleId="202">
    <w:name w:val="xl200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sz w:val="12"/>
      <w:szCs w:val="12"/>
    </w:rPr>
  </w:style>
  <w:style w:type="paragraph" w:customStyle="1" w:styleId="203">
    <w:name w:val="xl201"/>
    <w:basedOn w:val="1"/>
    <w:uiPriority w:val="0"/>
    <w:pPr>
      <w:pBdr>
        <w:left w:val="single" w:color="7030A0" w:sz="4" w:space="0"/>
        <w:bottom w:val="single" w:color="7030A0" w:sz="4" w:space="0"/>
        <w:right w:val="single" w:color="7030A0" w:sz="4" w:space="0"/>
      </w:pBdr>
      <w:shd w:val="clear" w:color="C8E2FB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204">
    <w:name w:val="xl202"/>
    <w:basedOn w:val="1"/>
    <w:uiPriority w:val="0"/>
    <w:pPr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color w:val="7030A0"/>
      <w:sz w:val="16"/>
      <w:szCs w:val="16"/>
    </w:rPr>
  </w:style>
  <w:style w:type="paragraph" w:customStyle="1" w:styleId="205">
    <w:name w:val="xl203"/>
    <w:basedOn w:val="1"/>
    <w:uiPriority w:val="0"/>
    <w:pPr>
      <w:pBdr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</w:pBdr>
      <w:shd w:val="clear" w:color="000000" w:fill="FFFF00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206">
    <w:name w:val="xl204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4"/>
      <w:szCs w:val="14"/>
    </w:rPr>
  </w:style>
  <w:style w:type="paragraph" w:customStyle="1" w:styleId="207">
    <w:name w:val="xl205"/>
    <w:basedOn w:val="1"/>
    <w:uiPriority w:val="0"/>
    <w:pPr>
      <w:pBdr>
        <w:top w:val="single" w:color="auto" w:sz="4" w:space="0"/>
        <w:bottom w:val="single" w:color="auto" w:sz="4" w:space="0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4"/>
      <w:szCs w:val="14"/>
    </w:rPr>
  </w:style>
  <w:style w:type="paragraph" w:customStyle="1" w:styleId="208">
    <w:name w:val="xl206"/>
    <w:basedOn w:val="1"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4"/>
      <w:szCs w:val="14"/>
    </w:rPr>
  </w:style>
  <w:style w:type="paragraph" w:customStyle="1" w:styleId="209">
    <w:name w:val="xl207"/>
    <w:basedOn w:val="1"/>
    <w:uiPriority w:val="0"/>
    <w:pPr>
      <w:pBdr>
        <w:top w:val="single" w:color="auto" w:sz="4" w:space="0"/>
        <w:left w:val="single" w:color="7030A0" w:sz="8" w:space="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210">
    <w:name w:val="xl208"/>
    <w:basedOn w:val="1"/>
    <w:uiPriority w:val="0"/>
    <w:pPr>
      <w:pBdr>
        <w:top w:val="single" w:color="auto" w:sz="4" w:space="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211">
    <w:name w:val="xl209"/>
    <w:basedOn w:val="1"/>
    <w:uiPriority w:val="0"/>
    <w:pPr>
      <w:pBdr>
        <w:top w:val="single" w:color="auto" w:sz="4" w:space="0"/>
        <w:right w:val="single" w:color="7030A0" w:sz="8" w:space="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212">
    <w:name w:val="xl210"/>
    <w:basedOn w:val="1"/>
    <w:uiPriority w:val="0"/>
    <w:pPr>
      <w:pBdr>
        <w:top w:val="single" w:color="auto" w:sz="4" w:space="0"/>
        <w:left w:val="single" w:color="7030A0" w:sz="8" w:space="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213">
    <w:name w:val="xl211"/>
    <w:basedOn w:val="1"/>
    <w:uiPriority w:val="0"/>
    <w:pPr>
      <w:pBdr>
        <w:top w:val="single" w:color="auto" w:sz="4" w:space="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214">
    <w:name w:val="xl212"/>
    <w:basedOn w:val="1"/>
    <w:uiPriority w:val="0"/>
    <w:pPr>
      <w:pBdr>
        <w:top w:val="single" w:color="auto" w:sz="4" w:space="0"/>
        <w:right w:val="single" w:color="7030A0" w:sz="8" w:space="0"/>
      </w:pBdr>
      <w:shd w:val="clear" w:color="000000" w:fill="B3EBF2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215">
    <w:name w:val="xl213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1C6F7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216">
    <w:name w:val="xl214"/>
    <w:basedOn w:val="1"/>
    <w:uiPriority w:val="0"/>
    <w:pPr>
      <w:pBdr>
        <w:top w:val="single" w:color="auto" w:sz="4" w:space="0"/>
        <w:left w:val="single" w:color="auto" w:sz="4" w:space="0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217">
    <w:name w:val="xl215"/>
    <w:basedOn w:val="1"/>
    <w:uiPriority w:val="0"/>
    <w:pPr>
      <w:pBdr>
        <w:left w:val="single" w:color="auto" w:sz="4" w:space="0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218">
    <w:name w:val="xl216"/>
    <w:basedOn w:val="1"/>
    <w:uiPriority w:val="0"/>
    <w:pPr>
      <w:pBdr>
        <w:left w:val="single" w:color="auto" w:sz="4" w:space="0"/>
        <w:bottom w:val="single" w:color="auto" w:sz="4" w:space="0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219">
    <w:name w:val="xl217"/>
    <w:basedOn w:val="1"/>
    <w:uiPriority w:val="0"/>
    <w:pPr>
      <w:pBdr>
        <w:top w:val="single" w:color="auto" w:sz="4" w:space="0"/>
        <w:right w:val="single" w:color="auto" w:sz="4" w:space="0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220">
    <w:name w:val="xl218"/>
    <w:basedOn w:val="1"/>
    <w:uiPriority w:val="0"/>
    <w:pPr>
      <w:pBdr>
        <w:right w:val="single" w:color="auto" w:sz="4" w:space="0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221">
    <w:name w:val="xl219"/>
    <w:basedOn w:val="1"/>
    <w:uiPriority w:val="0"/>
    <w:pPr>
      <w:pBdr>
        <w:bottom w:val="single" w:color="auto" w:sz="4" w:space="0"/>
        <w:right w:val="single" w:color="auto" w:sz="4" w:space="0"/>
      </w:pBdr>
      <w:shd w:val="clear" w:color="000000" w:fill="91C6F7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222">
    <w:name w:val="xl220"/>
    <w:basedOn w:val="1"/>
    <w:uiPriority w:val="0"/>
    <w:pPr>
      <w:pBdr>
        <w:left w:val="single" w:color="7030A0" w:sz="8" w:space="0"/>
        <w:bottom w:val="single" w:color="auto" w:sz="4" w:space="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223">
    <w:name w:val="xl221"/>
    <w:basedOn w:val="1"/>
    <w:uiPriority w:val="0"/>
    <w:pPr>
      <w:pBdr>
        <w:bottom w:val="single" w:color="auto" w:sz="4" w:space="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224">
    <w:name w:val="xl222"/>
    <w:basedOn w:val="1"/>
    <w:uiPriority w:val="0"/>
    <w:pPr>
      <w:pBdr>
        <w:bottom w:val="single" w:color="auto" w:sz="4" w:space="0"/>
        <w:right w:val="single" w:color="7030A0" w:sz="8" w:space="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225">
    <w:name w:val="xl223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4"/>
      <w:szCs w:val="14"/>
    </w:rPr>
  </w:style>
  <w:style w:type="paragraph" w:customStyle="1" w:styleId="226">
    <w:name w:val="xl224"/>
    <w:basedOn w:val="1"/>
    <w:uiPriority w:val="0"/>
    <w:pPr>
      <w:pBdr>
        <w:bottom w:val="single" w:color="auto" w:sz="4" w:space="0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4"/>
      <w:szCs w:val="14"/>
    </w:rPr>
  </w:style>
  <w:style w:type="paragraph" w:customStyle="1" w:styleId="227">
    <w:name w:val="xl225"/>
    <w:basedOn w:val="1"/>
    <w:uiPriority w:val="0"/>
    <w:pPr>
      <w:pBdr>
        <w:top w:val="single" w:color="auto" w:sz="4" w:space="0"/>
        <w:left w:val="single" w:color="7030A0" w:sz="8" w:space="0"/>
        <w:bottom w:val="single" w:color="auto" w:sz="4" w:space="0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4"/>
      <w:szCs w:val="14"/>
    </w:rPr>
  </w:style>
  <w:style w:type="paragraph" w:customStyle="1" w:styleId="228">
    <w:name w:val="xl226"/>
    <w:basedOn w:val="1"/>
    <w:uiPriority w:val="0"/>
    <w:pPr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4"/>
      <w:szCs w:val="14"/>
    </w:rPr>
  </w:style>
  <w:style w:type="paragraph" w:customStyle="1" w:styleId="229">
    <w:name w:val="xl227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4"/>
      <w:szCs w:val="14"/>
    </w:rPr>
  </w:style>
  <w:style w:type="paragraph" w:customStyle="1" w:styleId="230">
    <w:name w:val="xl228"/>
    <w:basedOn w:val="1"/>
    <w:uiPriority w:val="0"/>
    <w:pPr>
      <w:pBdr>
        <w:top w:val="single" w:color="auto" w:sz="4" w:space="0"/>
        <w:left w:val="single" w:color="7030A0" w:sz="8" w:space="0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i/>
      <w:iCs/>
      <w:sz w:val="16"/>
      <w:szCs w:val="16"/>
    </w:rPr>
  </w:style>
  <w:style w:type="paragraph" w:customStyle="1" w:styleId="231">
    <w:name w:val="xl229"/>
    <w:basedOn w:val="1"/>
    <w:uiPriority w:val="0"/>
    <w:pPr>
      <w:pBdr>
        <w:top w:val="single" w:color="auto" w:sz="4" w:space="0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i/>
      <w:iCs/>
      <w:sz w:val="16"/>
      <w:szCs w:val="16"/>
    </w:rPr>
  </w:style>
  <w:style w:type="paragraph" w:customStyle="1" w:styleId="232">
    <w:name w:val="xl230"/>
    <w:basedOn w:val="1"/>
    <w:uiPriority w:val="0"/>
    <w:pPr>
      <w:pBdr>
        <w:top w:val="single" w:color="auto" w:sz="4" w:space="0"/>
        <w:right w:val="single" w:color="auto" w:sz="4" w:space="0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i/>
      <w:iCs/>
      <w:sz w:val="16"/>
      <w:szCs w:val="16"/>
    </w:rPr>
  </w:style>
  <w:style w:type="paragraph" w:customStyle="1" w:styleId="233">
    <w:name w:val="xl231"/>
    <w:basedOn w:val="1"/>
    <w:uiPriority w:val="0"/>
    <w:pPr>
      <w:pBdr>
        <w:left w:val="single" w:color="7030A0" w:sz="8" w:space="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234">
    <w:name w:val="xl232"/>
    <w:basedOn w:val="1"/>
    <w:uiPriority w:val="0"/>
    <w:pP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235">
    <w:name w:val="xl233"/>
    <w:basedOn w:val="1"/>
    <w:uiPriority w:val="0"/>
    <w:pPr>
      <w:pBdr>
        <w:right w:val="single" w:color="7030A0" w:sz="8" w:space="0"/>
      </w:pBdr>
      <w:shd w:val="clear" w:color="000000" w:fill="DBF5F9"/>
      <w:spacing w:before="100" w:beforeAutospacing="1" w:after="100" w:afterAutospacing="1" w:line="252" w:lineRule="auto"/>
      <w:jc w:val="both"/>
      <w:textAlignment w:val="center"/>
    </w:pPr>
    <w:rPr>
      <w:rFonts w:ascii="Arial Narrow" w:hAnsi="Arial Narrow" w:eastAsia="Times New Roman" w:cs="Times New Roman"/>
      <w:i/>
      <w:iCs/>
      <w:sz w:val="14"/>
      <w:szCs w:val="14"/>
    </w:rPr>
  </w:style>
  <w:style w:type="paragraph" w:customStyle="1" w:styleId="236">
    <w:name w:val="xl234"/>
    <w:basedOn w:val="1"/>
    <w:uiPriority w:val="0"/>
    <w:pPr>
      <w:pBdr>
        <w:top w:val="single" w:color="auto" w:sz="4" w:space="0"/>
        <w:left w:val="single" w:color="7030A0" w:sz="8" w:space="0"/>
        <w:bottom w:val="single" w:color="auto" w:sz="4" w:space="0"/>
        <w:right w:val="single" w:color="auto" w:sz="4" w:space="0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237">
    <w:name w:val="xl235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C8E2FB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238">
    <w:name w:val="xl236"/>
    <w:basedOn w:val="1"/>
    <w:uiPriority w:val="0"/>
    <w:pPr>
      <w:pBdr>
        <w:top w:val="single" w:color="7030A0" w:sz="4" w:space="0"/>
        <w:left w:val="single" w:color="7030A0" w:sz="4" w:space="0"/>
      </w:pBdr>
      <w:shd w:val="clear" w:color="000000" w:fill="C4EFFF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239">
    <w:name w:val="xl237"/>
    <w:basedOn w:val="1"/>
    <w:uiPriority w:val="0"/>
    <w:pPr>
      <w:pBdr>
        <w:left w:val="single" w:color="7030A0" w:sz="4" w:space="0"/>
      </w:pBdr>
      <w:shd w:val="clear" w:color="000000" w:fill="C4EFFF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240">
    <w:name w:val="xl238"/>
    <w:basedOn w:val="1"/>
    <w:uiPriority w:val="0"/>
    <w:pPr>
      <w:pBdr>
        <w:left w:val="single" w:color="7030A0" w:sz="4" w:space="0"/>
        <w:bottom w:val="single" w:color="7030A0" w:sz="4" w:space="0"/>
      </w:pBdr>
      <w:shd w:val="clear" w:color="000000" w:fill="C4EFFF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241">
    <w:name w:val="xl239"/>
    <w:basedOn w:val="1"/>
    <w:uiPriority w:val="0"/>
    <w:pPr>
      <w:pBdr>
        <w:top w:val="single" w:color="7030A0" w:sz="4" w:space="0"/>
        <w:left w:val="single" w:color="7030A0" w:sz="4" w:space="0"/>
        <w:bottom w:val="single" w:color="auto" w:sz="4" w:space="0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Calibri" w:hAnsi="Calibri" w:eastAsia="Times New Roman" w:cs="Times New Roman"/>
      <w:sz w:val="12"/>
      <w:szCs w:val="12"/>
    </w:rPr>
  </w:style>
  <w:style w:type="paragraph" w:customStyle="1" w:styleId="242">
    <w:name w:val="xl240"/>
    <w:basedOn w:val="1"/>
    <w:uiPriority w:val="0"/>
    <w:pPr>
      <w:pBdr>
        <w:top w:val="single" w:color="auto" w:sz="4" w:space="0"/>
        <w:left w:val="single" w:color="7030A0" w:sz="4" w:space="0"/>
        <w:bottom w:val="single" w:color="auto" w:sz="4" w:space="0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Calibri" w:hAnsi="Calibri" w:eastAsia="Times New Roman" w:cs="Times New Roman"/>
      <w:sz w:val="12"/>
      <w:szCs w:val="12"/>
    </w:rPr>
  </w:style>
  <w:style w:type="paragraph" w:customStyle="1" w:styleId="243">
    <w:name w:val="xl241"/>
    <w:basedOn w:val="1"/>
    <w:uiPriority w:val="0"/>
    <w:pPr>
      <w:pBdr>
        <w:top w:val="single" w:color="auto" w:sz="4" w:space="0"/>
        <w:left w:val="single" w:color="7030A0" w:sz="4" w:space="0"/>
        <w:bottom w:val="single" w:color="auto" w:sz="4" w:space="0"/>
        <w:right w:val="single" w:color="7030A0" w:sz="4" w:space="0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Calibri" w:hAnsi="Calibri" w:eastAsia="Times New Roman" w:cs="Times New Roman"/>
      <w:sz w:val="12"/>
      <w:szCs w:val="12"/>
    </w:rPr>
  </w:style>
  <w:style w:type="paragraph" w:customStyle="1" w:styleId="244">
    <w:name w:val="xl242"/>
    <w:basedOn w:val="1"/>
    <w:uiPriority w:val="0"/>
    <w:pPr>
      <w:pBdr>
        <w:top w:val="single" w:color="auto" w:sz="4" w:space="0"/>
        <w:left w:val="single" w:color="7030A0" w:sz="4" w:space="0"/>
        <w:bottom w:val="single" w:color="7030A0" w:sz="4" w:space="0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Calibri" w:hAnsi="Calibri" w:eastAsia="Times New Roman" w:cs="Times New Roman"/>
      <w:sz w:val="12"/>
      <w:szCs w:val="12"/>
    </w:rPr>
  </w:style>
  <w:style w:type="paragraph" w:customStyle="1" w:styleId="245">
    <w:name w:val="xl243"/>
    <w:basedOn w:val="1"/>
    <w:uiPriority w:val="0"/>
    <w:pPr>
      <w:pBdr>
        <w:top w:val="single" w:color="auto" w:sz="4" w:space="0"/>
        <w:left w:val="single" w:color="auto" w:sz="4" w:space="0"/>
      </w:pBdr>
      <w:spacing w:before="100" w:beforeAutospacing="1" w:after="100" w:afterAutospacing="1" w:line="252" w:lineRule="auto"/>
      <w:jc w:val="center"/>
      <w:textAlignment w:val="center"/>
    </w:pPr>
    <w:rPr>
      <w:rFonts w:ascii="Calibri" w:hAnsi="Calibri" w:eastAsia="Times New Roman" w:cs="Times New Roman"/>
      <w:sz w:val="12"/>
      <w:szCs w:val="12"/>
    </w:rPr>
  </w:style>
  <w:style w:type="paragraph" w:customStyle="1" w:styleId="246">
    <w:name w:val="xl244"/>
    <w:basedOn w:val="1"/>
    <w:uiPriority w:val="0"/>
    <w:pPr>
      <w:pBdr>
        <w:left w:val="single" w:color="auto" w:sz="4" w:space="0"/>
      </w:pBdr>
      <w:spacing w:before="100" w:beforeAutospacing="1" w:after="100" w:afterAutospacing="1" w:line="252" w:lineRule="auto"/>
      <w:jc w:val="center"/>
      <w:textAlignment w:val="center"/>
    </w:pPr>
    <w:rPr>
      <w:rFonts w:ascii="Calibri" w:hAnsi="Calibri" w:eastAsia="Times New Roman" w:cs="Times New Roman"/>
      <w:sz w:val="12"/>
      <w:szCs w:val="12"/>
    </w:rPr>
  </w:style>
  <w:style w:type="paragraph" w:customStyle="1" w:styleId="247">
    <w:name w:val="xl245"/>
    <w:basedOn w:val="1"/>
    <w:uiPriority w:val="0"/>
    <w:pPr>
      <w:pBdr>
        <w:left w:val="single" w:color="auto" w:sz="4" w:space="0"/>
        <w:bottom w:val="single" w:color="auto" w:sz="4" w:space="0"/>
      </w:pBdr>
      <w:spacing w:before="100" w:beforeAutospacing="1" w:after="100" w:afterAutospacing="1" w:line="252" w:lineRule="auto"/>
      <w:jc w:val="center"/>
      <w:textAlignment w:val="center"/>
    </w:pPr>
    <w:rPr>
      <w:rFonts w:ascii="Calibri" w:hAnsi="Calibri" w:eastAsia="Times New Roman" w:cs="Times New Roman"/>
      <w:sz w:val="12"/>
      <w:szCs w:val="12"/>
    </w:rPr>
  </w:style>
  <w:style w:type="paragraph" w:customStyle="1" w:styleId="248">
    <w:name w:val="xl246"/>
    <w:basedOn w:val="1"/>
    <w:uiPriority w:val="0"/>
    <w:pPr>
      <w:pBdr>
        <w:top w:val="single" w:color="7030A0" w:sz="8" w:space="0"/>
        <w:left w:val="single" w:color="7030A0" w:sz="8" w:space="0"/>
        <w:bottom w:val="single" w:color="auto" w:sz="4" w:space="0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249">
    <w:name w:val="xl247"/>
    <w:basedOn w:val="1"/>
    <w:uiPriority w:val="0"/>
    <w:pPr>
      <w:pBdr>
        <w:top w:val="single" w:color="7030A0" w:sz="8" w:space="0"/>
        <w:bottom w:val="single" w:color="auto" w:sz="4" w:space="0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250">
    <w:name w:val="xl248"/>
    <w:basedOn w:val="1"/>
    <w:uiPriority w:val="0"/>
    <w:pPr>
      <w:pBdr>
        <w:top w:val="single" w:color="7030A0" w:sz="8" w:space="0"/>
        <w:bottom w:val="single" w:color="auto" w:sz="4" w:space="0"/>
        <w:right w:val="single" w:color="7030A0" w:sz="8" w:space="0"/>
      </w:pBdr>
      <w:shd w:val="clear" w:color="000000" w:fill="DBF5F9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251">
    <w:name w:val="xl249"/>
    <w:basedOn w:val="1"/>
    <w:uiPriority w:val="0"/>
    <w:pPr>
      <w:pBdr>
        <w:top w:val="single" w:color="7030A0" w:sz="8" w:space="0"/>
        <w:left w:val="single" w:color="7030A0" w:sz="8" w:space="0"/>
        <w:bottom w:val="single" w:color="auto" w:sz="4" w:space="0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252">
    <w:name w:val="xl250"/>
    <w:basedOn w:val="1"/>
    <w:uiPriority w:val="0"/>
    <w:pPr>
      <w:pBdr>
        <w:top w:val="single" w:color="7030A0" w:sz="8" w:space="0"/>
        <w:bottom w:val="single" w:color="auto" w:sz="4" w:space="0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253">
    <w:name w:val="xl251"/>
    <w:basedOn w:val="1"/>
    <w:uiPriority w:val="0"/>
    <w:pPr>
      <w:pBdr>
        <w:top w:val="single" w:color="7030A0" w:sz="8" w:space="0"/>
        <w:bottom w:val="single" w:color="auto" w:sz="4" w:space="0"/>
        <w:right w:val="single" w:color="7030A0" w:sz="8" w:space="0"/>
      </w:pBdr>
      <w:shd w:val="clear" w:color="000000" w:fill="B3EBF2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254">
    <w:name w:val="xl252"/>
    <w:basedOn w:val="1"/>
    <w:uiPriority w:val="0"/>
    <w:pPr>
      <w:pBdr>
        <w:top w:val="single" w:color="auto" w:sz="4" w:space="0"/>
        <w:left w:val="single" w:color="7030A0" w:sz="8" w:space="0"/>
        <w:bottom w:val="single" w:color="auto" w:sz="4" w:space="0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i/>
      <w:iCs/>
      <w:sz w:val="16"/>
      <w:szCs w:val="16"/>
    </w:rPr>
  </w:style>
  <w:style w:type="paragraph" w:customStyle="1" w:styleId="255">
    <w:name w:val="xl253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i/>
      <w:iCs/>
      <w:sz w:val="16"/>
      <w:szCs w:val="16"/>
    </w:rPr>
  </w:style>
  <w:style w:type="paragraph" w:customStyle="1" w:styleId="256">
    <w:name w:val="xl254"/>
    <w:basedOn w:val="1"/>
    <w:qFormat/>
    <w:uiPriority w:val="0"/>
    <w:pPr>
      <w:pBdr>
        <w:top w:val="single" w:color="00B0F0" w:sz="8" w:space="0"/>
        <w:left w:val="single" w:color="00B0F0" w:sz="8" w:space="0"/>
        <w:bottom w:val="single" w:color="00B0F0" w:sz="8" w:space="0"/>
      </w:pBdr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24"/>
      <w:szCs w:val="24"/>
    </w:rPr>
  </w:style>
  <w:style w:type="paragraph" w:customStyle="1" w:styleId="257">
    <w:name w:val="xl255"/>
    <w:basedOn w:val="1"/>
    <w:uiPriority w:val="0"/>
    <w:pPr>
      <w:pBdr>
        <w:top w:val="single" w:color="00B0F0" w:sz="8" w:space="0"/>
        <w:bottom w:val="single" w:color="00B0F0" w:sz="8" w:space="0"/>
      </w:pBdr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24"/>
      <w:szCs w:val="24"/>
    </w:rPr>
  </w:style>
  <w:style w:type="paragraph" w:customStyle="1" w:styleId="258">
    <w:name w:val="xl256"/>
    <w:basedOn w:val="1"/>
    <w:uiPriority w:val="0"/>
    <w:pPr>
      <w:pBdr>
        <w:top w:val="single" w:color="00B0F0" w:sz="8" w:space="0"/>
        <w:bottom w:val="single" w:color="00B0F0" w:sz="8" w:space="0"/>
        <w:right w:val="single" w:color="00B0F0" w:sz="8" w:space="0"/>
      </w:pBdr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24"/>
      <w:szCs w:val="24"/>
    </w:rPr>
  </w:style>
  <w:style w:type="paragraph" w:customStyle="1" w:styleId="259">
    <w:name w:val="xl257"/>
    <w:basedOn w:val="1"/>
    <w:uiPriority w:val="0"/>
    <w:pPr>
      <w:pBdr>
        <w:top w:val="single" w:color="009DD9" w:sz="8" w:space="0"/>
        <w:left w:val="single" w:color="009DD9" w:sz="8" w:space="0"/>
        <w:bottom w:val="single" w:color="009DD9" w:sz="8" w:space="0"/>
      </w:pBdr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260">
    <w:name w:val="xl258"/>
    <w:basedOn w:val="1"/>
    <w:uiPriority w:val="0"/>
    <w:pPr>
      <w:pBdr>
        <w:top w:val="single" w:color="009DD9" w:sz="8" w:space="0"/>
        <w:bottom w:val="single" w:color="009DD9" w:sz="8" w:space="0"/>
        <w:right w:val="single" w:color="009DD9" w:sz="8" w:space="0"/>
      </w:pBdr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261">
    <w:name w:val="xl259"/>
    <w:basedOn w:val="1"/>
    <w:uiPriority w:val="0"/>
    <w:pPr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262">
    <w:name w:val="xl260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263">
    <w:name w:val="xl261"/>
    <w:basedOn w:val="1"/>
    <w:uiPriority w:val="0"/>
    <w:pPr>
      <w:pBdr>
        <w:top w:val="single" w:color="auto" w:sz="4" w:space="0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264">
    <w:name w:val="xl262"/>
    <w:basedOn w:val="1"/>
    <w:uiPriority w:val="0"/>
    <w:pPr>
      <w:pBdr>
        <w:top w:val="single" w:color="auto" w:sz="4" w:space="0"/>
        <w:right w:val="single" w:color="auto" w:sz="4" w:space="0"/>
      </w:pBdr>
      <w:shd w:val="clear" w:color="000000" w:fill="CAFBED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265">
    <w:name w:val="xl263"/>
    <w:basedOn w:val="1"/>
    <w:uiPriority w:val="0"/>
    <w:pPr>
      <w:pBdr>
        <w:top w:val="single" w:color="auto" w:sz="4" w:space="0"/>
        <w:left w:val="single" w:color="auto" w:sz="4" w:space="0"/>
      </w:pBdr>
      <w:shd w:val="clear" w:color="000000" w:fill="59AAF2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b/>
      <w:bCs/>
      <w:sz w:val="16"/>
      <w:szCs w:val="16"/>
    </w:rPr>
  </w:style>
  <w:style w:type="paragraph" w:customStyle="1" w:styleId="266">
    <w:name w:val="xl264"/>
    <w:basedOn w:val="1"/>
    <w:uiPriority w:val="0"/>
    <w:pPr>
      <w:shd w:val="clear" w:color="000000" w:fill="59AAF2"/>
      <w:spacing w:before="100" w:beforeAutospacing="1" w:after="100" w:afterAutospacing="1" w:line="252" w:lineRule="auto"/>
      <w:jc w:val="both"/>
    </w:pPr>
    <w:rPr>
      <w:rFonts w:ascii="Arial Narrow" w:hAnsi="Arial Narrow" w:eastAsia="Times New Roman" w:cs="Times New Roman"/>
      <w:sz w:val="16"/>
      <w:szCs w:val="16"/>
    </w:rPr>
  </w:style>
  <w:style w:type="paragraph" w:customStyle="1" w:styleId="267">
    <w:name w:val="xl265"/>
    <w:basedOn w:val="1"/>
    <w:uiPriority w:val="0"/>
    <w:pPr>
      <w:pBdr>
        <w:top w:val="single" w:color="7030A0" w:sz="8" w:space="0"/>
        <w:left w:val="single" w:color="7030A0" w:sz="8" w:space="0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i/>
      <w:iCs/>
      <w:sz w:val="16"/>
      <w:szCs w:val="16"/>
    </w:rPr>
  </w:style>
  <w:style w:type="paragraph" w:customStyle="1" w:styleId="268">
    <w:name w:val="xl266"/>
    <w:basedOn w:val="1"/>
    <w:uiPriority w:val="0"/>
    <w:pPr>
      <w:pBdr>
        <w:top w:val="single" w:color="7030A0" w:sz="8" w:space="0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i/>
      <w:iCs/>
      <w:sz w:val="16"/>
      <w:szCs w:val="16"/>
    </w:rPr>
  </w:style>
  <w:style w:type="paragraph" w:customStyle="1" w:styleId="269">
    <w:name w:val="xl267"/>
    <w:basedOn w:val="1"/>
    <w:uiPriority w:val="0"/>
    <w:pPr>
      <w:pBdr>
        <w:top w:val="single" w:color="7030A0" w:sz="8" w:space="0"/>
        <w:right w:val="single" w:color="auto" w:sz="4" w:space="0"/>
      </w:pBdr>
      <w:shd w:val="clear" w:color="000000" w:fill="CCFFCC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  <w:i/>
      <w:iCs/>
      <w:sz w:val="16"/>
      <w:szCs w:val="16"/>
    </w:rPr>
  </w:style>
  <w:style w:type="paragraph" w:customStyle="1" w:styleId="270">
    <w:name w:val="xl268"/>
    <w:basedOn w:val="1"/>
    <w:uiPriority w:val="0"/>
    <w:pPr>
      <w:pBdr>
        <w:top w:val="single" w:color="7030A0" w:sz="8" w:space="0"/>
        <w:left w:val="single" w:color="auto" w:sz="4" w:space="0"/>
      </w:pBdr>
      <w:shd w:val="clear" w:color="000000" w:fill="95F7DC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271">
    <w:name w:val="xl269"/>
    <w:basedOn w:val="1"/>
    <w:uiPriority w:val="0"/>
    <w:pPr>
      <w:pBdr>
        <w:left w:val="single" w:color="auto" w:sz="4" w:space="0"/>
      </w:pBdr>
      <w:shd w:val="clear" w:color="000000" w:fill="95F7DC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272">
    <w:name w:val="xl270"/>
    <w:basedOn w:val="1"/>
    <w:uiPriority w:val="0"/>
    <w:pPr>
      <w:pBdr>
        <w:left w:val="single" w:color="auto" w:sz="4" w:space="0"/>
        <w:right w:val="single" w:color="7030A0" w:sz="8" w:space="0"/>
      </w:pBdr>
      <w:shd w:val="clear" w:color="000000" w:fill="95F7DC"/>
      <w:spacing w:before="100" w:beforeAutospacing="1" w:after="100" w:afterAutospacing="1" w:line="252" w:lineRule="auto"/>
      <w:jc w:val="center"/>
    </w:pPr>
    <w:rPr>
      <w:rFonts w:ascii="Arial Narrow" w:hAnsi="Arial Narrow" w:eastAsia="Times New Roman" w:cs="Times New Roman"/>
      <w:b/>
      <w:bCs/>
      <w:color w:val="FF0000"/>
      <w:sz w:val="16"/>
      <w:szCs w:val="16"/>
    </w:rPr>
  </w:style>
  <w:style w:type="paragraph" w:customStyle="1" w:styleId="273">
    <w:name w:val="xl271"/>
    <w:basedOn w:val="1"/>
    <w:uiPriority w:val="0"/>
    <w:pPr>
      <w:shd w:val="clear" w:color="000000" w:fill="CCFFFF"/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b/>
      <w:bCs/>
    </w:rPr>
  </w:style>
  <w:style w:type="paragraph" w:customStyle="1" w:styleId="274">
    <w:name w:val="xl272"/>
    <w:basedOn w:val="1"/>
    <w:uiPriority w:val="0"/>
    <w:pPr>
      <w:pBdr>
        <w:top w:val="single" w:color="00B0F0" w:sz="8" w:space="0"/>
        <w:left w:val="single" w:color="00B0F0" w:sz="8" w:space="0"/>
        <w:bottom w:val="single" w:color="00B0F0" w:sz="8" w:space="0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sz w:val="24"/>
      <w:szCs w:val="24"/>
    </w:rPr>
  </w:style>
  <w:style w:type="paragraph" w:customStyle="1" w:styleId="275">
    <w:name w:val="xl273"/>
    <w:basedOn w:val="1"/>
    <w:uiPriority w:val="0"/>
    <w:pPr>
      <w:pBdr>
        <w:top w:val="single" w:color="00B0F0" w:sz="8" w:space="0"/>
        <w:bottom w:val="single" w:color="00B0F0" w:sz="8" w:space="0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sz w:val="24"/>
      <w:szCs w:val="24"/>
    </w:rPr>
  </w:style>
  <w:style w:type="paragraph" w:customStyle="1" w:styleId="276">
    <w:name w:val="xl274"/>
    <w:basedOn w:val="1"/>
    <w:uiPriority w:val="0"/>
    <w:pPr>
      <w:pBdr>
        <w:top w:val="single" w:color="00B0F0" w:sz="8" w:space="0"/>
        <w:bottom w:val="single" w:color="00B0F0" w:sz="8" w:space="0"/>
        <w:right w:val="single" w:color="00B0F0" w:sz="8" w:space="0"/>
      </w:pBdr>
      <w:spacing w:before="100" w:beforeAutospacing="1" w:after="100" w:afterAutospacing="1" w:line="252" w:lineRule="auto"/>
      <w:jc w:val="center"/>
      <w:textAlignment w:val="center"/>
    </w:pPr>
    <w:rPr>
      <w:rFonts w:ascii="Arial Narrow" w:hAnsi="Arial Narrow" w:eastAsia="Times New Roman" w:cs="Times New Roman"/>
      <w:sz w:val="24"/>
      <w:szCs w:val="24"/>
    </w:rPr>
  </w:style>
  <w:style w:type="paragraph" w:customStyle="1" w:styleId="277">
    <w:name w:val="xl275"/>
    <w:basedOn w:val="1"/>
    <w:uiPriority w:val="0"/>
    <w:pPr>
      <w:pBdr>
        <w:left w:val="single" w:color="00B0F0" w:sz="8" w:space="0"/>
      </w:pBdr>
      <w:spacing w:before="100" w:beforeAutospacing="1" w:after="100" w:afterAutospacing="1" w:line="252" w:lineRule="auto"/>
      <w:jc w:val="right"/>
    </w:pPr>
    <w:rPr>
      <w:rFonts w:ascii="Arial Narrow" w:hAnsi="Arial Narrow" w:eastAsia="Times New Roman" w:cs="Times New Roman"/>
      <w:sz w:val="24"/>
      <w:szCs w:val="24"/>
    </w:rPr>
  </w:style>
  <w:style w:type="paragraph" w:customStyle="1" w:styleId="278">
    <w:name w:val="xl276"/>
    <w:basedOn w:val="1"/>
    <w:uiPriority w:val="0"/>
    <w:pPr>
      <w:spacing w:before="100" w:beforeAutospacing="1" w:after="100" w:afterAutospacing="1" w:line="252" w:lineRule="auto"/>
      <w:jc w:val="right"/>
    </w:pPr>
    <w:rPr>
      <w:rFonts w:ascii="Arial Narrow" w:hAnsi="Arial Narrow" w:eastAsia="Times New Roman" w:cs="Times New Roman"/>
      <w:sz w:val="24"/>
      <w:szCs w:val="24"/>
    </w:rPr>
  </w:style>
  <w:style w:type="paragraph" w:customStyle="1" w:styleId="279">
    <w:name w:val="xl277"/>
    <w:basedOn w:val="1"/>
    <w:uiPriority w:val="0"/>
    <w:pPr>
      <w:pBdr>
        <w:right w:val="single" w:color="00B0F0" w:sz="8" w:space="0"/>
      </w:pBdr>
      <w:spacing w:before="100" w:beforeAutospacing="1" w:after="100" w:afterAutospacing="1" w:line="252" w:lineRule="auto"/>
      <w:jc w:val="right"/>
    </w:pPr>
    <w:rPr>
      <w:rFonts w:ascii="Arial Narrow" w:hAnsi="Arial Narrow" w:eastAsia="Times New Roman" w:cs="Times New Roman"/>
      <w:sz w:val="24"/>
      <w:szCs w:val="24"/>
    </w:rPr>
  </w:style>
  <w:style w:type="paragraph" w:customStyle="1" w:styleId="280">
    <w:name w:val="style33"/>
    <w:basedOn w:val="1"/>
    <w:uiPriority w:val="0"/>
    <w:pPr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sz w:val="24"/>
      <w:szCs w:val="24"/>
      <w:lang w:val="en-US"/>
    </w:rPr>
  </w:style>
  <w:style w:type="character" w:customStyle="1" w:styleId="281">
    <w:name w:val="style4"/>
    <w:uiPriority w:val="0"/>
  </w:style>
  <w:style w:type="paragraph" w:customStyle="1" w:styleId="282">
    <w:name w:val="style143"/>
    <w:basedOn w:val="1"/>
    <w:uiPriority w:val="0"/>
    <w:pPr>
      <w:spacing w:before="100" w:beforeAutospacing="1" w:after="100" w:afterAutospacing="1" w:line="252" w:lineRule="auto"/>
      <w:jc w:val="both"/>
    </w:pPr>
    <w:rPr>
      <w:rFonts w:ascii="Calibri" w:hAnsi="Calibri" w:eastAsia="Times New Roman" w:cs="Times New Roman"/>
      <w:sz w:val="24"/>
      <w:szCs w:val="24"/>
      <w:lang w:val="en-US"/>
    </w:rPr>
  </w:style>
  <w:style w:type="paragraph" w:customStyle="1" w:styleId="283">
    <w:name w:val="Table Paragraph"/>
    <w:basedOn w:val="1"/>
    <w:qFormat/>
    <w:uiPriority w:val="1"/>
    <w:pPr>
      <w:widowControl w:val="0"/>
      <w:autoSpaceDE w:val="0"/>
      <w:autoSpaceDN w:val="0"/>
      <w:spacing w:before="3" w:line="252" w:lineRule="auto"/>
      <w:ind w:left="107"/>
      <w:jc w:val="both"/>
    </w:pPr>
    <w:rPr>
      <w:rFonts w:ascii="Calibri" w:hAnsi="Calibri" w:eastAsia="Times New Roman" w:cs="Times New Roman"/>
      <w:lang w:bidi="hr-HR"/>
    </w:rPr>
  </w:style>
  <w:style w:type="character" w:customStyle="1" w:styleId="284">
    <w:name w:val="Podnaslov Char"/>
    <w:basedOn w:val="11"/>
    <w:link w:val="32"/>
    <w:uiPriority w:val="11"/>
    <w:rPr>
      <w:rFonts w:ascii="Calibri Light" w:hAnsi="Calibri Light" w:eastAsia="SimSun" w:cs="Times New Roman"/>
      <w:sz w:val="24"/>
      <w:szCs w:val="24"/>
      <w:lang w:val="en-US"/>
    </w:rPr>
  </w:style>
  <w:style w:type="paragraph" w:styleId="285">
    <w:name w:val="No Spacing"/>
    <w:link w:val="300"/>
    <w:qFormat/>
    <w:uiPriority w:val="1"/>
    <w:pPr>
      <w:spacing w:after="0" w:line="240" w:lineRule="auto"/>
      <w:jc w:val="both"/>
    </w:pPr>
    <w:rPr>
      <w:rFonts w:ascii="Calibri" w:hAnsi="Calibri" w:eastAsia="Times New Roman" w:cs="Times New Roman"/>
      <w:sz w:val="22"/>
      <w:szCs w:val="22"/>
      <w:lang w:val="en-US" w:eastAsia="en-US" w:bidi="ar-SA"/>
    </w:rPr>
  </w:style>
  <w:style w:type="paragraph" w:styleId="286">
    <w:name w:val="Quote"/>
    <w:basedOn w:val="1"/>
    <w:next w:val="1"/>
    <w:link w:val="287"/>
    <w:qFormat/>
    <w:uiPriority w:val="29"/>
    <w:pPr>
      <w:spacing w:before="200" w:line="264" w:lineRule="auto"/>
      <w:ind w:left="864" w:right="864"/>
      <w:jc w:val="center"/>
    </w:pPr>
    <w:rPr>
      <w:rFonts w:ascii="Calibri Light" w:hAnsi="Calibri Light" w:eastAsia="SimSun" w:cs="Times New Roman"/>
      <w:i/>
      <w:iCs/>
      <w:sz w:val="24"/>
      <w:szCs w:val="24"/>
      <w:lang w:val="en-US"/>
    </w:rPr>
  </w:style>
  <w:style w:type="character" w:customStyle="1" w:styleId="287">
    <w:name w:val="Citat Char"/>
    <w:basedOn w:val="11"/>
    <w:link w:val="286"/>
    <w:uiPriority w:val="29"/>
    <w:rPr>
      <w:rFonts w:ascii="Calibri Light" w:hAnsi="Calibri Light" w:eastAsia="SimSun" w:cs="Times New Roman"/>
      <w:i/>
      <w:iCs/>
      <w:sz w:val="24"/>
      <w:szCs w:val="24"/>
      <w:lang w:val="en-US"/>
    </w:rPr>
  </w:style>
  <w:style w:type="paragraph" w:styleId="288">
    <w:name w:val="Intense Quote"/>
    <w:basedOn w:val="1"/>
    <w:next w:val="1"/>
    <w:link w:val="289"/>
    <w:qFormat/>
    <w:uiPriority w:val="30"/>
    <w:pPr>
      <w:spacing w:before="100" w:beforeAutospacing="1" w:after="240" w:line="252" w:lineRule="auto"/>
      <w:ind w:left="936" w:right="936"/>
      <w:jc w:val="center"/>
    </w:pPr>
    <w:rPr>
      <w:rFonts w:ascii="Calibri Light" w:hAnsi="Calibri Light" w:eastAsia="SimSun" w:cs="Times New Roman"/>
      <w:sz w:val="26"/>
      <w:szCs w:val="26"/>
      <w:lang w:val="en-US"/>
    </w:rPr>
  </w:style>
  <w:style w:type="character" w:customStyle="1" w:styleId="289">
    <w:name w:val="Naglašen citat Char"/>
    <w:basedOn w:val="11"/>
    <w:link w:val="288"/>
    <w:uiPriority w:val="30"/>
    <w:rPr>
      <w:rFonts w:ascii="Calibri Light" w:hAnsi="Calibri Light" w:eastAsia="SimSun" w:cs="Times New Roman"/>
      <w:sz w:val="26"/>
      <w:szCs w:val="26"/>
      <w:lang w:val="en-US"/>
    </w:rPr>
  </w:style>
  <w:style w:type="character" w:customStyle="1" w:styleId="290">
    <w:name w:val="Subtle Emphasis"/>
    <w:qFormat/>
    <w:uiPriority w:val="19"/>
    <w:rPr>
      <w:i/>
      <w:iCs/>
      <w:color w:val="auto"/>
    </w:rPr>
  </w:style>
  <w:style w:type="character" w:customStyle="1" w:styleId="291">
    <w:name w:val="Intense Emphasis"/>
    <w:qFormat/>
    <w:uiPriority w:val="21"/>
    <w:rPr>
      <w:b/>
      <w:bCs/>
      <w:i/>
      <w:iCs/>
      <w:color w:val="auto"/>
    </w:rPr>
  </w:style>
  <w:style w:type="character" w:customStyle="1" w:styleId="292">
    <w:name w:val="Subtle Reference"/>
    <w:qFormat/>
    <w:uiPriority w:val="31"/>
    <w:rPr>
      <w:smallCaps/>
      <w:color w:val="auto"/>
      <w:u w:val="single" w:color="7F7F7F"/>
    </w:rPr>
  </w:style>
  <w:style w:type="character" w:customStyle="1" w:styleId="293">
    <w:name w:val="Intense Reference"/>
    <w:qFormat/>
    <w:uiPriority w:val="32"/>
    <w:rPr>
      <w:b/>
      <w:bCs/>
      <w:smallCaps/>
      <w:color w:val="auto"/>
      <w:u w:val="single"/>
    </w:rPr>
  </w:style>
  <w:style w:type="character" w:customStyle="1" w:styleId="294">
    <w:name w:val="Book Title"/>
    <w:qFormat/>
    <w:uiPriority w:val="33"/>
    <w:rPr>
      <w:b/>
      <w:bCs/>
      <w:smallCaps/>
      <w:color w:val="auto"/>
    </w:rPr>
  </w:style>
  <w:style w:type="paragraph" w:customStyle="1" w:styleId="295">
    <w:name w:val="TOC Heading"/>
    <w:basedOn w:val="2"/>
    <w:next w:val="1"/>
    <w:semiHidden/>
    <w:unhideWhenUsed/>
    <w:qFormat/>
    <w:uiPriority w:val="39"/>
    <w:pPr>
      <w:outlineLvl w:val="9"/>
    </w:pPr>
  </w:style>
  <w:style w:type="table" w:customStyle="1" w:styleId="296">
    <w:name w:val="Rešetka tablice1"/>
    <w:basedOn w:val="12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7">
    <w:name w:val="Table Grid1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8">
    <w:name w:val="Table Grid21"/>
    <w:basedOn w:val="12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99">
    <w:name w:val="t-8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character" w:customStyle="1" w:styleId="300">
    <w:name w:val="Bez proreda Char"/>
    <w:basedOn w:val="11"/>
    <w:link w:val="285"/>
    <w:locked/>
    <w:uiPriority w:val="1"/>
    <w:rPr>
      <w:rFonts w:ascii="Calibri" w:hAnsi="Calibri" w:eastAsia="Times New Roman" w:cs="Times New Roman"/>
      <w:lang w:val="en-US"/>
    </w:rPr>
  </w:style>
  <w:style w:type="paragraph" w:customStyle="1" w:styleId="301">
    <w:name w:val="Bez proreda1"/>
    <w:uiPriority w:val="0"/>
    <w:pPr>
      <w:spacing w:after="0" w:line="240" w:lineRule="auto"/>
    </w:pPr>
    <w:rPr>
      <w:rFonts w:ascii="Calibri" w:hAnsi="Calibri" w:eastAsia="SimSun" w:cs="Times New Roman"/>
      <w:sz w:val="22"/>
      <w:szCs w:val="22"/>
      <w:lang w:val="hr-HR" w:eastAsia="hr-HR" w:bidi="ar-SA"/>
    </w:rPr>
  </w:style>
  <w:style w:type="paragraph" w:customStyle="1" w:styleId="302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HAnsi"/>
      <w:color w:val="000000"/>
      <w:sz w:val="24"/>
      <w:szCs w:val="24"/>
      <w:lang w:val="hr-HR" w:eastAsia="en-US" w:bidi="ar-SA"/>
    </w:rPr>
  </w:style>
  <w:style w:type="paragraph" w:customStyle="1" w:styleId="303">
    <w:name w:val="Style1"/>
    <w:basedOn w:val="1"/>
    <w:link w:val="304"/>
    <w:qFormat/>
    <w:uiPriority w:val="0"/>
    <w:pPr>
      <w:numPr>
        <w:ilvl w:val="0"/>
        <w:numId w:val="1"/>
      </w:numPr>
      <w:autoSpaceDE w:val="0"/>
      <w:autoSpaceDN w:val="0"/>
      <w:adjustRightInd w:val="0"/>
      <w:spacing w:after="0" w:line="240" w:lineRule="auto"/>
      <w:contextualSpacing/>
    </w:pPr>
    <w:rPr>
      <w:rFonts w:eastAsia="SimSun" w:cs="Times New Roman"/>
      <w:lang w:eastAsia="ja-JP"/>
    </w:rPr>
  </w:style>
  <w:style w:type="character" w:customStyle="1" w:styleId="304">
    <w:name w:val="Style1 Char"/>
    <w:basedOn w:val="11"/>
    <w:link w:val="303"/>
    <w:uiPriority w:val="0"/>
    <w:rPr>
      <w:rFonts w:eastAsia="SimSun" w:cs="Times New Roman"/>
      <w:lang w:eastAsia="ja-JP"/>
    </w:rPr>
  </w:style>
  <w:style w:type="paragraph" w:customStyle="1" w:styleId="305">
    <w:name w:val="OSNOVNI SLOG"/>
    <w:basedOn w:val="1"/>
    <w:uiPriority w:val="99"/>
    <w:pPr>
      <w:widowControl w:val="0"/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Arial" w:hAnsi="Arial" w:cs="Arial" w:eastAsiaTheme="minorEastAsia"/>
      <w:color w:val="000000"/>
      <w:sz w:val="20"/>
      <w:szCs w:val="20"/>
      <w:lang w:val="it-IT"/>
    </w:rPr>
  </w:style>
  <w:style w:type="paragraph" w:customStyle="1" w:styleId="306">
    <w:name w:val="NEVIO"/>
    <w:basedOn w:val="1"/>
    <w:uiPriority w:val="0"/>
    <w:pPr>
      <w:autoSpaceDE w:val="0"/>
      <w:autoSpaceDN w:val="0"/>
      <w:adjustRightInd w:val="0"/>
      <w:spacing w:after="0" w:line="288" w:lineRule="auto"/>
      <w:jc w:val="both"/>
    </w:pPr>
    <w:rPr>
      <w:rFonts w:ascii="Times New Roman" w:hAnsi="Times New Roman" w:eastAsia="Times New Roman" w:cs="Times New Roman"/>
      <w:color w:val="000000"/>
      <w:szCs w:val="24"/>
      <w:lang w:val="en-US"/>
    </w:rPr>
  </w:style>
  <w:style w:type="character" w:customStyle="1" w:styleId="307">
    <w:name w:val="A4"/>
    <w:uiPriority w:val="0"/>
    <w:rPr>
      <w:rFonts w:cs="Cronos Pro"/>
      <w:b/>
      <w:bCs/>
      <w:color w:val="000000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8" Type="http://schemas.openxmlformats.org/officeDocument/2006/relationships/header" Target="header2.xml"/><Relationship Id="rId7" Type="http://schemas.openxmlformats.org/officeDocument/2006/relationships/header" Target="header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7" Type="http://schemas.microsoft.com/office/2011/relationships/people" Target="people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5.jpeg"/><Relationship Id="rId21" Type="http://schemas.openxmlformats.org/officeDocument/2006/relationships/image" Target="media/image4.png"/><Relationship Id="rId20" Type="http://schemas.openxmlformats.org/officeDocument/2006/relationships/image" Target="media/image3.png"/><Relationship Id="rId2" Type="http://schemas.openxmlformats.org/officeDocument/2006/relationships/settings" Target="settings.xml"/><Relationship Id="rId19" Type="http://schemas.openxmlformats.org/officeDocument/2006/relationships/image" Target="media/image2.png"/><Relationship Id="rId18" Type="http://schemas.openxmlformats.org/officeDocument/2006/relationships/image" Target="media/image1.png"/><Relationship Id="rId17" Type="http://schemas.openxmlformats.org/officeDocument/2006/relationships/theme" Target="theme/theme1.xml"/><Relationship Id="rId16" Type="http://schemas.openxmlformats.org/officeDocument/2006/relationships/header" Target="header6.xml"/><Relationship Id="rId15" Type="http://schemas.openxmlformats.org/officeDocument/2006/relationships/footer" Target="footer4.xml"/><Relationship Id="rId14" Type="http://schemas.openxmlformats.org/officeDocument/2006/relationships/footer" Target="footer3.xml"/><Relationship Id="rId13" Type="http://schemas.openxmlformats.org/officeDocument/2006/relationships/footer" Target="footer2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94598A-0D5C-4805-B3AD-16BD5B891F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230</Pages>
  <Words>37996</Words>
  <Characters>216582</Characters>
  <Lines>1804</Lines>
  <Paragraphs>508</Paragraphs>
  <TotalTime>10</TotalTime>
  <ScaleCrop>false</ScaleCrop>
  <LinksUpToDate>false</LinksUpToDate>
  <CharactersWithSpaces>254070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2023-09-20T11:23:00Z</dcterms:created>
  <dc:creator>SAMSUNG</dc:creator>
  <cp:lastModifiedBy>Korisnik</cp:lastModifiedBy>
  <cp:lastPrinted>2023-09-28T07:55:00Z</cp:lastPrinted>
  <dcterms:modified xsi:type="dcterms:W3CDTF">2023-10-17T11:21:47Z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2B4DE4C1F26149629B1BFEC950F3FEFA_13</vt:lpwstr>
  </property>
</Properties>
</file>