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83" w:rsidRDefault="000D273F">
      <w:r>
        <w:tab/>
      </w:r>
      <w:r w:rsidR="00DF78A7">
        <w:t>Na temelju članka 57</w:t>
      </w:r>
      <w:r>
        <w:t>. S</w:t>
      </w:r>
      <w:r w:rsidR="00DF78A7">
        <w:t xml:space="preserve">tatuta Osnovne škole Pokupsko, članka 3. </w:t>
      </w:r>
      <w:r>
        <w:t xml:space="preserve">Zakona o fiskalnoj odgovornosti (NN 111/18), Uredbe o sastavljanju i predaji Izjave o fiskalnoj odgovornosti i izvještaja o primjeni fiskalnih pravila (NN 95/15) i Zakona o elektroničkom izdavanju e-računa u javnoj nabavi (NN94/18), ravnateljica Štefica </w:t>
      </w:r>
      <w:proofErr w:type="spellStart"/>
      <w:r>
        <w:t>Facko</w:t>
      </w:r>
      <w:proofErr w:type="spellEnd"/>
      <w:r>
        <w:t xml:space="preserve"> </w:t>
      </w:r>
      <w:proofErr w:type="spellStart"/>
      <w:r>
        <w:t>Vrban</w:t>
      </w:r>
      <w:proofErr w:type="spellEnd"/>
      <w:r>
        <w:t xml:space="preserve"> donosi</w:t>
      </w:r>
    </w:p>
    <w:p w:rsidR="000D273F" w:rsidRDefault="000D273F"/>
    <w:p w:rsidR="000D273F" w:rsidRPr="000D273F" w:rsidRDefault="000D273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D273F">
        <w:rPr>
          <w:b/>
        </w:rPr>
        <w:t>PROCEDURU</w:t>
      </w:r>
    </w:p>
    <w:p w:rsidR="000D273F" w:rsidRPr="000D273F" w:rsidRDefault="000D273F" w:rsidP="000D273F">
      <w:pPr>
        <w:ind w:left="1416" w:firstLine="708"/>
        <w:rPr>
          <w:b/>
        </w:rPr>
      </w:pPr>
      <w:r w:rsidRPr="000D273F">
        <w:rPr>
          <w:b/>
        </w:rPr>
        <w:t xml:space="preserve">ZAPRIMANJA I PROVJERE E-RAČUNA TE PLAĆANJA </w:t>
      </w:r>
    </w:p>
    <w:p w:rsidR="000D273F" w:rsidRDefault="000D273F" w:rsidP="000D273F">
      <w:pPr>
        <w:ind w:left="1416" w:firstLine="708"/>
        <w:rPr>
          <w:b/>
        </w:rPr>
      </w:pPr>
      <w:r w:rsidRPr="000D273F">
        <w:rPr>
          <w:b/>
        </w:rPr>
        <w:t>PO  E-RAČUNIMA U OSNOVNOJ ŠKOLI POKUPSKO</w:t>
      </w:r>
    </w:p>
    <w:p w:rsidR="000D273F" w:rsidRDefault="000D273F" w:rsidP="000D273F">
      <w:pPr>
        <w:ind w:left="1416" w:firstLine="708"/>
        <w:rPr>
          <w:b/>
        </w:rPr>
      </w:pPr>
    </w:p>
    <w:p w:rsidR="000D273F" w:rsidRDefault="000D273F" w:rsidP="000D273F">
      <w:pPr>
        <w:ind w:left="1416" w:firstLine="708"/>
      </w:pPr>
      <w:r>
        <w:rPr>
          <w:b/>
        </w:rPr>
        <w:tab/>
      </w:r>
      <w:r>
        <w:rPr>
          <w:b/>
        </w:rPr>
        <w:tab/>
      </w:r>
      <w:r w:rsidRPr="000D273F">
        <w:t>Članak 1.</w:t>
      </w:r>
    </w:p>
    <w:p w:rsidR="000D273F" w:rsidRDefault="000D273F" w:rsidP="000D273F">
      <w:r>
        <w:tab/>
        <w:t>Ovom procedurom propisuje se zaprimanje i provjera e-računa te plaćanje po e-računima u Osnovnoj školi Pokupsko (u daljnjem tekstu Škola), osim ako posebnim propisom ili Statutom škole nije drugačije uređeno.</w:t>
      </w:r>
    </w:p>
    <w:p w:rsidR="000D273F" w:rsidRDefault="000D273F" w:rsidP="000D273F">
      <w:r>
        <w:tab/>
        <w:t>Izrazi koji se koriste u ovom aktu, a imaju rodno značenje, koriste se neutralno i odnose se jednako na muški i ženski spol.</w:t>
      </w:r>
    </w:p>
    <w:p w:rsidR="000D273F" w:rsidRDefault="000D273F" w:rsidP="000D273F">
      <w:r>
        <w:tab/>
      </w:r>
      <w:r>
        <w:tab/>
      </w:r>
      <w:r>
        <w:tab/>
      </w:r>
      <w:r>
        <w:tab/>
      </w:r>
      <w:r>
        <w:tab/>
        <w:t>Članak 2.</w:t>
      </w:r>
    </w:p>
    <w:p w:rsidR="000D273F" w:rsidRDefault="000D273F" w:rsidP="000D273F">
      <w:r>
        <w:tab/>
        <w:t>Postupak zaprimanja, provjere e-računa te plaćanja po e-računima u Školi izvodi se od dana po Zakonu o elektroničkom izdavanju računa u javnoj nabavi (NN 94/18) od 01.07.2019. godine osim ako posebnim propisom ili Statutom Škole nije uređeno drugačije.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6D9A" w:rsidTr="00E61922">
        <w:tc>
          <w:tcPr>
            <w:tcW w:w="1857" w:type="dxa"/>
          </w:tcPr>
          <w:p w:rsidR="00A36D9A" w:rsidRDefault="00A36D9A" w:rsidP="000D273F">
            <w:r>
              <w:t>DIJAGRAM TIJEKA</w:t>
            </w:r>
          </w:p>
        </w:tc>
        <w:tc>
          <w:tcPr>
            <w:tcW w:w="1857" w:type="dxa"/>
          </w:tcPr>
          <w:p w:rsidR="00A36D9A" w:rsidRDefault="00A36D9A" w:rsidP="000D273F">
            <w:r>
              <w:t>OPIS AKTIVNOSTI</w:t>
            </w:r>
          </w:p>
        </w:tc>
        <w:tc>
          <w:tcPr>
            <w:tcW w:w="3716" w:type="dxa"/>
            <w:gridSpan w:val="2"/>
          </w:tcPr>
          <w:p w:rsidR="00A36D9A" w:rsidRDefault="00A36D9A" w:rsidP="000D273F">
            <w:r>
              <w:t xml:space="preserve">                       IZVRŠENJE</w:t>
            </w:r>
          </w:p>
          <w:p w:rsidR="00A36D9A" w:rsidRDefault="00A36D9A" w:rsidP="000D273F">
            <w:r>
              <w:t>ODGOVORNOST                   ROK</w:t>
            </w:r>
          </w:p>
        </w:tc>
        <w:tc>
          <w:tcPr>
            <w:tcW w:w="1858" w:type="dxa"/>
          </w:tcPr>
          <w:p w:rsidR="00A36D9A" w:rsidRDefault="00A36D9A" w:rsidP="000D273F">
            <w:r>
              <w:t>POPRATNI DOKUMANTI</w:t>
            </w:r>
          </w:p>
        </w:tc>
      </w:tr>
      <w:tr w:rsidR="00A36D9A" w:rsidTr="00A36D9A">
        <w:tc>
          <w:tcPr>
            <w:tcW w:w="1857" w:type="dxa"/>
          </w:tcPr>
          <w:p w:rsidR="00A36D9A" w:rsidRDefault="00A36D9A" w:rsidP="000D273F">
            <w:r>
              <w:t>Zaprimanje e-računa putem FINA-inog servisa e-Račun za državu</w:t>
            </w:r>
          </w:p>
        </w:tc>
        <w:tc>
          <w:tcPr>
            <w:tcW w:w="1857" w:type="dxa"/>
          </w:tcPr>
          <w:p w:rsidR="00A36D9A" w:rsidRDefault="00A36D9A" w:rsidP="000D273F">
            <w:r>
              <w:t>E-računi se zaprimaju u tajništvu</w:t>
            </w:r>
          </w:p>
        </w:tc>
        <w:tc>
          <w:tcPr>
            <w:tcW w:w="1858" w:type="dxa"/>
          </w:tcPr>
          <w:p w:rsidR="00A36D9A" w:rsidRDefault="00A36D9A" w:rsidP="000D273F">
            <w:r>
              <w:t>Tajnik škole</w:t>
            </w:r>
          </w:p>
        </w:tc>
        <w:tc>
          <w:tcPr>
            <w:tcW w:w="1858" w:type="dxa"/>
          </w:tcPr>
          <w:p w:rsidR="00A36D9A" w:rsidRDefault="00A36D9A" w:rsidP="000D273F">
            <w:r>
              <w:t>Istog dana</w:t>
            </w:r>
          </w:p>
        </w:tc>
        <w:tc>
          <w:tcPr>
            <w:tcW w:w="1858" w:type="dxa"/>
          </w:tcPr>
          <w:p w:rsidR="00A36D9A" w:rsidRDefault="00A36D9A" w:rsidP="000D273F"/>
        </w:tc>
      </w:tr>
      <w:tr w:rsidR="00A36D9A" w:rsidTr="00A36D9A">
        <w:tc>
          <w:tcPr>
            <w:tcW w:w="1857" w:type="dxa"/>
          </w:tcPr>
          <w:p w:rsidR="00A36D9A" w:rsidRDefault="00A36D9A" w:rsidP="000D273F">
            <w:r>
              <w:t>Upis u urudžbeni zapisnik</w:t>
            </w:r>
          </w:p>
        </w:tc>
        <w:tc>
          <w:tcPr>
            <w:tcW w:w="1857" w:type="dxa"/>
          </w:tcPr>
          <w:p w:rsidR="00A36D9A" w:rsidRDefault="00A36D9A" w:rsidP="000D273F">
            <w:r>
              <w:t>Udara se prijemni pečat s datumom prijema</w:t>
            </w:r>
          </w:p>
        </w:tc>
        <w:tc>
          <w:tcPr>
            <w:tcW w:w="1858" w:type="dxa"/>
          </w:tcPr>
          <w:p w:rsidR="00A36D9A" w:rsidRDefault="00A36D9A" w:rsidP="000D273F">
            <w:r>
              <w:t>Tajnik škole</w:t>
            </w:r>
          </w:p>
        </w:tc>
        <w:tc>
          <w:tcPr>
            <w:tcW w:w="1858" w:type="dxa"/>
          </w:tcPr>
          <w:p w:rsidR="00A36D9A" w:rsidRDefault="00A36D9A" w:rsidP="000D273F">
            <w:r>
              <w:t>Istog dana</w:t>
            </w:r>
          </w:p>
        </w:tc>
        <w:tc>
          <w:tcPr>
            <w:tcW w:w="1858" w:type="dxa"/>
          </w:tcPr>
          <w:p w:rsidR="00A36D9A" w:rsidRDefault="00A36D9A" w:rsidP="000D273F">
            <w:r>
              <w:t>Urudžbeni zapisnik</w:t>
            </w:r>
          </w:p>
        </w:tc>
      </w:tr>
      <w:tr w:rsidR="00A36D9A" w:rsidTr="00A36D9A">
        <w:tc>
          <w:tcPr>
            <w:tcW w:w="1857" w:type="dxa"/>
          </w:tcPr>
          <w:p w:rsidR="00A36D9A" w:rsidRDefault="005468DA" w:rsidP="000D273F">
            <w:r>
              <w:t>Kontrola</w:t>
            </w:r>
          </w:p>
        </w:tc>
        <w:tc>
          <w:tcPr>
            <w:tcW w:w="1857" w:type="dxa"/>
          </w:tcPr>
          <w:p w:rsidR="00A36D9A" w:rsidRDefault="00A36D9A" w:rsidP="000D273F">
            <w:r>
              <w:t>Kontrola materijalne (suštinske) ispravnosti računa</w:t>
            </w:r>
          </w:p>
        </w:tc>
        <w:tc>
          <w:tcPr>
            <w:tcW w:w="1858" w:type="dxa"/>
          </w:tcPr>
          <w:p w:rsidR="00A36D9A" w:rsidRDefault="00A36D9A" w:rsidP="000D273F">
            <w:r>
              <w:t>Ravnatelj i tajnik</w:t>
            </w:r>
          </w:p>
        </w:tc>
        <w:tc>
          <w:tcPr>
            <w:tcW w:w="1858" w:type="dxa"/>
          </w:tcPr>
          <w:p w:rsidR="00A36D9A" w:rsidRDefault="00A36D9A" w:rsidP="000D273F">
            <w:r>
              <w:t>Istog dana</w:t>
            </w:r>
          </w:p>
        </w:tc>
        <w:tc>
          <w:tcPr>
            <w:tcW w:w="1858" w:type="dxa"/>
          </w:tcPr>
          <w:p w:rsidR="00A36D9A" w:rsidRDefault="00A36D9A" w:rsidP="000D273F">
            <w:r>
              <w:t>Narudžbenica, ugovor, otpremnica i slično</w:t>
            </w:r>
          </w:p>
        </w:tc>
      </w:tr>
      <w:tr w:rsidR="00A36D9A" w:rsidTr="00A36D9A">
        <w:tc>
          <w:tcPr>
            <w:tcW w:w="1857" w:type="dxa"/>
          </w:tcPr>
          <w:p w:rsidR="00A36D9A" w:rsidRDefault="005468DA" w:rsidP="000D273F">
            <w:r>
              <w:t>Računovodstvo</w:t>
            </w:r>
          </w:p>
        </w:tc>
        <w:tc>
          <w:tcPr>
            <w:tcW w:w="1857" w:type="dxa"/>
          </w:tcPr>
          <w:p w:rsidR="00A36D9A" w:rsidRDefault="00A36D9A" w:rsidP="000D273F">
            <w:r>
              <w:t>Upućivanje računa u računovodstvo. Kontrola formalne i računske ispravnosti</w:t>
            </w:r>
          </w:p>
        </w:tc>
        <w:tc>
          <w:tcPr>
            <w:tcW w:w="1858" w:type="dxa"/>
          </w:tcPr>
          <w:p w:rsidR="00A36D9A" w:rsidRDefault="005468DA" w:rsidP="000D273F">
            <w:r>
              <w:t>Računovođa</w:t>
            </w:r>
          </w:p>
        </w:tc>
        <w:tc>
          <w:tcPr>
            <w:tcW w:w="1858" w:type="dxa"/>
          </w:tcPr>
          <w:p w:rsidR="00A36D9A" w:rsidRDefault="00A36D9A" w:rsidP="000D273F"/>
        </w:tc>
        <w:tc>
          <w:tcPr>
            <w:tcW w:w="1858" w:type="dxa"/>
          </w:tcPr>
          <w:p w:rsidR="00A36D9A" w:rsidRDefault="00A36D9A" w:rsidP="000D273F"/>
        </w:tc>
      </w:tr>
      <w:tr w:rsidR="00A36D9A" w:rsidTr="00A36D9A">
        <w:tc>
          <w:tcPr>
            <w:tcW w:w="1857" w:type="dxa"/>
          </w:tcPr>
          <w:p w:rsidR="00A36D9A" w:rsidRDefault="00A36D9A" w:rsidP="000D273F">
            <w:r>
              <w:t>Obrada</w:t>
            </w:r>
          </w:p>
        </w:tc>
        <w:tc>
          <w:tcPr>
            <w:tcW w:w="1857" w:type="dxa"/>
          </w:tcPr>
          <w:p w:rsidR="00A36D9A" w:rsidRDefault="00A36D9A" w:rsidP="000D273F">
            <w:r>
              <w:t xml:space="preserve">Upis u knjigu ulaznih računa, </w:t>
            </w:r>
            <w:r>
              <w:lastRenderedPageBreak/>
              <w:t>dodjela brojeva</w:t>
            </w:r>
          </w:p>
        </w:tc>
        <w:tc>
          <w:tcPr>
            <w:tcW w:w="1858" w:type="dxa"/>
          </w:tcPr>
          <w:p w:rsidR="00A36D9A" w:rsidRDefault="005468DA" w:rsidP="000D273F">
            <w:r>
              <w:lastRenderedPageBreak/>
              <w:t>Računovođa</w:t>
            </w:r>
          </w:p>
        </w:tc>
        <w:tc>
          <w:tcPr>
            <w:tcW w:w="1858" w:type="dxa"/>
          </w:tcPr>
          <w:p w:rsidR="00A36D9A" w:rsidRDefault="00A36D9A" w:rsidP="000D273F"/>
        </w:tc>
        <w:tc>
          <w:tcPr>
            <w:tcW w:w="1858" w:type="dxa"/>
          </w:tcPr>
          <w:p w:rsidR="00A36D9A" w:rsidRDefault="00A36D9A" w:rsidP="000D273F">
            <w:r>
              <w:t>Knjiga ulaznih računa</w:t>
            </w:r>
          </w:p>
        </w:tc>
      </w:tr>
      <w:tr w:rsidR="00A36D9A" w:rsidTr="00A36D9A">
        <w:tc>
          <w:tcPr>
            <w:tcW w:w="1857" w:type="dxa"/>
          </w:tcPr>
          <w:p w:rsidR="00A36D9A" w:rsidRDefault="00C56A6A" w:rsidP="000D273F">
            <w:r>
              <w:lastRenderedPageBreak/>
              <w:t>Kontiranje računa</w:t>
            </w:r>
          </w:p>
        </w:tc>
        <w:tc>
          <w:tcPr>
            <w:tcW w:w="1857" w:type="dxa"/>
          </w:tcPr>
          <w:p w:rsidR="00A36D9A" w:rsidRDefault="00C56A6A" w:rsidP="000D273F">
            <w:r>
              <w:t>Razvrstavanje računa prema vrstama usluga</w:t>
            </w:r>
          </w:p>
        </w:tc>
        <w:tc>
          <w:tcPr>
            <w:tcW w:w="1858" w:type="dxa"/>
          </w:tcPr>
          <w:p w:rsidR="00A36D9A" w:rsidRDefault="005468DA" w:rsidP="000D273F">
            <w:r>
              <w:t>Računovođa</w:t>
            </w:r>
          </w:p>
        </w:tc>
        <w:tc>
          <w:tcPr>
            <w:tcW w:w="1858" w:type="dxa"/>
          </w:tcPr>
          <w:p w:rsidR="00A36D9A" w:rsidRDefault="005468DA" w:rsidP="005468DA">
            <w:r>
              <w:t>Unutar mjesec dana</w:t>
            </w:r>
          </w:p>
        </w:tc>
        <w:tc>
          <w:tcPr>
            <w:tcW w:w="1858" w:type="dxa"/>
          </w:tcPr>
          <w:p w:rsidR="00A36D9A" w:rsidRDefault="00C56A6A" w:rsidP="000D273F">
            <w:r>
              <w:t>Računski plan</w:t>
            </w:r>
          </w:p>
        </w:tc>
      </w:tr>
      <w:tr w:rsidR="00A36D9A" w:rsidTr="00A36D9A">
        <w:tc>
          <w:tcPr>
            <w:tcW w:w="1857" w:type="dxa"/>
          </w:tcPr>
          <w:p w:rsidR="00A36D9A" w:rsidRDefault="00C56A6A" w:rsidP="000D273F">
            <w:r>
              <w:t>Knjiženje računa</w:t>
            </w:r>
          </w:p>
        </w:tc>
        <w:tc>
          <w:tcPr>
            <w:tcW w:w="1857" w:type="dxa"/>
          </w:tcPr>
          <w:p w:rsidR="00A36D9A" w:rsidRDefault="00C56A6A" w:rsidP="000D273F">
            <w:r>
              <w:t>Upis računa prema dobavljačima i kontima u računalo</w:t>
            </w:r>
          </w:p>
        </w:tc>
        <w:tc>
          <w:tcPr>
            <w:tcW w:w="1858" w:type="dxa"/>
          </w:tcPr>
          <w:p w:rsidR="00A36D9A" w:rsidRDefault="005468DA" w:rsidP="000D273F">
            <w:r>
              <w:t>Računovođa</w:t>
            </w:r>
          </w:p>
        </w:tc>
        <w:tc>
          <w:tcPr>
            <w:tcW w:w="1858" w:type="dxa"/>
          </w:tcPr>
          <w:p w:rsidR="00A36D9A" w:rsidRDefault="005468DA" w:rsidP="005468DA">
            <w:r>
              <w:t>Unutar mjesec dana</w:t>
            </w:r>
          </w:p>
        </w:tc>
        <w:tc>
          <w:tcPr>
            <w:tcW w:w="1858" w:type="dxa"/>
          </w:tcPr>
          <w:p w:rsidR="00A36D9A" w:rsidRDefault="00A36D9A" w:rsidP="000D273F"/>
        </w:tc>
      </w:tr>
      <w:tr w:rsidR="00417EF7" w:rsidTr="00A36D9A">
        <w:tc>
          <w:tcPr>
            <w:tcW w:w="1857" w:type="dxa"/>
          </w:tcPr>
          <w:p w:rsidR="00417EF7" w:rsidRDefault="00417EF7" w:rsidP="000D273F">
            <w:r>
              <w:t>Odlaganje računa</w:t>
            </w:r>
          </w:p>
        </w:tc>
        <w:tc>
          <w:tcPr>
            <w:tcW w:w="1857" w:type="dxa"/>
          </w:tcPr>
          <w:p w:rsidR="00417EF7" w:rsidRDefault="00417EF7" w:rsidP="000D273F">
            <w:r>
              <w:t>Odlaganje računa prema redoslijedu u registratoru</w:t>
            </w:r>
          </w:p>
        </w:tc>
        <w:tc>
          <w:tcPr>
            <w:tcW w:w="1858" w:type="dxa"/>
          </w:tcPr>
          <w:p w:rsidR="00417EF7" w:rsidRDefault="00417EF7" w:rsidP="005468DA">
            <w:r>
              <w:t>Računovo</w:t>
            </w:r>
            <w:r w:rsidR="005468DA">
              <w:t>đa</w:t>
            </w:r>
          </w:p>
        </w:tc>
        <w:tc>
          <w:tcPr>
            <w:tcW w:w="1858" w:type="dxa"/>
          </w:tcPr>
          <w:p w:rsidR="00417EF7" w:rsidRDefault="005468DA" w:rsidP="005468DA">
            <w:r>
              <w:t>Unutar mjesec dana</w:t>
            </w:r>
          </w:p>
        </w:tc>
        <w:tc>
          <w:tcPr>
            <w:tcW w:w="1858" w:type="dxa"/>
          </w:tcPr>
          <w:p w:rsidR="00417EF7" w:rsidRDefault="00417EF7" w:rsidP="000D273F"/>
        </w:tc>
      </w:tr>
      <w:tr w:rsidR="00417EF7" w:rsidTr="00A36D9A">
        <w:tc>
          <w:tcPr>
            <w:tcW w:w="1857" w:type="dxa"/>
          </w:tcPr>
          <w:p w:rsidR="00417EF7" w:rsidRDefault="00417EF7" w:rsidP="000D273F">
            <w:r>
              <w:t>Plaćanje računa prema dospijeću</w:t>
            </w:r>
          </w:p>
        </w:tc>
        <w:tc>
          <w:tcPr>
            <w:tcW w:w="1857" w:type="dxa"/>
          </w:tcPr>
          <w:p w:rsidR="00417EF7" w:rsidRDefault="00417EF7" w:rsidP="000D273F">
            <w:r>
              <w:t>Plaćanje računa, potpis ovlaštenih osoba</w:t>
            </w:r>
          </w:p>
        </w:tc>
        <w:tc>
          <w:tcPr>
            <w:tcW w:w="1858" w:type="dxa"/>
          </w:tcPr>
          <w:p w:rsidR="00417EF7" w:rsidRDefault="00417EF7" w:rsidP="005468DA">
            <w:r>
              <w:t xml:space="preserve">Ravnatelj, </w:t>
            </w:r>
            <w:r w:rsidR="005468DA">
              <w:t>računovođa</w:t>
            </w:r>
          </w:p>
        </w:tc>
        <w:tc>
          <w:tcPr>
            <w:tcW w:w="1858" w:type="dxa"/>
          </w:tcPr>
          <w:p w:rsidR="00417EF7" w:rsidRDefault="00417EF7" w:rsidP="000D273F">
            <w:r>
              <w:t>Prema dospijeću</w:t>
            </w:r>
          </w:p>
        </w:tc>
        <w:tc>
          <w:tcPr>
            <w:tcW w:w="1858" w:type="dxa"/>
          </w:tcPr>
          <w:p w:rsidR="00417EF7" w:rsidRDefault="00417EF7" w:rsidP="000D273F">
            <w:r>
              <w:t>Nalozi za plaćanje</w:t>
            </w:r>
          </w:p>
        </w:tc>
      </w:tr>
    </w:tbl>
    <w:p w:rsidR="00A36D9A" w:rsidRDefault="00A36D9A" w:rsidP="000D273F"/>
    <w:p w:rsidR="00417EF7" w:rsidRDefault="00417EF7" w:rsidP="000D273F">
      <w:r>
        <w:tab/>
      </w:r>
      <w:r>
        <w:tab/>
      </w:r>
      <w:r>
        <w:tab/>
      </w:r>
      <w:r>
        <w:tab/>
      </w:r>
      <w:r>
        <w:tab/>
        <w:t>Članak 3.</w:t>
      </w:r>
    </w:p>
    <w:p w:rsidR="00417EF7" w:rsidRDefault="00417EF7" w:rsidP="000D273F">
      <w:r>
        <w:tab/>
        <w:t>Ova procedura stupa na snagu danom donošenja.</w:t>
      </w:r>
    </w:p>
    <w:p w:rsidR="00417EF7" w:rsidRDefault="00417EF7" w:rsidP="000D273F"/>
    <w:p w:rsidR="00417EF7" w:rsidRDefault="00417EF7" w:rsidP="000D273F">
      <w:r>
        <w:t>KLASA:</w:t>
      </w:r>
      <w:r w:rsidR="00DF78A7">
        <w:t>003-09/19-01/06</w:t>
      </w:r>
    </w:p>
    <w:p w:rsidR="00417EF7" w:rsidRDefault="00417EF7" w:rsidP="000D273F">
      <w:r>
        <w:t>URBROJ:</w:t>
      </w:r>
      <w:r w:rsidR="00DF78A7">
        <w:t>238/22-24-19</w:t>
      </w:r>
    </w:p>
    <w:p w:rsidR="00417EF7" w:rsidRDefault="00DF78A7" w:rsidP="000D273F">
      <w:r>
        <w:t>U Pokupskom, 31. listopada 2019. godine</w:t>
      </w:r>
      <w:bookmarkStart w:id="0" w:name="_GoBack"/>
      <w:bookmarkEnd w:id="0"/>
    </w:p>
    <w:p w:rsidR="00417EF7" w:rsidRDefault="00417EF7" w:rsidP="000D2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Ravnateljica</w:t>
      </w:r>
    </w:p>
    <w:p w:rsidR="00417EF7" w:rsidRDefault="00417EF7" w:rsidP="000D273F"/>
    <w:p w:rsidR="00417EF7" w:rsidRDefault="00417EF7" w:rsidP="000D2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417EF7" w:rsidRPr="000D273F" w:rsidRDefault="00417EF7" w:rsidP="000D2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Štefica </w:t>
      </w:r>
      <w:proofErr w:type="spellStart"/>
      <w:r>
        <w:t>Facko</w:t>
      </w:r>
      <w:proofErr w:type="spellEnd"/>
      <w:r>
        <w:t xml:space="preserve"> </w:t>
      </w:r>
      <w:proofErr w:type="spellStart"/>
      <w:r>
        <w:t>Vrban</w:t>
      </w:r>
      <w:proofErr w:type="spellEnd"/>
    </w:p>
    <w:sectPr w:rsidR="00417EF7" w:rsidRPr="000D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F"/>
    <w:rsid w:val="00054E83"/>
    <w:rsid w:val="000D273F"/>
    <w:rsid w:val="00417EF7"/>
    <w:rsid w:val="005468DA"/>
    <w:rsid w:val="00A36D9A"/>
    <w:rsid w:val="00C56A6A"/>
    <w:rsid w:val="00D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2020-02-05T09:08:00Z</cp:lastPrinted>
  <dcterms:created xsi:type="dcterms:W3CDTF">2020-01-31T12:48:00Z</dcterms:created>
  <dcterms:modified xsi:type="dcterms:W3CDTF">2020-02-05T09:11:00Z</dcterms:modified>
</cp:coreProperties>
</file>