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5A39">
        <w:rPr>
          <w:rFonts w:ascii="Times New Roman" w:hAnsi="Times New Roman" w:cs="Times New Roman"/>
          <w:b/>
          <w:sz w:val="24"/>
          <w:szCs w:val="24"/>
        </w:rPr>
        <w:t>LITERATURA ZA NATJEČAJ</w:t>
      </w:r>
    </w:p>
    <w:bookmarkEnd w:id="0"/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A5A39">
        <w:rPr>
          <w:rFonts w:ascii="Times New Roman" w:hAnsi="Times New Roman" w:cs="Times New Roman"/>
          <w:sz w:val="24"/>
          <w:szCs w:val="24"/>
          <w:u w:val="single"/>
        </w:rPr>
        <w:t xml:space="preserve">OPĆI DIO: </w:t>
      </w: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>-Zakonu o odgoju i obrazovanju u osnovnoj i srednjoj školi (NN 87/08, 86/09, 92/10, 105/10, 90/11, 5/12, 16/12, 86/12, 126/12, 94/13, 152/14, 07/17, 68/18 )</w:t>
      </w: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 xml:space="preserve">-Pravilnik o načinima, postupcima i elementima vrednovanja učenika u osnovnoj i srednjoj školi (NN 112/10, 82/2019)  </w:t>
      </w: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 xml:space="preserve">- Pravilnik o pedagoškoj dokumentaciji i evidenciji te javnim ispravama u školskim ustanovama (NN 47/17, NN 41/19) </w:t>
      </w:r>
    </w:p>
    <w:p w:rsidR="00EA5A39" w:rsidRP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A5A39">
        <w:rPr>
          <w:rFonts w:ascii="Times New Roman" w:hAnsi="Times New Roman" w:cs="Times New Roman"/>
          <w:sz w:val="24"/>
          <w:szCs w:val="24"/>
        </w:rPr>
        <w:t>-Pravilnik o kriterijima za izricanje pedagoških mjera (NN 87/08., 86/09., 92/10., 105/10. – ispravak, 90/11., 16/12., 86/12., 94/13. i 152/14., 94/2015, 3/2017)</w:t>
      </w:r>
    </w:p>
    <w:p w:rsidR="00EA5A39" w:rsidRDefault="00EA5A39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13835" w:rsidRPr="00EA5A39" w:rsidRDefault="00F13835" w:rsidP="00EA5A3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EA5A39">
        <w:rPr>
          <w:rFonts w:ascii="Times New Roman" w:hAnsi="Times New Roman" w:cs="Times New Roman"/>
          <w:sz w:val="24"/>
          <w:szCs w:val="24"/>
          <w:u w:val="single"/>
        </w:rPr>
        <w:t xml:space="preserve">STRUČNI DIO: </w:t>
      </w:r>
    </w:p>
    <w:p w:rsidR="00C32276" w:rsidRDefault="001E3F59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E3F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3F59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1E3F59">
        <w:rPr>
          <w:rFonts w:ascii="Times New Roman" w:hAnsi="Times New Roman" w:cs="Times New Roman"/>
          <w:sz w:val="24"/>
          <w:szCs w:val="24"/>
        </w:rPr>
        <w:t xml:space="preserve"> nastavnog predmeta </w:t>
      </w:r>
      <w:r w:rsidR="00C32276">
        <w:rPr>
          <w:rFonts w:ascii="Times New Roman" w:hAnsi="Times New Roman" w:cs="Times New Roman"/>
          <w:sz w:val="24"/>
          <w:szCs w:val="24"/>
        </w:rPr>
        <w:t xml:space="preserve"> Geografija (osnovna škola)</w:t>
      </w:r>
    </w:p>
    <w:p w:rsidR="00C32276" w:rsidRDefault="00C32276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0443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https://skolazazivot.hr/wp-content/uploads/2020/06/GEO_kurikulum.pdf</w:t>
        </w:r>
      </w:hyperlink>
    </w:p>
    <w:p w:rsidR="00C32276" w:rsidRDefault="00C32276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3259" w:rsidRDefault="001E3F59" w:rsidP="00F138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259" w:rsidRPr="00123259">
        <w:rPr>
          <w:rFonts w:ascii="Times New Roman" w:hAnsi="Times New Roman" w:cs="Times New Roman"/>
          <w:sz w:val="24"/>
          <w:szCs w:val="24"/>
        </w:rPr>
        <w:t>Matas, M., 1998: Metodika nastave geografije, Hrvatsko geografsko društvo, Zagreb</w:t>
      </w:r>
    </w:p>
    <w:sectPr w:rsidR="0012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83"/>
    <w:rsid w:val="0009137C"/>
    <w:rsid w:val="00123259"/>
    <w:rsid w:val="001E3F59"/>
    <w:rsid w:val="004E37D6"/>
    <w:rsid w:val="007627EC"/>
    <w:rsid w:val="007E0543"/>
    <w:rsid w:val="007E5F51"/>
    <w:rsid w:val="00B76483"/>
    <w:rsid w:val="00C32276"/>
    <w:rsid w:val="00D0377B"/>
    <w:rsid w:val="00D068AB"/>
    <w:rsid w:val="00D44CC8"/>
    <w:rsid w:val="00EA5A39"/>
    <w:rsid w:val="00F13835"/>
    <w:rsid w:val="00F45BE7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ECFC-26EB-4D1F-9EA3-2CEA39F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5F5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E5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azazivot.hr/wp-content/uploads/2020/06/GEO_kurikulum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2019-11-22T11:13:00Z</dcterms:created>
  <dcterms:modified xsi:type="dcterms:W3CDTF">2020-10-15T11:07:00Z</dcterms:modified>
</cp:coreProperties>
</file>