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Stankovci</w:t>
      </w:r>
      <w:proofErr w:type="spellEnd"/>
      <w:r w:rsidRPr="00EF3EB8">
        <w:rPr>
          <w:b/>
          <w:lang w:val="de-DE"/>
        </w:rPr>
        <w:t xml:space="preserve"> </w:t>
      </w:r>
      <w:proofErr w:type="gramStart"/>
      <w:r w:rsidRPr="00EF3EB8">
        <w:rPr>
          <w:b/>
          <w:lang w:val="de-DE"/>
        </w:rPr>
        <w:t>22</w:t>
      </w:r>
      <w:r w:rsidR="00261FA9" w:rsidRPr="00EF3EB8">
        <w:rPr>
          <w:b/>
          <w:lang w:val="de-DE"/>
        </w:rPr>
        <w:t>2 ,</w:t>
      </w:r>
      <w:proofErr w:type="gramEnd"/>
      <w:r w:rsidR="00261FA9" w:rsidRPr="00EF3EB8">
        <w:rPr>
          <w:b/>
          <w:lang w:val="de-DE"/>
        </w:rPr>
        <w:t xml:space="preserve">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 xml:space="preserve">422 </w:t>
      </w:r>
      <w:proofErr w:type="spellStart"/>
      <w:r w:rsidRPr="00EF3EB8">
        <w:rPr>
          <w:b/>
          <w:lang w:val="de-DE"/>
        </w:rPr>
        <w:t>Stankovci</w:t>
      </w:r>
      <w:proofErr w:type="spellEnd"/>
    </w:p>
    <w:p w:rsidR="00261FA9" w:rsidRPr="00EF3EB8" w:rsidRDefault="00C64C08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465100" w:rsidRDefault="00261FA9" w:rsidP="00261FA9">
      <w:r w:rsidRPr="00465100">
        <w:t>KLASA:</w:t>
      </w:r>
      <w:r w:rsidR="009F472B" w:rsidRPr="00465100">
        <w:t>112-0</w:t>
      </w:r>
      <w:r w:rsidR="008E043E">
        <w:t>2</w:t>
      </w:r>
      <w:r w:rsidR="009F472B" w:rsidRPr="00465100">
        <w:t>/</w:t>
      </w:r>
      <w:r w:rsidR="00A42B07" w:rsidRPr="00465100">
        <w:t>2</w:t>
      </w:r>
      <w:r w:rsidR="00B9030D">
        <w:t>3</w:t>
      </w:r>
      <w:r w:rsidR="00DB5D65" w:rsidRPr="00465100">
        <w:t>-01/</w:t>
      </w:r>
      <w:r w:rsidR="008E043E">
        <w:t>18</w:t>
      </w:r>
    </w:p>
    <w:p w:rsidR="009F472B" w:rsidRPr="00465100" w:rsidRDefault="00261FA9" w:rsidP="00261FA9">
      <w:r w:rsidRPr="00465100">
        <w:t>URBRO</w:t>
      </w:r>
      <w:r w:rsidR="009F472B" w:rsidRPr="00465100">
        <w:t>J:2198-</w:t>
      </w:r>
      <w:r w:rsidR="00465100" w:rsidRPr="00465100">
        <w:t>1-</w:t>
      </w:r>
      <w:r w:rsidR="009F472B" w:rsidRPr="00465100">
        <w:t>35-01-</w:t>
      </w:r>
      <w:r w:rsidR="00DB5D65" w:rsidRPr="00465100">
        <w:t>2</w:t>
      </w:r>
      <w:r w:rsidR="00B9030D">
        <w:t>3</w:t>
      </w:r>
      <w:r w:rsidR="009F472B" w:rsidRPr="00465100">
        <w:t>-0</w:t>
      </w:r>
      <w:r w:rsidR="008E043E">
        <w:t>3</w:t>
      </w:r>
    </w:p>
    <w:p w:rsidR="00261FA9" w:rsidRPr="00E74C29" w:rsidRDefault="00261FA9" w:rsidP="00261FA9">
      <w:pPr>
        <w:rPr>
          <w:b/>
          <w:lang w:val="de-DE"/>
        </w:rPr>
      </w:pPr>
      <w:r w:rsidRPr="00E74C29">
        <w:rPr>
          <w:b/>
          <w:lang w:val="de-DE"/>
        </w:rPr>
        <w:t xml:space="preserve">U </w:t>
      </w:r>
      <w:proofErr w:type="spellStart"/>
      <w:r w:rsidR="009F472B" w:rsidRPr="00E74C29">
        <w:rPr>
          <w:b/>
          <w:lang w:val="de-DE"/>
        </w:rPr>
        <w:t>Stankovcima</w:t>
      </w:r>
      <w:proofErr w:type="spellEnd"/>
      <w:r w:rsidRPr="00E74C29">
        <w:rPr>
          <w:b/>
          <w:lang w:val="de-DE"/>
        </w:rPr>
        <w:t>,</w:t>
      </w:r>
      <w:r w:rsidR="00DB5D65" w:rsidRPr="00E74C29">
        <w:rPr>
          <w:b/>
          <w:lang w:val="de-DE"/>
        </w:rPr>
        <w:t xml:space="preserve"> </w:t>
      </w:r>
      <w:r w:rsidR="00B9030D">
        <w:rPr>
          <w:b/>
          <w:lang w:val="de-DE"/>
        </w:rPr>
        <w:t>11</w:t>
      </w:r>
      <w:r w:rsidR="00EF3EB8" w:rsidRPr="00E74C29">
        <w:rPr>
          <w:b/>
          <w:lang w:val="de-DE"/>
        </w:rPr>
        <w:t>.</w:t>
      </w:r>
      <w:r w:rsidR="009B71FB">
        <w:rPr>
          <w:b/>
          <w:lang w:val="de-DE"/>
        </w:rPr>
        <w:t xml:space="preserve"> </w:t>
      </w:r>
      <w:proofErr w:type="spellStart"/>
      <w:r w:rsidR="00B9030D">
        <w:rPr>
          <w:b/>
          <w:lang w:val="de-DE"/>
        </w:rPr>
        <w:t>rujna</w:t>
      </w:r>
      <w:proofErr w:type="spellEnd"/>
      <w:r w:rsidR="00DB5D65" w:rsidRPr="00E74C29">
        <w:rPr>
          <w:b/>
          <w:lang w:val="de-DE"/>
        </w:rPr>
        <w:t xml:space="preserve"> 202</w:t>
      </w:r>
      <w:r w:rsidR="00B9030D">
        <w:rPr>
          <w:b/>
          <w:lang w:val="de-DE"/>
        </w:rPr>
        <w:t>3</w:t>
      </w:r>
      <w:r w:rsidRPr="00E74C29">
        <w:rPr>
          <w:b/>
          <w:lang w:val="de-DE"/>
        </w:rPr>
        <w:t>.g.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 xml:space="preserve">članka 107. </w:t>
      </w:r>
      <w:r w:rsidR="007D0A8F">
        <w:rPr>
          <w:sz w:val="22"/>
          <w:szCs w:val="22"/>
        </w:rPr>
        <w:t>stavka 2.</w:t>
      </w:r>
      <w:r w:rsidR="00BC3586" w:rsidRPr="00EF3EB8">
        <w:rPr>
          <w:sz w:val="22"/>
          <w:szCs w:val="22"/>
        </w:rPr>
        <w:t xml:space="preserve">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7B74CC">
        <w:rPr>
          <w:sz w:val="22"/>
          <w:szCs w:val="22"/>
        </w:rPr>
        <w:t xml:space="preserve">, </w:t>
      </w:r>
      <w:r w:rsidR="00A55387" w:rsidRPr="00EF3EB8">
        <w:rPr>
          <w:sz w:val="22"/>
          <w:szCs w:val="22"/>
        </w:rPr>
        <w:t xml:space="preserve"> 64/20</w:t>
      </w:r>
      <w:r w:rsidR="007B74CC">
        <w:rPr>
          <w:sz w:val="22"/>
          <w:szCs w:val="22"/>
        </w:rPr>
        <w:t>, i 151/22</w:t>
      </w:r>
      <w:r w:rsidR="007D0A8F">
        <w:rPr>
          <w:sz w:val="22"/>
          <w:szCs w:val="22"/>
        </w:rPr>
        <w:t>.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FE6996" w:rsidRPr="00943FAD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     </w:t>
      </w:r>
      <w:r w:rsidR="007973E6" w:rsidRPr="00EF3EB8">
        <w:rPr>
          <w:sz w:val="22"/>
          <w:szCs w:val="22"/>
        </w:rPr>
        <w:t xml:space="preserve">     </w:t>
      </w:r>
      <w:r w:rsidR="00BC3586" w:rsidRPr="00FD1C05">
        <w:rPr>
          <w:b/>
          <w:sz w:val="22"/>
          <w:szCs w:val="22"/>
        </w:rPr>
        <w:t xml:space="preserve">UČITELJ/ICA </w:t>
      </w:r>
      <w:r w:rsidR="009B71FB">
        <w:rPr>
          <w:b/>
          <w:sz w:val="22"/>
          <w:szCs w:val="22"/>
        </w:rPr>
        <w:t>RAZREDNE NASTAVE</w:t>
      </w:r>
      <w:bookmarkStart w:id="0" w:name="_GoBack"/>
      <w:bookmarkEnd w:id="0"/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7973E6" w:rsidRDefault="00BC3586" w:rsidP="00AF3CCF">
      <w:pPr>
        <w:tabs>
          <w:tab w:val="left" w:pos="1845"/>
        </w:tabs>
        <w:jc w:val="both"/>
        <w:rPr>
          <w:b/>
          <w:u w:val="single"/>
        </w:rPr>
      </w:pPr>
      <w:r w:rsidRPr="008F2444">
        <w:rPr>
          <w:b/>
          <w:sz w:val="22"/>
          <w:szCs w:val="22"/>
        </w:rPr>
        <w:t>-</w:t>
      </w:r>
      <w:r w:rsidR="007B74CC">
        <w:rPr>
          <w:sz w:val="22"/>
          <w:szCs w:val="22"/>
        </w:rPr>
        <w:t>1</w:t>
      </w:r>
      <w:r w:rsidRPr="00565CC4">
        <w:rPr>
          <w:sz w:val="22"/>
          <w:szCs w:val="22"/>
        </w:rPr>
        <w:t xml:space="preserve"> izvršit</w:t>
      </w:r>
      <w:r w:rsidR="00641D1C" w:rsidRPr="00565CC4">
        <w:rPr>
          <w:sz w:val="22"/>
          <w:szCs w:val="22"/>
        </w:rPr>
        <w:t>elj/</w:t>
      </w:r>
      <w:proofErr w:type="spellStart"/>
      <w:r w:rsidR="00641D1C" w:rsidRPr="00565CC4">
        <w:rPr>
          <w:sz w:val="22"/>
          <w:szCs w:val="22"/>
        </w:rPr>
        <w:t>ica</w:t>
      </w:r>
      <w:proofErr w:type="spellEnd"/>
      <w:r w:rsidR="00641D1C" w:rsidRPr="00565CC4">
        <w:rPr>
          <w:sz w:val="22"/>
          <w:szCs w:val="22"/>
        </w:rPr>
        <w:t xml:space="preserve"> na</w:t>
      </w:r>
      <w:r w:rsidR="00641D1C" w:rsidRPr="00565CC4">
        <w:rPr>
          <w:b/>
          <w:sz w:val="22"/>
          <w:szCs w:val="22"/>
          <w:u w:val="single"/>
        </w:rPr>
        <w:t xml:space="preserve"> </w:t>
      </w:r>
      <w:r w:rsidR="007B74CC">
        <w:rPr>
          <w:b/>
          <w:sz w:val="22"/>
          <w:szCs w:val="22"/>
          <w:u w:val="single"/>
        </w:rPr>
        <w:t>ne</w:t>
      </w:r>
      <w:r w:rsidRPr="00565CC4">
        <w:rPr>
          <w:b/>
          <w:sz w:val="22"/>
          <w:szCs w:val="22"/>
          <w:u w:val="single"/>
        </w:rPr>
        <w:t>određeno</w:t>
      </w:r>
      <w:r w:rsidRPr="008F2444">
        <w:rPr>
          <w:b/>
          <w:sz w:val="22"/>
          <w:szCs w:val="22"/>
        </w:rPr>
        <w:t xml:space="preserve">  </w:t>
      </w:r>
      <w:r w:rsidRPr="00565CC4">
        <w:rPr>
          <w:sz w:val="22"/>
          <w:szCs w:val="22"/>
        </w:rPr>
        <w:t>puno  radno vrijeme od</w:t>
      </w:r>
      <w:r w:rsidRPr="008F2444">
        <w:rPr>
          <w:b/>
          <w:sz w:val="22"/>
          <w:szCs w:val="22"/>
        </w:rPr>
        <w:t xml:space="preserve"> </w:t>
      </w:r>
      <w:r w:rsidR="009B71FB">
        <w:rPr>
          <w:b/>
          <w:u w:val="single"/>
        </w:rPr>
        <w:t>40</w:t>
      </w:r>
      <w:r w:rsidR="00AF3CCF" w:rsidRPr="00565CC4">
        <w:rPr>
          <w:b/>
          <w:u w:val="single"/>
        </w:rPr>
        <w:t xml:space="preserve"> </w:t>
      </w:r>
      <w:r w:rsidR="008F2444" w:rsidRPr="00565CC4">
        <w:rPr>
          <w:b/>
          <w:u w:val="single"/>
        </w:rPr>
        <w:t>sati ukupnog tjednog radnog vremena</w:t>
      </w:r>
    </w:p>
    <w:p w:rsidR="00C15B2F" w:rsidRPr="00C15B2F" w:rsidRDefault="00C15B2F" w:rsidP="00AF3CCF">
      <w:pPr>
        <w:tabs>
          <w:tab w:val="left" w:pos="1845"/>
        </w:tabs>
        <w:jc w:val="both"/>
      </w:pPr>
      <w:r>
        <w:t xml:space="preserve"> </w:t>
      </w:r>
    </w:p>
    <w:p w:rsidR="007973E6" w:rsidRPr="008F2444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8F2444">
        <w:rPr>
          <w:b/>
          <w:sz w:val="22"/>
          <w:szCs w:val="22"/>
          <w:u w:val="single"/>
        </w:rPr>
        <w:t xml:space="preserve">Uvjeti </w:t>
      </w:r>
      <w:r w:rsidRPr="008F2444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>Za prij</w:t>
      </w:r>
      <w:r w:rsidR="00943FAD">
        <w:rPr>
          <w:sz w:val="22"/>
          <w:szCs w:val="22"/>
        </w:rPr>
        <w:t>e</w:t>
      </w:r>
      <w:r w:rsidRPr="00EF3EB8">
        <w:rPr>
          <w:sz w:val="22"/>
          <w:szCs w:val="22"/>
        </w:rPr>
        <w:t>m u radni odnos, uz opći uvjet za zasnivanje radnog odnosa sukladno općim propisima o radu, osoba koja zasniva radni odnos u školi mora ispunjavati i posebne uvjete utvrđene</w:t>
      </w:r>
      <w:r w:rsidR="00943FAD">
        <w:rPr>
          <w:sz w:val="22"/>
          <w:szCs w:val="22"/>
        </w:rPr>
        <w:t xml:space="preserve"> iz članka 4.</w:t>
      </w:r>
      <w:r w:rsidRPr="00EF3EB8">
        <w:rPr>
          <w:sz w:val="22"/>
          <w:szCs w:val="22"/>
        </w:rPr>
        <w:t xml:space="preserve"> </w:t>
      </w:r>
      <w:r w:rsidRPr="00EF3EB8">
        <w:rPr>
          <w:kern w:val="36"/>
          <w:sz w:val="22"/>
          <w:szCs w:val="22"/>
        </w:rPr>
        <w:t>Pravilni</w:t>
      </w:r>
      <w:r w:rsidR="00943FAD">
        <w:rPr>
          <w:kern w:val="36"/>
          <w:sz w:val="22"/>
          <w:szCs w:val="22"/>
        </w:rPr>
        <w:t>ka</w:t>
      </w:r>
      <w:r w:rsidRPr="00EF3EB8">
        <w:rPr>
          <w:kern w:val="36"/>
          <w:sz w:val="22"/>
          <w:szCs w:val="22"/>
        </w:rPr>
        <w:t xml:space="preserve">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943FAD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943FAD">
        <w:rPr>
          <w:sz w:val="22"/>
          <w:szCs w:val="22"/>
        </w:rPr>
        <w:t>. i 151/22</w:t>
      </w:r>
      <w:r w:rsidRPr="00EF3EB8">
        <w:rPr>
          <w:sz w:val="22"/>
          <w:szCs w:val="22"/>
        </w:rPr>
        <w:t xml:space="preserve">) i to: </w:t>
      </w:r>
    </w:p>
    <w:p w:rsid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9B71FB" w:rsidRDefault="00BC3586" w:rsidP="009B71FB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Naglaeno"/>
          <w:b w:val="0"/>
          <w:bCs w:val="0"/>
          <w:sz w:val="22"/>
          <w:szCs w:val="22"/>
        </w:rPr>
      </w:pPr>
      <w:r w:rsidRPr="008F2444">
        <w:rPr>
          <w:rStyle w:val="Naglaeno"/>
          <w:b w:val="0"/>
          <w:sz w:val="22"/>
          <w:szCs w:val="22"/>
        </w:rPr>
        <w:t xml:space="preserve"> Da je završila:</w:t>
      </w:r>
    </w:p>
    <w:p w:rsidR="009B71FB" w:rsidRPr="009B71FB" w:rsidRDefault="009B71FB" w:rsidP="009B71FB">
      <w:pPr>
        <w:pStyle w:val="Odlomakpopisa"/>
        <w:numPr>
          <w:ilvl w:val="1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B71FB">
        <w:rPr>
          <w:sz w:val="22"/>
          <w:szCs w:val="22"/>
        </w:rPr>
        <w:t>integrirani preddiplomski i diplomski studij za učitelje ili diplomski sveučilišni studij za učitelje ili stručni četverogodišnji studij za učitelje kojim se stječe 240 ETC</w:t>
      </w:r>
      <w:r w:rsidR="00943FAD">
        <w:rPr>
          <w:sz w:val="22"/>
          <w:szCs w:val="22"/>
        </w:rPr>
        <w:t>S</w:t>
      </w:r>
      <w:r w:rsidRPr="009B71FB">
        <w:rPr>
          <w:sz w:val="22"/>
          <w:szCs w:val="22"/>
        </w:rPr>
        <w:t xml:space="preserve"> bodova ili četverogodišnji dodiplomski stručni studij kojim je stečena visoka stručna sprema u skladu s ranijim propisima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>da se protiv kandidata ne vodi kazneni postupak glede zapreka za zasnivanje radnog odnosa iz članka 106. Zakona 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D26F69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</w:t>
      </w:r>
      <w:r w:rsidR="00943FAD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isprave odnosno prilozi dostavljaju se u neovjerenoj preslici i ne vraćaju se kandidatima nakon završetka natječaja.</w:t>
      </w:r>
    </w:p>
    <w:p w:rsidR="000C3AF7" w:rsidRPr="00EF3EB8" w:rsidRDefault="00D26F69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N</w:t>
      </w:r>
      <w:r w:rsidR="007D0A8F">
        <w:rPr>
          <w:rFonts w:ascii="Times New Roman" w:hAnsi="Times New Roman" w:cs="Times New Roman"/>
          <w:noProof/>
        </w:rPr>
        <w:t>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C64C08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C64C08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EB12B3">
        <w:rPr>
          <w:rFonts w:ascii="Times New Roman" w:hAnsi="Times New Roman" w:cs="Times New Roman"/>
        </w:rPr>
        <w:t>Razredna nastava</w:t>
      </w:r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 xml:space="preserve">Petar Zoranić, </w:t>
      </w:r>
      <w:proofErr w:type="spellStart"/>
      <w:r w:rsidR="009F472B" w:rsidRPr="00EF3EB8">
        <w:rPr>
          <w:rFonts w:ascii="Times New Roman" w:hAnsi="Times New Roman" w:cs="Times New Roman"/>
        </w:rPr>
        <w:t>Stankovci</w:t>
      </w:r>
      <w:proofErr w:type="spellEnd"/>
      <w:r w:rsidR="009F472B" w:rsidRPr="00EF3EB8">
        <w:rPr>
          <w:rFonts w:ascii="Times New Roman" w:hAnsi="Times New Roman" w:cs="Times New Roman"/>
        </w:rPr>
        <w:t xml:space="preserve"> 222, 23422 </w:t>
      </w:r>
      <w:proofErr w:type="spellStart"/>
      <w:r w:rsidR="009F472B" w:rsidRPr="00EF3EB8">
        <w:rPr>
          <w:rFonts w:ascii="Times New Roman" w:hAnsi="Times New Roman" w:cs="Times New Roman"/>
        </w:rPr>
        <w:t>Stankovci</w:t>
      </w:r>
      <w:proofErr w:type="spellEnd"/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5848AD" w:rsidRPr="00EF3EB8" w:rsidRDefault="00FD1C05" w:rsidP="005F2DF6">
      <w:pPr>
        <w:spacing w:line="360" w:lineRule="auto"/>
        <w:ind w:left="6372" w:firstLine="708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08" w:rsidRDefault="00C64C08" w:rsidP="005C668F">
      <w:r>
        <w:separator/>
      </w:r>
    </w:p>
  </w:endnote>
  <w:endnote w:type="continuationSeparator" w:id="0">
    <w:p w:rsidR="00C64C08" w:rsidRDefault="00C64C08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08" w:rsidRDefault="00C64C08" w:rsidP="005C668F">
      <w:r>
        <w:separator/>
      </w:r>
    </w:p>
  </w:footnote>
  <w:footnote w:type="continuationSeparator" w:id="0">
    <w:p w:rsidR="00C64C08" w:rsidRDefault="00C64C08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37FE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74045"/>
    <w:multiLevelType w:val="hybridMultilevel"/>
    <w:tmpl w:val="B63EE968"/>
    <w:lvl w:ilvl="0" w:tplc="7174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7881"/>
    <w:rsid w:val="0009310D"/>
    <w:rsid w:val="000C3AF7"/>
    <w:rsid w:val="000D3DC7"/>
    <w:rsid w:val="000F3D4F"/>
    <w:rsid w:val="000F41E1"/>
    <w:rsid w:val="001332C2"/>
    <w:rsid w:val="001A259F"/>
    <w:rsid w:val="001B624D"/>
    <w:rsid w:val="001D52D5"/>
    <w:rsid w:val="001D6681"/>
    <w:rsid w:val="001E546A"/>
    <w:rsid w:val="001E62D6"/>
    <w:rsid w:val="001E7396"/>
    <w:rsid w:val="00233C5C"/>
    <w:rsid w:val="00261FA9"/>
    <w:rsid w:val="002D5853"/>
    <w:rsid w:val="002E16C1"/>
    <w:rsid w:val="002F5609"/>
    <w:rsid w:val="003202D9"/>
    <w:rsid w:val="00320C28"/>
    <w:rsid w:val="0037340D"/>
    <w:rsid w:val="003876E7"/>
    <w:rsid w:val="00390EDD"/>
    <w:rsid w:val="003B0F82"/>
    <w:rsid w:val="00402CBB"/>
    <w:rsid w:val="00406F5B"/>
    <w:rsid w:val="004157A8"/>
    <w:rsid w:val="00426396"/>
    <w:rsid w:val="00444EE9"/>
    <w:rsid w:val="00464C7D"/>
    <w:rsid w:val="00465100"/>
    <w:rsid w:val="004871B2"/>
    <w:rsid w:val="004E6E3C"/>
    <w:rsid w:val="004F5871"/>
    <w:rsid w:val="004F678B"/>
    <w:rsid w:val="0051164B"/>
    <w:rsid w:val="005151DC"/>
    <w:rsid w:val="00515693"/>
    <w:rsid w:val="00561E3D"/>
    <w:rsid w:val="00565CC4"/>
    <w:rsid w:val="005848AD"/>
    <w:rsid w:val="0058553B"/>
    <w:rsid w:val="005A27E8"/>
    <w:rsid w:val="005C668F"/>
    <w:rsid w:val="005F2DF6"/>
    <w:rsid w:val="00606AEB"/>
    <w:rsid w:val="00615C7B"/>
    <w:rsid w:val="00641D1C"/>
    <w:rsid w:val="00660BAD"/>
    <w:rsid w:val="00676D16"/>
    <w:rsid w:val="0068676B"/>
    <w:rsid w:val="0069271F"/>
    <w:rsid w:val="006968FA"/>
    <w:rsid w:val="006C24B7"/>
    <w:rsid w:val="006C55BB"/>
    <w:rsid w:val="006D39B0"/>
    <w:rsid w:val="006E020F"/>
    <w:rsid w:val="00705686"/>
    <w:rsid w:val="00763A10"/>
    <w:rsid w:val="007973E6"/>
    <w:rsid w:val="007A1FFC"/>
    <w:rsid w:val="007A36BB"/>
    <w:rsid w:val="007A55E1"/>
    <w:rsid w:val="007B74CC"/>
    <w:rsid w:val="007C2B19"/>
    <w:rsid w:val="007D0A8F"/>
    <w:rsid w:val="007D113B"/>
    <w:rsid w:val="007E1D0B"/>
    <w:rsid w:val="008015D9"/>
    <w:rsid w:val="00826055"/>
    <w:rsid w:val="00830B9C"/>
    <w:rsid w:val="008314BA"/>
    <w:rsid w:val="00851B35"/>
    <w:rsid w:val="008630B9"/>
    <w:rsid w:val="00867649"/>
    <w:rsid w:val="00886076"/>
    <w:rsid w:val="008A36DB"/>
    <w:rsid w:val="008E043E"/>
    <w:rsid w:val="008F2444"/>
    <w:rsid w:val="00943FAD"/>
    <w:rsid w:val="00974042"/>
    <w:rsid w:val="009765B6"/>
    <w:rsid w:val="009812ED"/>
    <w:rsid w:val="009B71FB"/>
    <w:rsid w:val="009D38BB"/>
    <w:rsid w:val="009D699A"/>
    <w:rsid w:val="009F0B96"/>
    <w:rsid w:val="009F472B"/>
    <w:rsid w:val="00A05345"/>
    <w:rsid w:val="00A23D40"/>
    <w:rsid w:val="00A371DC"/>
    <w:rsid w:val="00A42B07"/>
    <w:rsid w:val="00A55387"/>
    <w:rsid w:val="00A56A16"/>
    <w:rsid w:val="00AB65C7"/>
    <w:rsid w:val="00AC17E3"/>
    <w:rsid w:val="00AD3098"/>
    <w:rsid w:val="00AF3CCF"/>
    <w:rsid w:val="00AF59C8"/>
    <w:rsid w:val="00B525F1"/>
    <w:rsid w:val="00B80832"/>
    <w:rsid w:val="00B81FD0"/>
    <w:rsid w:val="00B9030D"/>
    <w:rsid w:val="00BA02A5"/>
    <w:rsid w:val="00BC064F"/>
    <w:rsid w:val="00BC3586"/>
    <w:rsid w:val="00BC7501"/>
    <w:rsid w:val="00C15B2F"/>
    <w:rsid w:val="00C37ECE"/>
    <w:rsid w:val="00C6412D"/>
    <w:rsid w:val="00C64C08"/>
    <w:rsid w:val="00C738B3"/>
    <w:rsid w:val="00C92826"/>
    <w:rsid w:val="00CB5FA3"/>
    <w:rsid w:val="00CF75AC"/>
    <w:rsid w:val="00D06C31"/>
    <w:rsid w:val="00D07E74"/>
    <w:rsid w:val="00D23BA8"/>
    <w:rsid w:val="00D26F69"/>
    <w:rsid w:val="00D34B95"/>
    <w:rsid w:val="00D5136D"/>
    <w:rsid w:val="00D51AD6"/>
    <w:rsid w:val="00D75167"/>
    <w:rsid w:val="00D9369A"/>
    <w:rsid w:val="00D939E3"/>
    <w:rsid w:val="00DB5D65"/>
    <w:rsid w:val="00DC0CEF"/>
    <w:rsid w:val="00E02F75"/>
    <w:rsid w:val="00E50D56"/>
    <w:rsid w:val="00E61B12"/>
    <w:rsid w:val="00E70E83"/>
    <w:rsid w:val="00E74097"/>
    <w:rsid w:val="00E74C29"/>
    <w:rsid w:val="00EB12B3"/>
    <w:rsid w:val="00EE2BE2"/>
    <w:rsid w:val="00EE6C94"/>
    <w:rsid w:val="00EF3EB8"/>
    <w:rsid w:val="00F03D70"/>
    <w:rsid w:val="00F06571"/>
    <w:rsid w:val="00F139F2"/>
    <w:rsid w:val="00F30648"/>
    <w:rsid w:val="00F37E79"/>
    <w:rsid w:val="00F42D68"/>
    <w:rsid w:val="00F67245"/>
    <w:rsid w:val="00F67A43"/>
    <w:rsid w:val="00F84498"/>
    <w:rsid w:val="00F859FB"/>
    <w:rsid w:val="00FA217F"/>
    <w:rsid w:val="00FB1602"/>
    <w:rsid w:val="00FD1C05"/>
    <w:rsid w:val="00FE6996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1793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11</cp:revision>
  <cp:lastPrinted>2023-09-11T09:30:00Z</cp:lastPrinted>
  <dcterms:created xsi:type="dcterms:W3CDTF">2021-10-18T06:26:00Z</dcterms:created>
  <dcterms:modified xsi:type="dcterms:W3CDTF">2023-09-11T09:30:00Z</dcterms:modified>
</cp:coreProperties>
</file>