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ABD" w:rsidRDefault="00D21ABD" w:rsidP="006D33EC">
      <w:pPr>
        <w:spacing w:line="240" w:lineRule="auto"/>
        <w:jc w:val="center"/>
        <w:rPr>
          <w:sz w:val="28"/>
        </w:rPr>
      </w:pPr>
      <w:r w:rsidRPr="00D21ABD">
        <w:rPr>
          <w:sz w:val="28"/>
        </w:rPr>
        <w:t xml:space="preserve">Elementi i kriteriji vrednovanja </w:t>
      </w:r>
      <w:r>
        <w:rPr>
          <w:sz w:val="28"/>
        </w:rPr>
        <w:t>i ocjenjivanja</w:t>
      </w:r>
    </w:p>
    <w:p w:rsidR="00D21ABD" w:rsidRDefault="00D21ABD" w:rsidP="006D33EC">
      <w:pPr>
        <w:spacing w:line="240" w:lineRule="auto"/>
        <w:jc w:val="center"/>
        <w:rPr>
          <w:b/>
          <w:sz w:val="28"/>
        </w:rPr>
      </w:pPr>
      <w:r w:rsidRPr="00D21ABD">
        <w:rPr>
          <w:sz w:val="28"/>
        </w:rPr>
        <w:t>u nastavi</w:t>
      </w:r>
      <w:r w:rsidRPr="00D21ABD">
        <w:rPr>
          <w:b/>
          <w:sz w:val="28"/>
        </w:rPr>
        <w:t xml:space="preserve"> matematike</w:t>
      </w:r>
    </w:p>
    <w:p w:rsidR="006D33EC" w:rsidRPr="006D33EC" w:rsidRDefault="006D33EC" w:rsidP="006D33EC">
      <w:pPr>
        <w:spacing w:line="240" w:lineRule="auto"/>
        <w:jc w:val="center"/>
        <w:rPr>
          <w:b/>
          <w:sz w:val="2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224"/>
      </w:tblGrid>
      <w:tr w:rsidR="00B41CE5" w:rsidTr="006D33EC">
        <w:trPr>
          <w:trHeight w:val="432"/>
          <w:jc w:val="center"/>
        </w:trPr>
        <w:tc>
          <w:tcPr>
            <w:tcW w:w="1838" w:type="dxa"/>
            <w:vAlign w:val="center"/>
          </w:tcPr>
          <w:p w:rsidR="00B41CE5" w:rsidRDefault="00B41CE5" w:rsidP="006D33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Element</w:t>
            </w:r>
          </w:p>
        </w:tc>
        <w:tc>
          <w:tcPr>
            <w:tcW w:w="7224" w:type="dxa"/>
            <w:vAlign w:val="center"/>
          </w:tcPr>
          <w:p w:rsidR="00B41CE5" w:rsidRDefault="00B41CE5" w:rsidP="006D33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Opis elementa ocjenjivanja</w:t>
            </w:r>
          </w:p>
        </w:tc>
      </w:tr>
      <w:tr w:rsidR="00B41CE5" w:rsidTr="006D33EC">
        <w:trPr>
          <w:trHeight w:val="2408"/>
          <w:jc w:val="center"/>
        </w:trPr>
        <w:tc>
          <w:tcPr>
            <w:tcW w:w="1838" w:type="dxa"/>
            <w:vAlign w:val="center"/>
          </w:tcPr>
          <w:p w:rsidR="00B41CE5" w:rsidRDefault="00B41CE5" w:rsidP="006D33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USVOJENOST NASTAVNIH SADRŽAJA</w:t>
            </w:r>
          </w:p>
        </w:tc>
        <w:tc>
          <w:tcPr>
            <w:tcW w:w="7224" w:type="dxa"/>
            <w:vAlign w:val="center"/>
          </w:tcPr>
          <w:p w:rsidR="00B41CE5" w:rsidRDefault="00B41CE5" w:rsidP="006D33EC">
            <w:pPr>
              <w:pStyle w:val="StandardWeb"/>
              <w:shd w:val="clear" w:color="auto" w:fill="FFFFFF"/>
              <w:spacing w:before="0" w:beforeAutospacing="0" w:after="160" w:afterAutospacing="0"/>
              <w:ind w:firstLine="426"/>
              <w:jc w:val="both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0"/>
                <w:lang w:eastAsia="en-US"/>
              </w:rPr>
              <w:t>Učenik:</w:t>
            </w:r>
          </w:p>
          <w:p w:rsidR="00B41CE5" w:rsidRDefault="00B41CE5" w:rsidP="006D33EC">
            <w:pPr>
              <w:pStyle w:val="StandardWeb"/>
              <w:numPr>
                <w:ilvl w:val="0"/>
                <w:numId w:val="1"/>
              </w:numPr>
              <w:shd w:val="clear" w:color="auto" w:fill="FFFFFF"/>
              <w:spacing w:before="0" w:beforeAutospacing="0" w:after="160" w:afterAutospacing="0"/>
              <w:jc w:val="both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0"/>
                <w:lang w:eastAsia="en-US"/>
              </w:rPr>
              <w:t xml:space="preserve"> o</w:t>
            </w:r>
            <w:r w:rsidRPr="00B41CE5">
              <w:rPr>
                <w:rFonts w:asciiTheme="minorHAnsi" w:eastAsiaTheme="minorHAnsi" w:hAnsiTheme="minorHAnsi" w:cstheme="minorBidi"/>
                <w:szCs w:val="20"/>
                <w:lang w:eastAsia="en-US"/>
              </w:rPr>
              <w:t>pisuje matematičke pojmove</w:t>
            </w:r>
          </w:p>
          <w:p w:rsidR="00B41CE5" w:rsidRDefault="00B41CE5" w:rsidP="006D33EC">
            <w:pPr>
              <w:pStyle w:val="StandardWeb"/>
              <w:numPr>
                <w:ilvl w:val="0"/>
                <w:numId w:val="1"/>
              </w:numPr>
              <w:shd w:val="clear" w:color="auto" w:fill="FFFFFF"/>
              <w:spacing w:before="0" w:beforeAutospacing="0" w:after="160" w:afterAutospacing="0"/>
              <w:jc w:val="both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  <w:r w:rsidRPr="00B41CE5">
              <w:rPr>
                <w:rFonts w:asciiTheme="minorHAnsi" w:eastAsiaTheme="minorHAnsi" w:hAnsiTheme="minorHAnsi" w:cstheme="minorBidi"/>
                <w:szCs w:val="20"/>
                <w:lang w:eastAsia="en-US"/>
              </w:rPr>
              <w:t>odabire pogodne i matematički ispravne procedure te ih provodi</w:t>
            </w:r>
          </w:p>
          <w:p w:rsidR="006D33EC" w:rsidRDefault="00B41CE5" w:rsidP="006D33EC">
            <w:pPr>
              <w:pStyle w:val="StandardWeb"/>
              <w:numPr>
                <w:ilvl w:val="0"/>
                <w:numId w:val="1"/>
              </w:numPr>
              <w:shd w:val="clear" w:color="auto" w:fill="FFFFFF"/>
              <w:spacing w:before="0" w:beforeAutospacing="0" w:after="160" w:afterAutospacing="0"/>
              <w:jc w:val="both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  <w:r w:rsidRPr="00B41CE5">
              <w:rPr>
                <w:rFonts w:asciiTheme="minorHAnsi" w:eastAsiaTheme="minorHAnsi" w:hAnsiTheme="minorHAnsi" w:cstheme="minorBidi"/>
                <w:szCs w:val="20"/>
                <w:lang w:eastAsia="en-US"/>
              </w:rPr>
              <w:t>provjerava ispravnost matematičkih postupaka i utvrđuje smislenost rezultata</w:t>
            </w:r>
          </w:p>
          <w:p w:rsidR="00B41CE5" w:rsidRPr="006D33EC" w:rsidRDefault="00B41CE5" w:rsidP="006D33EC">
            <w:pPr>
              <w:pStyle w:val="StandardWeb"/>
              <w:numPr>
                <w:ilvl w:val="0"/>
                <w:numId w:val="1"/>
              </w:numPr>
              <w:shd w:val="clear" w:color="auto" w:fill="FFFFFF"/>
              <w:spacing w:before="0" w:beforeAutospacing="0" w:after="160" w:afterAutospacing="0"/>
              <w:jc w:val="both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  <w:r w:rsidRPr="006D33EC">
              <w:rPr>
                <w:rFonts w:asciiTheme="minorHAnsi" w:eastAsiaTheme="minorHAnsi" w:hAnsiTheme="minorHAnsi" w:cstheme="minorBidi"/>
                <w:szCs w:val="20"/>
                <w:lang w:eastAsia="en-US"/>
              </w:rPr>
              <w:t>upotrebljava i povezuje matematičke koncepte.</w:t>
            </w:r>
          </w:p>
        </w:tc>
      </w:tr>
      <w:tr w:rsidR="006D33EC" w:rsidTr="006D33EC">
        <w:trPr>
          <w:trHeight w:val="4984"/>
          <w:jc w:val="center"/>
        </w:trPr>
        <w:tc>
          <w:tcPr>
            <w:tcW w:w="1838" w:type="dxa"/>
            <w:vAlign w:val="center"/>
          </w:tcPr>
          <w:p w:rsidR="006D33EC" w:rsidRDefault="006D33EC" w:rsidP="006D33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PRIMJENA ZNANJA</w:t>
            </w:r>
          </w:p>
        </w:tc>
        <w:tc>
          <w:tcPr>
            <w:tcW w:w="7224" w:type="dxa"/>
            <w:vAlign w:val="center"/>
          </w:tcPr>
          <w:p w:rsidR="006D33EC" w:rsidRDefault="006D33EC" w:rsidP="006D33EC">
            <w:pPr>
              <w:pStyle w:val="StandardWeb"/>
              <w:shd w:val="clear" w:color="auto" w:fill="FFFFFF"/>
              <w:spacing w:before="0" w:beforeAutospacing="0" w:after="160" w:afterAutospacing="0"/>
              <w:ind w:firstLine="426"/>
              <w:jc w:val="both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0"/>
                <w:lang w:eastAsia="en-US"/>
              </w:rPr>
              <w:t>Učenik:</w:t>
            </w:r>
          </w:p>
          <w:p w:rsidR="006D33EC" w:rsidRPr="006D33EC" w:rsidRDefault="006D33EC" w:rsidP="006D33EC">
            <w:pPr>
              <w:pStyle w:val="StandardWeb"/>
              <w:numPr>
                <w:ilvl w:val="0"/>
                <w:numId w:val="1"/>
              </w:numPr>
              <w:shd w:val="clear" w:color="auto" w:fill="FFFFFF"/>
              <w:spacing w:before="0" w:beforeAutospacing="0" w:after="160" w:afterAutospacing="0"/>
              <w:jc w:val="both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  <w:r w:rsidRPr="006D33EC">
              <w:rPr>
                <w:rFonts w:asciiTheme="minorHAnsi" w:eastAsiaTheme="minorHAnsi" w:hAnsiTheme="minorHAnsi" w:cstheme="minorBidi"/>
                <w:szCs w:val="20"/>
                <w:lang w:eastAsia="en-US"/>
              </w:rPr>
              <w:t>prepoznaje relevantne elemente problema i naslućuje metode rješavanja</w:t>
            </w:r>
          </w:p>
          <w:p w:rsidR="006D33EC" w:rsidRPr="006D33EC" w:rsidRDefault="006D33EC" w:rsidP="006D33EC">
            <w:pPr>
              <w:pStyle w:val="StandardWeb"/>
              <w:numPr>
                <w:ilvl w:val="0"/>
                <w:numId w:val="1"/>
              </w:numPr>
              <w:shd w:val="clear" w:color="auto" w:fill="FFFFFF"/>
              <w:spacing w:before="0" w:beforeAutospacing="0" w:after="160" w:afterAutospacing="0"/>
              <w:jc w:val="both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  <w:r w:rsidRPr="006D33EC">
              <w:rPr>
                <w:rFonts w:asciiTheme="minorHAnsi" w:eastAsiaTheme="minorHAnsi" w:hAnsiTheme="minorHAnsi" w:cstheme="minorBidi"/>
                <w:szCs w:val="20"/>
                <w:lang w:eastAsia="en-US"/>
              </w:rPr>
              <w:t>uspješno primjenjuje odabranu matematičku metodu pri rješavanju problema</w:t>
            </w:r>
          </w:p>
          <w:p w:rsidR="006D33EC" w:rsidRPr="006D33EC" w:rsidRDefault="006D33EC" w:rsidP="006D33EC">
            <w:pPr>
              <w:pStyle w:val="StandardWeb"/>
              <w:numPr>
                <w:ilvl w:val="0"/>
                <w:numId w:val="1"/>
              </w:numPr>
              <w:shd w:val="clear" w:color="auto" w:fill="FFFFFF"/>
              <w:spacing w:before="0" w:beforeAutospacing="0" w:after="160" w:afterAutospacing="0"/>
              <w:jc w:val="both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  <w:r w:rsidRPr="006D33EC">
              <w:rPr>
                <w:rFonts w:asciiTheme="minorHAnsi" w:eastAsiaTheme="minorHAnsi" w:hAnsiTheme="minorHAnsi" w:cstheme="minorBidi"/>
                <w:szCs w:val="20"/>
                <w:lang w:eastAsia="en-US"/>
              </w:rPr>
              <w:t>prelazi između različitih matematičkih prikaza</w:t>
            </w:r>
          </w:p>
          <w:p w:rsidR="006D33EC" w:rsidRPr="006D33EC" w:rsidRDefault="006D33EC" w:rsidP="006D33EC">
            <w:pPr>
              <w:pStyle w:val="StandardWeb"/>
              <w:numPr>
                <w:ilvl w:val="0"/>
                <w:numId w:val="1"/>
              </w:numPr>
              <w:shd w:val="clear" w:color="auto" w:fill="FFFFFF"/>
              <w:spacing w:before="0" w:beforeAutospacing="0" w:after="160" w:afterAutospacing="0"/>
              <w:jc w:val="both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  <w:r w:rsidRPr="006D33EC">
              <w:rPr>
                <w:rFonts w:asciiTheme="minorHAnsi" w:eastAsiaTheme="minorHAnsi" w:hAnsiTheme="minorHAnsi" w:cstheme="minorBidi"/>
                <w:szCs w:val="20"/>
                <w:lang w:eastAsia="en-US"/>
              </w:rPr>
              <w:t>modelira matematičkim zakonitostima problemske situacije uz raspravu</w:t>
            </w:r>
          </w:p>
          <w:p w:rsidR="006D33EC" w:rsidRPr="006D33EC" w:rsidRDefault="006D33EC" w:rsidP="006D33EC">
            <w:pPr>
              <w:pStyle w:val="StandardWeb"/>
              <w:numPr>
                <w:ilvl w:val="0"/>
                <w:numId w:val="1"/>
              </w:numPr>
              <w:shd w:val="clear" w:color="auto" w:fill="FFFFFF"/>
              <w:spacing w:before="0" w:beforeAutospacing="0" w:after="160" w:afterAutospacing="0"/>
              <w:jc w:val="both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  <w:r w:rsidRPr="006D33EC">
              <w:rPr>
                <w:rFonts w:asciiTheme="minorHAnsi" w:eastAsiaTheme="minorHAnsi" w:hAnsiTheme="minorHAnsi" w:cstheme="minorBidi"/>
                <w:szCs w:val="20"/>
                <w:lang w:eastAsia="en-US"/>
              </w:rPr>
              <w:t>ispravno rješava probleme u različitim kontekstima</w:t>
            </w:r>
          </w:p>
          <w:p w:rsidR="006D33EC" w:rsidRPr="006D33EC" w:rsidRDefault="006D33EC" w:rsidP="006D33EC">
            <w:pPr>
              <w:pStyle w:val="StandardWeb"/>
              <w:numPr>
                <w:ilvl w:val="0"/>
                <w:numId w:val="1"/>
              </w:numPr>
              <w:shd w:val="clear" w:color="auto" w:fill="FFFFFF"/>
              <w:spacing w:before="0" w:beforeAutospacing="0" w:after="160" w:afterAutospacing="0"/>
              <w:jc w:val="both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  <w:r w:rsidRPr="006D33EC">
              <w:rPr>
                <w:rFonts w:asciiTheme="minorHAnsi" w:eastAsiaTheme="minorHAnsi" w:hAnsiTheme="minorHAnsi" w:cstheme="minorBidi"/>
                <w:szCs w:val="20"/>
                <w:lang w:eastAsia="en-US"/>
              </w:rPr>
              <w:t>provjerava ispravnost matematičkih postupaka i utvrđuje smislenost rješenja problema</w:t>
            </w:r>
          </w:p>
          <w:p w:rsidR="006D33EC" w:rsidRPr="006D33EC" w:rsidRDefault="006D33EC" w:rsidP="006D33EC">
            <w:pPr>
              <w:pStyle w:val="StandardWeb"/>
              <w:numPr>
                <w:ilvl w:val="0"/>
                <w:numId w:val="1"/>
              </w:numPr>
              <w:shd w:val="clear" w:color="auto" w:fill="FFFFFF"/>
              <w:spacing w:before="0" w:beforeAutospacing="0" w:after="160" w:afterAutospacing="0"/>
              <w:jc w:val="both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  <w:r w:rsidRPr="006D33EC">
              <w:rPr>
                <w:rFonts w:asciiTheme="minorHAnsi" w:eastAsiaTheme="minorHAnsi" w:hAnsiTheme="minorHAnsi" w:cstheme="minorBidi"/>
                <w:szCs w:val="20"/>
                <w:lang w:eastAsia="en-US"/>
              </w:rPr>
              <w:t>generalizira rješenje.</w:t>
            </w:r>
          </w:p>
        </w:tc>
      </w:tr>
      <w:tr w:rsidR="006D33EC" w:rsidTr="00101671">
        <w:trPr>
          <w:trHeight w:val="3187"/>
          <w:jc w:val="center"/>
        </w:trPr>
        <w:tc>
          <w:tcPr>
            <w:tcW w:w="1838" w:type="dxa"/>
            <w:vAlign w:val="center"/>
          </w:tcPr>
          <w:p w:rsidR="006D33EC" w:rsidRDefault="006D33EC" w:rsidP="006D33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SURADNJA U NASTAVNOM PROCESU</w:t>
            </w:r>
          </w:p>
        </w:tc>
        <w:tc>
          <w:tcPr>
            <w:tcW w:w="7224" w:type="dxa"/>
            <w:vAlign w:val="center"/>
          </w:tcPr>
          <w:p w:rsidR="006D33EC" w:rsidRDefault="006D33EC" w:rsidP="006D33EC">
            <w:pPr>
              <w:pStyle w:val="StandardWeb"/>
              <w:shd w:val="clear" w:color="auto" w:fill="FFFFFF"/>
              <w:spacing w:before="0" w:beforeAutospacing="0" w:after="160" w:afterAutospacing="0"/>
              <w:jc w:val="both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0"/>
                <w:lang w:eastAsia="en-US"/>
              </w:rPr>
              <w:t xml:space="preserve">      Učenik:</w:t>
            </w:r>
          </w:p>
          <w:p w:rsidR="006D33EC" w:rsidRPr="006D33EC" w:rsidRDefault="006D33EC" w:rsidP="006D33EC">
            <w:pPr>
              <w:pStyle w:val="StandardWeb"/>
              <w:numPr>
                <w:ilvl w:val="0"/>
                <w:numId w:val="1"/>
              </w:numPr>
              <w:shd w:val="clear" w:color="auto" w:fill="FFFFFF"/>
              <w:spacing w:before="0" w:beforeAutospacing="0" w:after="160" w:afterAutospacing="0"/>
              <w:jc w:val="both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  <w:r w:rsidRPr="006D33EC">
              <w:rPr>
                <w:rFonts w:asciiTheme="minorHAnsi" w:eastAsiaTheme="minorHAnsi" w:hAnsiTheme="minorHAnsi" w:cstheme="minorBidi"/>
                <w:szCs w:val="20"/>
                <w:lang w:eastAsia="en-US"/>
              </w:rPr>
              <w:t>koristi se odgovarajućim matematičkim jezikom (standardni matematički simboli, zapisi i terminologija) pri usmenome i pisanom izražavanju</w:t>
            </w:r>
          </w:p>
          <w:p w:rsidR="006D33EC" w:rsidRPr="006D33EC" w:rsidRDefault="006D33EC" w:rsidP="006D33EC">
            <w:pPr>
              <w:pStyle w:val="StandardWeb"/>
              <w:numPr>
                <w:ilvl w:val="0"/>
                <w:numId w:val="1"/>
              </w:numPr>
              <w:shd w:val="clear" w:color="auto" w:fill="FFFFFF"/>
              <w:spacing w:before="0" w:beforeAutospacing="0" w:after="160" w:afterAutospacing="0"/>
              <w:jc w:val="both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  <w:r w:rsidRPr="006D33EC">
              <w:rPr>
                <w:rFonts w:asciiTheme="minorHAnsi" w:eastAsiaTheme="minorHAnsi" w:hAnsiTheme="minorHAnsi" w:cstheme="minorBidi"/>
                <w:szCs w:val="20"/>
                <w:lang w:eastAsia="en-US"/>
              </w:rPr>
              <w:t>koristi se odgovarajućim matematičkim prikazima za predstavljanje podataka</w:t>
            </w:r>
          </w:p>
          <w:p w:rsidR="006D33EC" w:rsidRPr="006D33EC" w:rsidRDefault="006D33EC" w:rsidP="006D33EC">
            <w:pPr>
              <w:pStyle w:val="StandardWeb"/>
              <w:numPr>
                <w:ilvl w:val="0"/>
                <w:numId w:val="1"/>
              </w:numPr>
              <w:shd w:val="clear" w:color="auto" w:fill="FFFFFF"/>
              <w:spacing w:before="0" w:beforeAutospacing="0" w:after="160" w:afterAutospacing="0"/>
              <w:jc w:val="both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  <w:r w:rsidRPr="006D33EC">
              <w:rPr>
                <w:rFonts w:asciiTheme="minorHAnsi" w:eastAsiaTheme="minorHAnsi" w:hAnsiTheme="minorHAnsi" w:cstheme="minorBidi"/>
                <w:szCs w:val="20"/>
                <w:lang w:eastAsia="en-US"/>
              </w:rPr>
              <w:t>svoje razmišljanje iznosi cjelovitim, suvislim i sažetim matematičkim rečenicama</w:t>
            </w:r>
          </w:p>
          <w:p w:rsidR="006D33EC" w:rsidRPr="006D33EC" w:rsidRDefault="006D33EC" w:rsidP="006D33EC">
            <w:pPr>
              <w:pStyle w:val="StandardWeb"/>
              <w:numPr>
                <w:ilvl w:val="0"/>
                <w:numId w:val="1"/>
              </w:numPr>
              <w:shd w:val="clear" w:color="auto" w:fill="FFFFFF"/>
              <w:spacing w:before="0" w:beforeAutospacing="0" w:after="160" w:afterAutospacing="0"/>
              <w:jc w:val="both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  <w:r w:rsidRPr="006D33EC">
              <w:rPr>
                <w:rFonts w:asciiTheme="minorHAnsi" w:eastAsiaTheme="minorHAnsi" w:hAnsiTheme="minorHAnsi" w:cstheme="minorBidi"/>
                <w:szCs w:val="20"/>
                <w:lang w:eastAsia="en-US"/>
              </w:rPr>
              <w:t>postavlja pitanja i odgovara na pitanja koja nadilaze opseg izvorno postavljenoga pitanja</w:t>
            </w:r>
          </w:p>
          <w:p w:rsidR="006D33EC" w:rsidRPr="006D33EC" w:rsidRDefault="006D33EC" w:rsidP="006D33EC">
            <w:pPr>
              <w:pStyle w:val="StandardWeb"/>
              <w:numPr>
                <w:ilvl w:val="0"/>
                <w:numId w:val="1"/>
              </w:numPr>
              <w:shd w:val="clear" w:color="auto" w:fill="FFFFFF"/>
              <w:spacing w:before="0" w:beforeAutospacing="0" w:after="160" w:afterAutospacing="0"/>
              <w:jc w:val="both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  <w:r w:rsidRPr="006D33EC">
              <w:rPr>
                <w:rFonts w:asciiTheme="minorHAnsi" w:eastAsiaTheme="minorHAnsi" w:hAnsiTheme="minorHAnsi" w:cstheme="minorBidi"/>
                <w:szCs w:val="20"/>
                <w:lang w:eastAsia="en-US"/>
              </w:rPr>
              <w:t>organizira informacije u logičku strukturu</w:t>
            </w:r>
          </w:p>
          <w:p w:rsidR="006D33EC" w:rsidRDefault="006D33EC" w:rsidP="006D33EC">
            <w:pPr>
              <w:pStyle w:val="StandardWeb"/>
              <w:numPr>
                <w:ilvl w:val="0"/>
                <w:numId w:val="1"/>
              </w:numPr>
              <w:shd w:val="clear" w:color="auto" w:fill="FFFFFF"/>
              <w:spacing w:before="0" w:beforeAutospacing="0" w:after="160" w:afterAutospacing="0"/>
              <w:jc w:val="both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  <w:r w:rsidRPr="006D33EC">
              <w:rPr>
                <w:rFonts w:asciiTheme="minorHAnsi" w:eastAsiaTheme="minorHAnsi" w:hAnsiTheme="minorHAnsi" w:cstheme="minorBidi"/>
                <w:szCs w:val="20"/>
                <w:lang w:eastAsia="en-US"/>
              </w:rPr>
              <w:t>pri</w:t>
            </w:r>
            <w:r w:rsidR="003617BE">
              <w:rPr>
                <w:rFonts w:asciiTheme="minorHAnsi" w:eastAsiaTheme="minorHAnsi" w:hAnsiTheme="minorHAnsi" w:cstheme="minorBidi"/>
                <w:szCs w:val="20"/>
                <w:lang w:eastAsia="en-US"/>
              </w:rPr>
              <w:t>mjereno se koristi tehnologijom</w:t>
            </w:r>
          </w:p>
          <w:p w:rsidR="003617BE" w:rsidRDefault="003617BE" w:rsidP="006D33EC">
            <w:pPr>
              <w:pStyle w:val="StandardWeb"/>
              <w:numPr>
                <w:ilvl w:val="0"/>
                <w:numId w:val="1"/>
              </w:numPr>
              <w:shd w:val="clear" w:color="auto" w:fill="FFFFFF"/>
              <w:spacing w:before="0" w:beforeAutospacing="0" w:after="160" w:afterAutospacing="0"/>
              <w:jc w:val="both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0"/>
                <w:lang w:eastAsia="en-US"/>
              </w:rPr>
              <w:t>surađuje u grupnom radu</w:t>
            </w:r>
            <w:r w:rsidR="00DF532F">
              <w:rPr>
                <w:rFonts w:asciiTheme="minorHAnsi" w:eastAsiaTheme="minorHAnsi" w:hAnsiTheme="minorHAnsi" w:cstheme="minorBidi"/>
                <w:szCs w:val="20"/>
                <w:lang w:eastAsia="en-US"/>
              </w:rPr>
              <w:t>.</w:t>
            </w:r>
          </w:p>
          <w:p w:rsidR="006D33EC" w:rsidRPr="006D33EC" w:rsidRDefault="006D33EC" w:rsidP="006D33EC">
            <w:pPr>
              <w:pStyle w:val="StandardWeb"/>
              <w:shd w:val="clear" w:color="auto" w:fill="FFFFFF"/>
              <w:spacing w:before="0" w:beforeAutospacing="0" w:after="160" w:afterAutospacing="0"/>
              <w:ind w:left="426"/>
              <w:jc w:val="both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0"/>
                <w:lang w:eastAsia="en-US"/>
              </w:rPr>
              <w:t>Ovim elementom ocjenjivat će se i domaća zadaća</w:t>
            </w:r>
            <w:r w:rsidR="003617BE">
              <w:rPr>
                <w:rFonts w:asciiTheme="minorHAnsi" w:eastAsiaTheme="minorHAnsi" w:hAnsiTheme="minorHAnsi" w:cstheme="minorBidi"/>
                <w:szCs w:val="20"/>
                <w:lang w:eastAsia="en-US"/>
              </w:rPr>
              <w:t>, prezentacije i plakati</w:t>
            </w:r>
            <w:r>
              <w:rPr>
                <w:rFonts w:asciiTheme="minorHAnsi" w:eastAsiaTheme="minorHAnsi" w:hAnsiTheme="minorHAnsi" w:cstheme="minorBidi"/>
                <w:szCs w:val="20"/>
                <w:lang w:eastAsia="en-US"/>
              </w:rPr>
              <w:t>.</w:t>
            </w:r>
          </w:p>
        </w:tc>
      </w:tr>
    </w:tbl>
    <w:p w:rsidR="006D33EC" w:rsidRDefault="006D33EC" w:rsidP="006D33EC">
      <w:pPr>
        <w:spacing w:line="240" w:lineRule="auto"/>
      </w:pPr>
    </w:p>
    <w:p w:rsidR="00E332C3" w:rsidRDefault="00E332C3" w:rsidP="006D33EC">
      <w:pPr>
        <w:spacing w:line="240" w:lineRule="auto"/>
      </w:pPr>
    </w:p>
    <w:p w:rsidR="00E332C3" w:rsidRDefault="00E332C3" w:rsidP="006D33E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Usvojenost nastavnih sadržaja</w:t>
      </w:r>
    </w:p>
    <w:p w:rsidR="00E332C3" w:rsidRDefault="00E332C3" w:rsidP="006D33EC">
      <w:pPr>
        <w:spacing w:line="240" w:lineRule="auto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96"/>
        <w:gridCol w:w="7904"/>
      </w:tblGrid>
      <w:tr w:rsidR="006D33EC" w:rsidRPr="00845F66" w:rsidTr="00DD33C9">
        <w:tc>
          <w:tcPr>
            <w:tcW w:w="1384" w:type="dxa"/>
          </w:tcPr>
          <w:p w:rsidR="006D33EC" w:rsidRPr="006D33EC" w:rsidRDefault="006D33EC" w:rsidP="006D33EC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6D33EC">
              <w:rPr>
                <w:sz w:val="24"/>
                <w:szCs w:val="24"/>
                <w:u w:val="single"/>
              </w:rPr>
              <w:t>Odličan:</w:t>
            </w:r>
          </w:p>
        </w:tc>
        <w:tc>
          <w:tcPr>
            <w:tcW w:w="7904" w:type="dxa"/>
          </w:tcPr>
          <w:p w:rsidR="006D33EC" w:rsidRPr="006D33EC" w:rsidRDefault="006D33EC" w:rsidP="006D33EC">
            <w:pPr>
              <w:spacing w:line="36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Brzo, samostalno, točno, temeljito i argumentirano rješavanje složenijih zadataka.</w:t>
            </w:r>
            <w:r>
              <w:rPr>
                <w:sz w:val="24"/>
                <w:szCs w:val="24"/>
              </w:rPr>
              <w:t xml:space="preserve"> </w:t>
            </w:r>
            <w:r w:rsidRPr="006D33EC">
              <w:rPr>
                <w:sz w:val="24"/>
                <w:szCs w:val="24"/>
              </w:rPr>
              <w:t>Odlično povezivanje gradiva te snalaženje u novom gradivu i novim tipovima zadataka.</w:t>
            </w:r>
            <w:r>
              <w:rPr>
                <w:sz w:val="24"/>
                <w:szCs w:val="24"/>
              </w:rPr>
              <w:t xml:space="preserve"> </w:t>
            </w:r>
            <w:r w:rsidRPr="006D33EC">
              <w:rPr>
                <w:sz w:val="24"/>
                <w:szCs w:val="24"/>
              </w:rPr>
              <w:t>Svoje postupke objašnjava jasno, precizno i sa sigurnošću.</w:t>
            </w:r>
            <w:r>
              <w:rPr>
                <w:sz w:val="24"/>
                <w:szCs w:val="24"/>
              </w:rPr>
              <w:t xml:space="preserve"> </w:t>
            </w:r>
            <w:r w:rsidRPr="006D33EC">
              <w:rPr>
                <w:sz w:val="24"/>
                <w:szCs w:val="24"/>
              </w:rPr>
              <w:t>Dobro poznavanje i uspješno primjenjivanje matematičkih pravila.</w:t>
            </w:r>
          </w:p>
        </w:tc>
      </w:tr>
      <w:tr w:rsidR="006D33EC" w:rsidRPr="00845F66" w:rsidTr="00DD33C9">
        <w:tc>
          <w:tcPr>
            <w:tcW w:w="1384" w:type="dxa"/>
          </w:tcPr>
          <w:p w:rsidR="006D33EC" w:rsidRPr="006D33EC" w:rsidRDefault="006D33EC" w:rsidP="006D33EC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6D33EC">
              <w:rPr>
                <w:sz w:val="24"/>
                <w:szCs w:val="24"/>
                <w:u w:val="single"/>
              </w:rPr>
              <w:t>Vrlo dobar:</w:t>
            </w:r>
          </w:p>
        </w:tc>
        <w:tc>
          <w:tcPr>
            <w:tcW w:w="7904" w:type="dxa"/>
          </w:tcPr>
          <w:p w:rsidR="006D33EC" w:rsidRPr="006D33EC" w:rsidRDefault="006D33EC" w:rsidP="006D33EC">
            <w:pPr>
              <w:spacing w:line="36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Umjereno brzo, samostalno i uglavnom točno rješavanje složenijih zadataka.</w:t>
            </w:r>
            <w:r>
              <w:rPr>
                <w:sz w:val="24"/>
                <w:szCs w:val="24"/>
              </w:rPr>
              <w:t xml:space="preserve"> </w:t>
            </w:r>
            <w:r w:rsidRPr="006D33EC">
              <w:rPr>
                <w:sz w:val="24"/>
                <w:szCs w:val="24"/>
              </w:rPr>
              <w:t>Vrlo dobro povezivanje gradiva i snalaženje u novom gradivu.</w:t>
            </w:r>
            <w:r>
              <w:rPr>
                <w:sz w:val="24"/>
                <w:szCs w:val="24"/>
              </w:rPr>
              <w:t xml:space="preserve"> </w:t>
            </w:r>
            <w:r w:rsidRPr="006D33EC">
              <w:rPr>
                <w:sz w:val="24"/>
                <w:szCs w:val="24"/>
              </w:rPr>
              <w:t>Svoje postupke objašnjava s nešto jasnoće i preciznosti, ponekad se koristeći odgovarajućom matematičkom terminologijom.</w:t>
            </w:r>
            <w:r>
              <w:rPr>
                <w:sz w:val="24"/>
                <w:szCs w:val="24"/>
              </w:rPr>
              <w:t xml:space="preserve"> </w:t>
            </w:r>
            <w:r w:rsidRPr="006D33EC">
              <w:rPr>
                <w:sz w:val="24"/>
                <w:szCs w:val="24"/>
              </w:rPr>
              <w:t>Uredne i precizne konstrukcije, crteži i skice u rješavanju zadatka.</w:t>
            </w:r>
            <w:r>
              <w:rPr>
                <w:sz w:val="24"/>
                <w:szCs w:val="24"/>
              </w:rPr>
              <w:t xml:space="preserve"> </w:t>
            </w:r>
            <w:r w:rsidRPr="006D33EC">
              <w:rPr>
                <w:sz w:val="24"/>
                <w:szCs w:val="24"/>
              </w:rPr>
              <w:t>Matematička pravila primjenjuje uz manju pomoć.</w:t>
            </w:r>
          </w:p>
        </w:tc>
      </w:tr>
      <w:tr w:rsidR="006D33EC" w:rsidRPr="00845F66" w:rsidTr="00DD33C9">
        <w:tc>
          <w:tcPr>
            <w:tcW w:w="1384" w:type="dxa"/>
          </w:tcPr>
          <w:p w:rsidR="006D33EC" w:rsidRPr="006D33EC" w:rsidRDefault="006D33EC" w:rsidP="006D33EC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6D33EC">
              <w:rPr>
                <w:sz w:val="24"/>
                <w:szCs w:val="24"/>
                <w:u w:val="single"/>
              </w:rPr>
              <w:t>Dobar:</w:t>
            </w:r>
          </w:p>
        </w:tc>
        <w:tc>
          <w:tcPr>
            <w:tcW w:w="7904" w:type="dxa"/>
          </w:tcPr>
          <w:p w:rsidR="006D33EC" w:rsidRPr="006D33EC" w:rsidRDefault="006D33EC" w:rsidP="006D33EC">
            <w:pPr>
              <w:spacing w:line="36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Rješavanje poznatih, srednje teških, zadataka bez većih problema, po potrebi uz manju nastavnikovu pomoć.</w:t>
            </w:r>
            <w:r w:rsidR="00E332C3">
              <w:rPr>
                <w:sz w:val="24"/>
                <w:szCs w:val="24"/>
              </w:rPr>
              <w:t xml:space="preserve"> </w:t>
            </w:r>
            <w:r w:rsidRPr="006D33EC">
              <w:rPr>
                <w:sz w:val="24"/>
                <w:szCs w:val="24"/>
              </w:rPr>
              <w:t>Samostalno opažanje pogrešaka i ispravljanje istih.</w:t>
            </w:r>
            <w:r w:rsidR="00E332C3">
              <w:rPr>
                <w:sz w:val="24"/>
                <w:szCs w:val="24"/>
              </w:rPr>
              <w:t xml:space="preserve"> </w:t>
            </w:r>
            <w:r w:rsidRPr="006D33EC">
              <w:rPr>
                <w:sz w:val="24"/>
                <w:szCs w:val="24"/>
              </w:rPr>
              <w:t>Sporije rješavanje zadataka.</w:t>
            </w:r>
            <w:r w:rsidR="00E332C3">
              <w:rPr>
                <w:sz w:val="24"/>
                <w:szCs w:val="24"/>
              </w:rPr>
              <w:t xml:space="preserve"> </w:t>
            </w:r>
            <w:r w:rsidRPr="006D33EC">
              <w:rPr>
                <w:sz w:val="24"/>
                <w:szCs w:val="24"/>
              </w:rPr>
              <w:t>Svoje postupke objašnjava nepotpuno i nesigurno, rijetko koristeći matematičku terminologiju.</w:t>
            </w:r>
            <w:r w:rsidR="00E332C3">
              <w:rPr>
                <w:sz w:val="24"/>
                <w:szCs w:val="24"/>
              </w:rPr>
              <w:t xml:space="preserve"> </w:t>
            </w:r>
            <w:r w:rsidRPr="006D33EC">
              <w:rPr>
                <w:sz w:val="24"/>
                <w:szCs w:val="24"/>
              </w:rPr>
              <w:t>Uglavnom točne konstrukcije u rješavanju zadatka.</w:t>
            </w:r>
            <w:r w:rsidR="00E332C3">
              <w:rPr>
                <w:sz w:val="24"/>
                <w:szCs w:val="24"/>
              </w:rPr>
              <w:t xml:space="preserve"> </w:t>
            </w:r>
            <w:r w:rsidRPr="006D33EC">
              <w:rPr>
                <w:sz w:val="24"/>
                <w:szCs w:val="24"/>
              </w:rPr>
              <w:t>Uglavnom redovito pisanje domaćih zadaća.</w:t>
            </w:r>
            <w:r w:rsidR="00E332C3">
              <w:rPr>
                <w:sz w:val="24"/>
                <w:szCs w:val="24"/>
              </w:rPr>
              <w:t xml:space="preserve"> </w:t>
            </w:r>
            <w:r w:rsidRPr="006D33EC">
              <w:rPr>
                <w:sz w:val="24"/>
                <w:szCs w:val="24"/>
              </w:rPr>
              <w:t>Matematička pravila primjenjuje uz ograničenu pomoć.</w:t>
            </w:r>
          </w:p>
        </w:tc>
      </w:tr>
      <w:tr w:rsidR="006D33EC" w:rsidRPr="00845F66" w:rsidTr="00DD33C9">
        <w:tc>
          <w:tcPr>
            <w:tcW w:w="1384" w:type="dxa"/>
          </w:tcPr>
          <w:p w:rsidR="006D33EC" w:rsidRPr="006D33EC" w:rsidRDefault="006D33EC" w:rsidP="006D33EC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6D33EC">
              <w:rPr>
                <w:sz w:val="24"/>
                <w:szCs w:val="24"/>
                <w:u w:val="single"/>
              </w:rPr>
              <w:t>Dovoljan:</w:t>
            </w:r>
          </w:p>
        </w:tc>
        <w:tc>
          <w:tcPr>
            <w:tcW w:w="7904" w:type="dxa"/>
          </w:tcPr>
          <w:p w:rsidR="006D33EC" w:rsidRPr="006D33EC" w:rsidRDefault="006D33EC" w:rsidP="006D33EC">
            <w:pPr>
              <w:spacing w:line="36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Točno rješavanje jednostavnih i osnovnih zadataka. Sporije rješavanje zadataka.</w:t>
            </w:r>
            <w:r w:rsidR="00E332C3">
              <w:rPr>
                <w:sz w:val="24"/>
                <w:szCs w:val="24"/>
              </w:rPr>
              <w:t xml:space="preserve"> </w:t>
            </w:r>
            <w:r w:rsidRPr="006D33EC">
              <w:rPr>
                <w:sz w:val="24"/>
                <w:szCs w:val="24"/>
              </w:rPr>
              <w:t>Uočava pogrešku na koju je upozoren i ispravlja ju uz nastavnikovu pomoć.</w:t>
            </w:r>
            <w:r w:rsidR="00E332C3">
              <w:rPr>
                <w:sz w:val="24"/>
                <w:szCs w:val="24"/>
              </w:rPr>
              <w:t xml:space="preserve"> </w:t>
            </w:r>
            <w:r w:rsidRPr="006D33EC">
              <w:rPr>
                <w:sz w:val="24"/>
                <w:szCs w:val="24"/>
              </w:rPr>
              <w:t>Svoje postupke objašnjava djelomično točno, nepotpuno i nesigurno, ne ko</w:t>
            </w:r>
            <w:r w:rsidR="00E332C3">
              <w:rPr>
                <w:sz w:val="24"/>
                <w:szCs w:val="24"/>
              </w:rPr>
              <w:t>risteći matematičke rečenice</w:t>
            </w:r>
            <w:r w:rsidRPr="006D33EC">
              <w:rPr>
                <w:sz w:val="24"/>
                <w:szCs w:val="24"/>
              </w:rPr>
              <w:t>.</w:t>
            </w:r>
            <w:r w:rsidR="00E332C3">
              <w:rPr>
                <w:sz w:val="24"/>
                <w:szCs w:val="24"/>
              </w:rPr>
              <w:t xml:space="preserve"> </w:t>
            </w:r>
            <w:r w:rsidRPr="006D33EC">
              <w:rPr>
                <w:sz w:val="24"/>
                <w:szCs w:val="24"/>
              </w:rPr>
              <w:t>Matematička pravila primjenjuje uz pomoć.</w:t>
            </w:r>
          </w:p>
        </w:tc>
      </w:tr>
      <w:tr w:rsidR="006D33EC" w:rsidRPr="00845F66" w:rsidTr="00DD33C9">
        <w:tc>
          <w:tcPr>
            <w:tcW w:w="1384" w:type="dxa"/>
          </w:tcPr>
          <w:p w:rsidR="006D33EC" w:rsidRPr="006D33EC" w:rsidRDefault="006D33EC" w:rsidP="006D33EC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6D33EC">
              <w:rPr>
                <w:sz w:val="24"/>
                <w:szCs w:val="24"/>
                <w:u w:val="single"/>
              </w:rPr>
              <w:t>Nedovoljan:</w:t>
            </w:r>
          </w:p>
        </w:tc>
        <w:tc>
          <w:tcPr>
            <w:tcW w:w="7904" w:type="dxa"/>
          </w:tcPr>
          <w:p w:rsidR="006D33EC" w:rsidRPr="006D33EC" w:rsidRDefault="006D33EC" w:rsidP="006D33EC">
            <w:pPr>
              <w:spacing w:line="36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Zadatke nije u stanju riješiti u</w:t>
            </w:r>
            <w:r w:rsidR="00E332C3">
              <w:rPr>
                <w:sz w:val="24"/>
                <w:szCs w:val="24"/>
              </w:rPr>
              <w:t>natoč</w:t>
            </w:r>
            <w:r w:rsidRPr="006D33EC">
              <w:rPr>
                <w:sz w:val="24"/>
                <w:szCs w:val="24"/>
              </w:rPr>
              <w:t xml:space="preserve"> pomoći, ne može riješiti ni najosnovnije zadatke.</w:t>
            </w:r>
            <w:r w:rsidR="00E332C3">
              <w:rPr>
                <w:sz w:val="24"/>
                <w:szCs w:val="24"/>
              </w:rPr>
              <w:t xml:space="preserve"> </w:t>
            </w:r>
            <w:r w:rsidRPr="006D33EC">
              <w:rPr>
                <w:sz w:val="24"/>
                <w:szCs w:val="24"/>
              </w:rPr>
              <w:t>Svoje postupke ne razumije i ne zna objasniti.</w:t>
            </w:r>
            <w:r w:rsidR="00E332C3">
              <w:rPr>
                <w:sz w:val="24"/>
                <w:szCs w:val="24"/>
              </w:rPr>
              <w:t xml:space="preserve"> </w:t>
            </w:r>
            <w:r w:rsidRPr="006D33EC">
              <w:rPr>
                <w:sz w:val="24"/>
                <w:szCs w:val="24"/>
              </w:rPr>
              <w:t>Ne uočava pogrešku na koju je upozoren i ne zna ju ispraviti.</w:t>
            </w:r>
            <w:r w:rsidR="00E332C3">
              <w:rPr>
                <w:sz w:val="24"/>
                <w:szCs w:val="24"/>
              </w:rPr>
              <w:t xml:space="preserve"> </w:t>
            </w:r>
            <w:r w:rsidRPr="006D33EC">
              <w:rPr>
                <w:sz w:val="24"/>
                <w:szCs w:val="24"/>
              </w:rPr>
              <w:t>Ne poznaje matematička pravila i nije ih u stanju primijeniti.</w:t>
            </w:r>
          </w:p>
        </w:tc>
      </w:tr>
    </w:tbl>
    <w:p w:rsidR="00E332C3" w:rsidRDefault="00E332C3" w:rsidP="006D33EC">
      <w:pPr>
        <w:spacing w:after="0" w:line="360" w:lineRule="auto"/>
      </w:pPr>
    </w:p>
    <w:p w:rsidR="00E332C3" w:rsidRDefault="00E332C3">
      <w:r>
        <w:br w:type="page"/>
      </w:r>
    </w:p>
    <w:p w:rsidR="00E332C3" w:rsidRDefault="00E332C3" w:rsidP="006D33EC">
      <w:pPr>
        <w:spacing w:after="0" w:line="360" w:lineRule="auto"/>
      </w:pPr>
    </w:p>
    <w:p w:rsidR="006D33EC" w:rsidRDefault="006D33EC" w:rsidP="006D33E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Pisane provjere znanja:</w:t>
      </w:r>
    </w:p>
    <w:p w:rsidR="00E332C3" w:rsidRPr="006D33EC" w:rsidRDefault="00E332C3" w:rsidP="006D33EC">
      <w:pPr>
        <w:spacing w:after="0" w:line="360" w:lineRule="auto"/>
        <w:rPr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96"/>
        <w:gridCol w:w="7904"/>
      </w:tblGrid>
      <w:tr w:rsidR="006D33EC" w:rsidRPr="006D33EC" w:rsidTr="00DD33C9">
        <w:tc>
          <w:tcPr>
            <w:tcW w:w="1384" w:type="dxa"/>
          </w:tcPr>
          <w:p w:rsidR="006D33EC" w:rsidRPr="006D33EC" w:rsidRDefault="006D33EC" w:rsidP="006D33EC">
            <w:pPr>
              <w:spacing w:after="200" w:line="360" w:lineRule="auto"/>
              <w:rPr>
                <w:sz w:val="24"/>
                <w:szCs w:val="24"/>
                <w:u w:val="single"/>
              </w:rPr>
            </w:pPr>
            <w:r w:rsidRPr="006D33EC">
              <w:rPr>
                <w:sz w:val="24"/>
                <w:szCs w:val="24"/>
                <w:u w:val="single"/>
              </w:rPr>
              <w:t>Odličan:</w:t>
            </w:r>
          </w:p>
        </w:tc>
        <w:tc>
          <w:tcPr>
            <w:tcW w:w="7904" w:type="dxa"/>
          </w:tcPr>
          <w:p w:rsidR="006D33EC" w:rsidRPr="006D33EC" w:rsidRDefault="006D33EC" w:rsidP="006D33EC">
            <w:pPr>
              <w:spacing w:after="200" w:line="36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90% - 100%</w:t>
            </w:r>
          </w:p>
        </w:tc>
      </w:tr>
      <w:tr w:rsidR="006D33EC" w:rsidRPr="006D33EC" w:rsidTr="00DD33C9">
        <w:tc>
          <w:tcPr>
            <w:tcW w:w="1384" w:type="dxa"/>
          </w:tcPr>
          <w:p w:rsidR="006D33EC" w:rsidRPr="006D33EC" w:rsidRDefault="006D33EC" w:rsidP="006D33EC">
            <w:pPr>
              <w:spacing w:after="200" w:line="360" w:lineRule="auto"/>
              <w:rPr>
                <w:sz w:val="24"/>
                <w:szCs w:val="24"/>
                <w:u w:val="single"/>
              </w:rPr>
            </w:pPr>
            <w:r w:rsidRPr="006D33EC">
              <w:rPr>
                <w:sz w:val="24"/>
                <w:szCs w:val="24"/>
                <w:u w:val="single"/>
              </w:rPr>
              <w:t>Vrlo dobar:</w:t>
            </w:r>
          </w:p>
        </w:tc>
        <w:tc>
          <w:tcPr>
            <w:tcW w:w="7904" w:type="dxa"/>
          </w:tcPr>
          <w:p w:rsidR="006D33EC" w:rsidRPr="006D33EC" w:rsidRDefault="006D33EC" w:rsidP="006D33EC">
            <w:pPr>
              <w:spacing w:after="200" w:line="36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75% - 89,5%</w:t>
            </w:r>
          </w:p>
        </w:tc>
      </w:tr>
      <w:tr w:rsidR="006D33EC" w:rsidRPr="006D33EC" w:rsidTr="00DD33C9">
        <w:tc>
          <w:tcPr>
            <w:tcW w:w="1384" w:type="dxa"/>
          </w:tcPr>
          <w:p w:rsidR="006D33EC" w:rsidRPr="006D33EC" w:rsidRDefault="006D33EC" w:rsidP="006D33EC">
            <w:pPr>
              <w:spacing w:after="200" w:line="360" w:lineRule="auto"/>
              <w:rPr>
                <w:sz w:val="24"/>
                <w:szCs w:val="24"/>
                <w:u w:val="single"/>
              </w:rPr>
            </w:pPr>
            <w:r w:rsidRPr="006D33EC">
              <w:rPr>
                <w:sz w:val="24"/>
                <w:szCs w:val="24"/>
                <w:u w:val="single"/>
              </w:rPr>
              <w:t>Dobar:</w:t>
            </w:r>
          </w:p>
        </w:tc>
        <w:tc>
          <w:tcPr>
            <w:tcW w:w="7904" w:type="dxa"/>
          </w:tcPr>
          <w:p w:rsidR="006D33EC" w:rsidRPr="006D33EC" w:rsidRDefault="006D33EC" w:rsidP="006D33EC">
            <w:pPr>
              <w:spacing w:after="200" w:line="36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60% - 74,5%</w:t>
            </w:r>
          </w:p>
        </w:tc>
      </w:tr>
      <w:tr w:rsidR="006D33EC" w:rsidRPr="006D33EC" w:rsidTr="00DD33C9">
        <w:tc>
          <w:tcPr>
            <w:tcW w:w="1384" w:type="dxa"/>
          </w:tcPr>
          <w:p w:rsidR="006D33EC" w:rsidRPr="006D33EC" w:rsidRDefault="006D33EC" w:rsidP="006D33EC">
            <w:pPr>
              <w:spacing w:after="200" w:line="360" w:lineRule="auto"/>
              <w:rPr>
                <w:sz w:val="24"/>
                <w:szCs w:val="24"/>
                <w:u w:val="single"/>
              </w:rPr>
            </w:pPr>
            <w:r w:rsidRPr="006D33EC">
              <w:rPr>
                <w:sz w:val="24"/>
                <w:szCs w:val="24"/>
                <w:u w:val="single"/>
              </w:rPr>
              <w:t>Dovoljan:</w:t>
            </w:r>
          </w:p>
        </w:tc>
        <w:tc>
          <w:tcPr>
            <w:tcW w:w="7904" w:type="dxa"/>
          </w:tcPr>
          <w:p w:rsidR="006D33EC" w:rsidRPr="006D33EC" w:rsidRDefault="006D33EC" w:rsidP="006D33EC">
            <w:pPr>
              <w:spacing w:after="200" w:line="36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40% - 59,5%</w:t>
            </w:r>
          </w:p>
        </w:tc>
      </w:tr>
      <w:tr w:rsidR="006D33EC" w:rsidRPr="006D33EC" w:rsidTr="00DD33C9">
        <w:tc>
          <w:tcPr>
            <w:tcW w:w="1384" w:type="dxa"/>
          </w:tcPr>
          <w:p w:rsidR="006D33EC" w:rsidRPr="006D33EC" w:rsidRDefault="006D33EC" w:rsidP="006D33EC">
            <w:pPr>
              <w:spacing w:after="200" w:line="360" w:lineRule="auto"/>
              <w:rPr>
                <w:sz w:val="24"/>
                <w:szCs w:val="24"/>
                <w:u w:val="single"/>
              </w:rPr>
            </w:pPr>
            <w:r w:rsidRPr="006D33EC">
              <w:rPr>
                <w:sz w:val="24"/>
                <w:szCs w:val="24"/>
                <w:u w:val="single"/>
              </w:rPr>
              <w:t>Nedovoljan:</w:t>
            </w:r>
          </w:p>
        </w:tc>
        <w:tc>
          <w:tcPr>
            <w:tcW w:w="7904" w:type="dxa"/>
          </w:tcPr>
          <w:p w:rsidR="006D33EC" w:rsidRPr="006D33EC" w:rsidRDefault="006D33EC" w:rsidP="006D33EC">
            <w:pPr>
              <w:spacing w:after="200" w:line="36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0% - 39,5%</w:t>
            </w:r>
          </w:p>
        </w:tc>
      </w:tr>
    </w:tbl>
    <w:p w:rsidR="006D33EC" w:rsidRPr="006D33EC" w:rsidRDefault="006D33EC" w:rsidP="006D33EC">
      <w:pPr>
        <w:spacing w:after="200" w:line="360" w:lineRule="auto"/>
        <w:rPr>
          <w:sz w:val="24"/>
          <w:szCs w:val="24"/>
        </w:rPr>
      </w:pPr>
    </w:p>
    <w:p w:rsidR="006D33EC" w:rsidRPr="006D33EC" w:rsidRDefault="006D33EC" w:rsidP="006D33EC">
      <w:pPr>
        <w:spacing w:after="200" w:line="360" w:lineRule="auto"/>
        <w:rPr>
          <w:sz w:val="24"/>
          <w:szCs w:val="24"/>
        </w:rPr>
      </w:pPr>
    </w:p>
    <w:p w:rsidR="00E332C3" w:rsidRDefault="00E332C3" w:rsidP="006D33EC">
      <w:pPr>
        <w:spacing w:after="2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Suradnja u nastavnom procesu</w:t>
      </w:r>
    </w:p>
    <w:p w:rsidR="00DF532F" w:rsidRDefault="00DF532F" w:rsidP="006D33EC">
      <w:pPr>
        <w:spacing w:after="200" w:line="360" w:lineRule="auto"/>
        <w:rPr>
          <w:b/>
          <w:sz w:val="24"/>
          <w:szCs w:val="24"/>
        </w:rPr>
      </w:pPr>
    </w:p>
    <w:p w:rsidR="006D33EC" w:rsidRPr="00E332C3" w:rsidRDefault="006D33EC" w:rsidP="006D33EC">
      <w:pPr>
        <w:spacing w:after="200" w:line="360" w:lineRule="auto"/>
        <w:rPr>
          <w:sz w:val="24"/>
          <w:szCs w:val="24"/>
        </w:rPr>
      </w:pPr>
      <w:r w:rsidRPr="00E332C3">
        <w:rPr>
          <w:sz w:val="24"/>
          <w:szCs w:val="24"/>
        </w:rPr>
        <w:t>Domaća zadaća: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396"/>
        <w:gridCol w:w="7904"/>
      </w:tblGrid>
      <w:tr w:rsidR="006D33EC" w:rsidRPr="006D33EC" w:rsidTr="00DD33C9">
        <w:tc>
          <w:tcPr>
            <w:tcW w:w="1384" w:type="dxa"/>
          </w:tcPr>
          <w:p w:rsidR="006D33EC" w:rsidRPr="006D33EC" w:rsidRDefault="006D33EC" w:rsidP="006D33EC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6D33EC">
              <w:rPr>
                <w:sz w:val="24"/>
                <w:szCs w:val="24"/>
                <w:u w:val="single"/>
              </w:rPr>
              <w:t>Odličan:</w:t>
            </w:r>
          </w:p>
        </w:tc>
        <w:tc>
          <w:tcPr>
            <w:tcW w:w="7904" w:type="dxa"/>
          </w:tcPr>
          <w:p w:rsidR="006D33EC" w:rsidRPr="006D33EC" w:rsidRDefault="006D33EC" w:rsidP="006D33EC">
            <w:pPr>
              <w:spacing w:line="36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Redovito piše domaće zadaće.</w:t>
            </w:r>
            <w:r w:rsidR="00E332C3">
              <w:rPr>
                <w:sz w:val="24"/>
                <w:szCs w:val="24"/>
              </w:rPr>
              <w:t xml:space="preserve"> </w:t>
            </w:r>
            <w:r w:rsidRPr="006D33EC">
              <w:rPr>
                <w:sz w:val="24"/>
                <w:szCs w:val="24"/>
              </w:rPr>
              <w:t>Zadaća je točna i uredno napisana.</w:t>
            </w:r>
          </w:p>
        </w:tc>
      </w:tr>
      <w:tr w:rsidR="006D33EC" w:rsidRPr="006D33EC" w:rsidTr="00DD33C9">
        <w:tc>
          <w:tcPr>
            <w:tcW w:w="1384" w:type="dxa"/>
          </w:tcPr>
          <w:p w:rsidR="006D33EC" w:rsidRPr="006D33EC" w:rsidRDefault="006D33EC" w:rsidP="006D33EC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6D33EC">
              <w:rPr>
                <w:sz w:val="24"/>
                <w:szCs w:val="24"/>
                <w:u w:val="single"/>
              </w:rPr>
              <w:t>Vrlo dobar:</w:t>
            </w:r>
          </w:p>
        </w:tc>
        <w:tc>
          <w:tcPr>
            <w:tcW w:w="7904" w:type="dxa"/>
          </w:tcPr>
          <w:p w:rsidR="006D33EC" w:rsidRPr="006D33EC" w:rsidRDefault="006D33EC" w:rsidP="006D33EC">
            <w:pPr>
              <w:spacing w:line="36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Redovito piše domaće zadaće.</w:t>
            </w:r>
            <w:r w:rsidR="00E332C3">
              <w:rPr>
                <w:sz w:val="24"/>
                <w:szCs w:val="24"/>
              </w:rPr>
              <w:t xml:space="preserve"> </w:t>
            </w:r>
            <w:r w:rsidRPr="006D33EC">
              <w:rPr>
                <w:sz w:val="24"/>
                <w:szCs w:val="24"/>
              </w:rPr>
              <w:t>Zadaća je uredno napisana.</w:t>
            </w:r>
            <w:r w:rsidR="00E332C3">
              <w:rPr>
                <w:sz w:val="24"/>
                <w:szCs w:val="24"/>
              </w:rPr>
              <w:t xml:space="preserve"> </w:t>
            </w:r>
            <w:r w:rsidRPr="006D33EC">
              <w:rPr>
                <w:sz w:val="24"/>
                <w:szCs w:val="24"/>
              </w:rPr>
              <w:t>Nije u potpunosti točna.</w:t>
            </w:r>
          </w:p>
        </w:tc>
      </w:tr>
      <w:tr w:rsidR="006D33EC" w:rsidRPr="006D33EC" w:rsidTr="00DD33C9">
        <w:tc>
          <w:tcPr>
            <w:tcW w:w="1384" w:type="dxa"/>
          </w:tcPr>
          <w:p w:rsidR="006D33EC" w:rsidRPr="006D33EC" w:rsidRDefault="006D33EC" w:rsidP="006D33EC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6D33EC">
              <w:rPr>
                <w:sz w:val="24"/>
                <w:szCs w:val="24"/>
                <w:u w:val="single"/>
              </w:rPr>
              <w:t>Dobar:</w:t>
            </w:r>
          </w:p>
        </w:tc>
        <w:tc>
          <w:tcPr>
            <w:tcW w:w="7904" w:type="dxa"/>
          </w:tcPr>
          <w:p w:rsidR="006D33EC" w:rsidRPr="006D33EC" w:rsidRDefault="006D33EC" w:rsidP="006D33EC">
            <w:pPr>
              <w:spacing w:line="36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Zadaća je polovično riješena.</w:t>
            </w:r>
          </w:p>
        </w:tc>
      </w:tr>
      <w:tr w:rsidR="006D33EC" w:rsidRPr="006D33EC" w:rsidTr="00DD33C9">
        <w:tc>
          <w:tcPr>
            <w:tcW w:w="1384" w:type="dxa"/>
          </w:tcPr>
          <w:p w:rsidR="006D33EC" w:rsidRPr="006D33EC" w:rsidRDefault="006D33EC" w:rsidP="006D33EC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6D33EC">
              <w:rPr>
                <w:sz w:val="24"/>
                <w:szCs w:val="24"/>
                <w:u w:val="single"/>
              </w:rPr>
              <w:t>Dovoljan:</w:t>
            </w:r>
          </w:p>
        </w:tc>
        <w:tc>
          <w:tcPr>
            <w:tcW w:w="7904" w:type="dxa"/>
          </w:tcPr>
          <w:p w:rsidR="006D33EC" w:rsidRPr="006D33EC" w:rsidRDefault="006D33EC" w:rsidP="006D33EC">
            <w:pPr>
              <w:spacing w:line="36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Riješeno je manje od polovice zadaće.</w:t>
            </w:r>
            <w:r w:rsidR="00E332C3">
              <w:rPr>
                <w:sz w:val="24"/>
                <w:szCs w:val="24"/>
              </w:rPr>
              <w:t xml:space="preserve"> </w:t>
            </w:r>
            <w:r w:rsidRPr="006D33EC">
              <w:rPr>
                <w:sz w:val="24"/>
                <w:szCs w:val="24"/>
              </w:rPr>
              <w:t>Zadaća je netočna i nepregledna.</w:t>
            </w:r>
          </w:p>
        </w:tc>
      </w:tr>
      <w:tr w:rsidR="006D33EC" w:rsidRPr="006D33EC" w:rsidTr="00DD33C9">
        <w:tc>
          <w:tcPr>
            <w:tcW w:w="1384" w:type="dxa"/>
          </w:tcPr>
          <w:p w:rsidR="006D33EC" w:rsidRPr="006D33EC" w:rsidRDefault="006D33EC" w:rsidP="006D33EC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6D33EC">
              <w:rPr>
                <w:sz w:val="24"/>
                <w:szCs w:val="24"/>
                <w:u w:val="single"/>
              </w:rPr>
              <w:t>Nedovoljan:</w:t>
            </w:r>
          </w:p>
        </w:tc>
        <w:tc>
          <w:tcPr>
            <w:tcW w:w="7904" w:type="dxa"/>
          </w:tcPr>
          <w:p w:rsidR="006D33EC" w:rsidRPr="006D33EC" w:rsidRDefault="006D33EC" w:rsidP="006D33EC">
            <w:pPr>
              <w:spacing w:line="36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Ne piše domaće zadaće.</w:t>
            </w:r>
            <w:r w:rsidR="00E332C3">
              <w:rPr>
                <w:sz w:val="24"/>
                <w:szCs w:val="24"/>
              </w:rPr>
              <w:t xml:space="preserve"> </w:t>
            </w:r>
            <w:r w:rsidRPr="006D33EC">
              <w:rPr>
                <w:sz w:val="24"/>
                <w:szCs w:val="24"/>
              </w:rPr>
              <w:t>Tri minusa su negativna ocjena.</w:t>
            </w:r>
          </w:p>
        </w:tc>
      </w:tr>
    </w:tbl>
    <w:p w:rsidR="006D33EC" w:rsidRPr="006D33EC" w:rsidRDefault="006D33EC" w:rsidP="006D33EC">
      <w:pPr>
        <w:spacing w:line="360" w:lineRule="auto"/>
        <w:rPr>
          <w:sz w:val="24"/>
          <w:szCs w:val="24"/>
        </w:rPr>
      </w:pPr>
    </w:p>
    <w:p w:rsidR="006D33EC" w:rsidRPr="006D33EC" w:rsidRDefault="006D33EC" w:rsidP="006D33EC">
      <w:pPr>
        <w:spacing w:after="200" w:line="360" w:lineRule="auto"/>
        <w:rPr>
          <w:sz w:val="24"/>
          <w:szCs w:val="24"/>
        </w:rPr>
      </w:pPr>
      <w:r w:rsidRPr="006D33EC">
        <w:rPr>
          <w:sz w:val="24"/>
          <w:szCs w:val="24"/>
        </w:rPr>
        <w:t xml:space="preserve">Na svakom satu nastavnik će u </w:t>
      </w:r>
      <w:r w:rsidR="00E332C3">
        <w:rPr>
          <w:sz w:val="24"/>
          <w:szCs w:val="24"/>
        </w:rPr>
        <w:t>bilješci</w:t>
      </w:r>
      <w:r w:rsidRPr="006D33EC">
        <w:rPr>
          <w:sz w:val="24"/>
          <w:szCs w:val="24"/>
        </w:rPr>
        <w:t xml:space="preserve"> </w:t>
      </w:r>
      <w:r w:rsidR="00E332C3">
        <w:rPr>
          <w:sz w:val="24"/>
          <w:szCs w:val="24"/>
        </w:rPr>
        <w:t xml:space="preserve">pojedinog </w:t>
      </w:r>
      <w:r w:rsidRPr="006D33EC">
        <w:rPr>
          <w:sz w:val="24"/>
          <w:szCs w:val="24"/>
        </w:rPr>
        <w:t xml:space="preserve">učenika i datumima zabilježiti </w:t>
      </w:r>
      <w:r w:rsidR="00E332C3" w:rsidRPr="006D33EC">
        <w:rPr>
          <w:sz w:val="24"/>
          <w:szCs w:val="24"/>
        </w:rPr>
        <w:t xml:space="preserve">minus onima koji je nemaju </w:t>
      </w:r>
      <w:r w:rsidR="00E332C3">
        <w:rPr>
          <w:sz w:val="24"/>
          <w:szCs w:val="24"/>
        </w:rPr>
        <w:t xml:space="preserve">te </w:t>
      </w:r>
      <w:r w:rsidRPr="006D33EC">
        <w:rPr>
          <w:sz w:val="24"/>
          <w:szCs w:val="24"/>
        </w:rPr>
        <w:t>pl</w:t>
      </w:r>
      <w:r w:rsidR="00E332C3">
        <w:rPr>
          <w:sz w:val="24"/>
          <w:szCs w:val="24"/>
        </w:rPr>
        <w:t>us učenicima koji su uspješno riješili dodatne zadatke</w:t>
      </w:r>
      <w:r w:rsidRPr="006D33EC">
        <w:rPr>
          <w:sz w:val="24"/>
          <w:szCs w:val="24"/>
        </w:rPr>
        <w:t>.</w:t>
      </w:r>
      <w:r w:rsidR="00E332C3">
        <w:rPr>
          <w:sz w:val="24"/>
          <w:szCs w:val="24"/>
        </w:rPr>
        <w:t xml:space="preserve"> Pet pluseva za dodatne zadatke donosi ocjenu odličan.</w:t>
      </w:r>
      <w:r w:rsidR="00247821">
        <w:rPr>
          <w:sz w:val="24"/>
          <w:szCs w:val="24"/>
        </w:rPr>
        <w:t xml:space="preserve"> Svaki minus iz zadaće učenik može ispraviti ako na idući sat donese riješenu zadaću iz koje je minus dobio.</w:t>
      </w:r>
    </w:p>
    <w:p w:rsidR="006D33EC" w:rsidRDefault="006D33EC" w:rsidP="006D33EC">
      <w:pPr>
        <w:spacing w:after="200" w:line="240" w:lineRule="auto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Opisne ocjene</w:t>
      </w:r>
      <w:r w:rsidRPr="00EB044D">
        <w:rPr>
          <w:b/>
          <w:sz w:val="28"/>
          <w:szCs w:val="28"/>
        </w:rPr>
        <w:t>:</w:t>
      </w:r>
    </w:p>
    <w:p w:rsidR="006D33EC" w:rsidRPr="008828D3" w:rsidRDefault="006D33EC" w:rsidP="006D33EC">
      <w:pPr>
        <w:spacing w:after="200" w:line="240" w:lineRule="auto"/>
        <w:rPr>
          <w:szCs w:val="24"/>
        </w:rPr>
      </w:pPr>
      <w:r>
        <w:rPr>
          <w:szCs w:val="24"/>
        </w:rPr>
        <w:t>U rubriku bilješki upisuju se zapažanja o pojedinom učeniku i njegovom odnosu prema radu.</w:t>
      </w:r>
    </w:p>
    <w:p w:rsidR="006D33EC" w:rsidRPr="00EB044D" w:rsidRDefault="006D33EC" w:rsidP="006D33EC">
      <w:pPr>
        <w:spacing w:after="200" w:line="240" w:lineRule="auto"/>
        <w:rPr>
          <w:b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560"/>
        <w:gridCol w:w="7728"/>
      </w:tblGrid>
      <w:tr w:rsidR="006D33EC" w:rsidRPr="006D33EC" w:rsidTr="00247821">
        <w:tc>
          <w:tcPr>
            <w:tcW w:w="1560" w:type="dxa"/>
          </w:tcPr>
          <w:p w:rsidR="006D33EC" w:rsidRPr="006D33EC" w:rsidRDefault="006D33EC" w:rsidP="006D33EC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6D33EC">
              <w:rPr>
                <w:sz w:val="24"/>
                <w:szCs w:val="24"/>
                <w:u w:val="single"/>
              </w:rPr>
              <w:t>Odličan:</w:t>
            </w:r>
          </w:p>
        </w:tc>
        <w:tc>
          <w:tcPr>
            <w:tcW w:w="7728" w:type="dxa"/>
          </w:tcPr>
          <w:p w:rsidR="006D33EC" w:rsidRPr="006D33EC" w:rsidRDefault="006D33EC" w:rsidP="006D33EC">
            <w:pPr>
              <w:spacing w:after="0" w:line="24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U radu je koncentriran i marljiv.</w:t>
            </w:r>
          </w:p>
          <w:p w:rsidR="006D33EC" w:rsidRPr="006D33EC" w:rsidRDefault="006D33EC" w:rsidP="006D33EC">
            <w:pPr>
              <w:spacing w:after="0" w:line="24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Aktivno se uključuje u rad davanjem ideja i postavljanjem pitanja.</w:t>
            </w:r>
          </w:p>
          <w:p w:rsidR="006D33EC" w:rsidRPr="006D33EC" w:rsidRDefault="006D33EC" w:rsidP="006D33EC">
            <w:pPr>
              <w:spacing w:after="0" w:line="24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Na satu uspijeva riješiti sve ili gotovo sve zadatke.</w:t>
            </w:r>
          </w:p>
          <w:p w:rsidR="006D33EC" w:rsidRPr="006D33EC" w:rsidRDefault="006D33EC" w:rsidP="006D33EC">
            <w:pPr>
              <w:spacing w:after="0" w:line="24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Javlja se na ploču.</w:t>
            </w:r>
          </w:p>
          <w:p w:rsidR="006D33EC" w:rsidRPr="006D33EC" w:rsidRDefault="006D33EC" w:rsidP="006D33EC">
            <w:pPr>
              <w:spacing w:after="0" w:line="24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Bilježnica je potpuna i uredna.</w:t>
            </w:r>
          </w:p>
          <w:p w:rsidR="006D33EC" w:rsidRPr="006D33EC" w:rsidRDefault="006D33EC" w:rsidP="006D33EC">
            <w:pPr>
              <w:spacing w:after="0" w:line="24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Na sat dolazi pripremljen i redovito nosi pribor.</w:t>
            </w:r>
          </w:p>
        </w:tc>
      </w:tr>
      <w:tr w:rsidR="006D33EC" w:rsidRPr="006D33EC" w:rsidTr="00247821">
        <w:tc>
          <w:tcPr>
            <w:tcW w:w="1560" w:type="dxa"/>
          </w:tcPr>
          <w:p w:rsidR="006D33EC" w:rsidRPr="006D33EC" w:rsidRDefault="006D33EC" w:rsidP="006D33EC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6D33EC">
              <w:rPr>
                <w:sz w:val="24"/>
                <w:szCs w:val="24"/>
                <w:u w:val="single"/>
              </w:rPr>
              <w:t>Vrlo dobar:</w:t>
            </w:r>
          </w:p>
        </w:tc>
        <w:tc>
          <w:tcPr>
            <w:tcW w:w="7728" w:type="dxa"/>
          </w:tcPr>
          <w:p w:rsidR="006D33EC" w:rsidRPr="006D33EC" w:rsidRDefault="006D33EC" w:rsidP="006D33EC">
            <w:pPr>
              <w:spacing w:after="0" w:line="24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U radu je koncentriran i marljiv.</w:t>
            </w:r>
          </w:p>
          <w:p w:rsidR="006D33EC" w:rsidRPr="006D33EC" w:rsidRDefault="006D33EC" w:rsidP="006D33EC">
            <w:pPr>
              <w:spacing w:after="0" w:line="24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Povremeno se uključuje u rad davanjem ideja i postavljanjem pitanja.</w:t>
            </w:r>
          </w:p>
          <w:p w:rsidR="006D33EC" w:rsidRPr="006D33EC" w:rsidRDefault="006D33EC" w:rsidP="006D33EC">
            <w:pPr>
              <w:spacing w:after="0" w:line="24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Na ploču izlazi uglavnom na poticaj.</w:t>
            </w:r>
          </w:p>
          <w:p w:rsidR="006D33EC" w:rsidRPr="006D33EC" w:rsidRDefault="006D33EC" w:rsidP="006D33EC">
            <w:pPr>
              <w:spacing w:after="0" w:line="24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Bilježnica je potpuna i uredna.</w:t>
            </w:r>
          </w:p>
          <w:p w:rsidR="006D33EC" w:rsidRPr="006D33EC" w:rsidRDefault="006D33EC" w:rsidP="006D33EC">
            <w:pPr>
              <w:spacing w:after="0" w:line="24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Na sat dolazi pripremljen i redovito nosi pribor.</w:t>
            </w:r>
          </w:p>
        </w:tc>
      </w:tr>
      <w:tr w:rsidR="006D33EC" w:rsidRPr="006D33EC" w:rsidTr="00247821">
        <w:tc>
          <w:tcPr>
            <w:tcW w:w="1560" w:type="dxa"/>
          </w:tcPr>
          <w:p w:rsidR="006D33EC" w:rsidRPr="006D33EC" w:rsidRDefault="006D33EC" w:rsidP="006D33EC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6D33EC">
              <w:rPr>
                <w:sz w:val="24"/>
                <w:szCs w:val="24"/>
                <w:u w:val="single"/>
              </w:rPr>
              <w:t>Dobar:</w:t>
            </w:r>
          </w:p>
        </w:tc>
        <w:tc>
          <w:tcPr>
            <w:tcW w:w="7728" w:type="dxa"/>
          </w:tcPr>
          <w:p w:rsidR="006D33EC" w:rsidRPr="006D33EC" w:rsidRDefault="006D33EC" w:rsidP="006D33EC">
            <w:pPr>
              <w:spacing w:after="0" w:line="24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Uglavnom marljivo radi na satu.</w:t>
            </w:r>
          </w:p>
          <w:p w:rsidR="006D33EC" w:rsidRPr="006D33EC" w:rsidRDefault="006D33EC" w:rsidP="006D33EC">
            <w:pPr>
              <w:spacing w:after="0" w:line="24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Ako ne razumije gradivo, traži pomoć.</w:t>
            </w:r>
          </w:p>
          <w:p w:rsidR="006D33EC" w:rsidRPr="006D33EC" w:rsidRDefault="006D33EC" w:rsidP="006D33EC">
            <w:pPr>
              <w:spacing w:after="0" w:line="24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Na ploču izlazi uz poticaj.</w:t>
            </w:r>
          </w:p>
          <w:p w:rsidR="006D33EC" w:rsidRPr="006D33EC" w:rsidRDefault="006D33EC" w:rsidP="006D33EC">
            <w:pPr>
              <w:spacing w:after="0" w:line="24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Bilježnica je uglavnom potpuna i uredna.</w:t>
            </w:r>
          </w:p>
          <w:p w:rsidR="006D33EC" w:rsidRPr="006D33EC" w:rsidRDefault="006D33EC" w:rsidP="006D33EC">
            <w:pPr>
              <w:spacing w:after="0" w:line="24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Uglavnom redovito nosi pribor.</w:t>
            </w:r>
          </w:p>
        </w:tc>
      </w:tr>
      <w:tr w:rsidR="006D33EC" w:rsidRPr="006D33EC" w:rsidTr="00247821">
        <w:tc>
          <w:tcPr>
            <w:tcW w:w="1560" w:type="dxa"/>
          </w:tcPr>
          <w:p w:rsidR="006D33EC" w:rsidRPr="006D33EC" w:rsidRDefault="006D33EC" w:rsidP="006D33EC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6D33EC">
              <w:rPr>
                <w:sz w:val="24"/>
                <w:szCs w:val="24"/>
                <w:u w:val="single"/>
              </w:rPr>
              <w:t>Dovoljan:</w:t>
            </w:r>
          </w:p>
        </w:tc>
        <w:tc>
          <w:tcPr>
            <w:tcW w:w="7728" w:type="dxa"/>
          </w:tcPr>
          <w:p w:rsidR="006D33EC" w:rsidRPr="006D33EC" w:rsidRDefault="006D33EC" w:rsidP="006D33EC">
            <w:pPr>
              <w:spacing w:after="0" w:line="24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Radi samo na poticaj i zahtjev nastavnika.</w:t>
            </w:r>
          </w:p>
          <w:p w:rsidR="006D33EC" w:rsidRPr="006D33EC" w:rsidRDefault="006D33EC" w:rsidP="006D33EC">
            <w:pPr>
              <w:spacing w:after="0" w:line="24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Ne traži pomoć ako ne razumije gradivo.</w:t>
            </w:r>
          </w:p>
          <w:p w:rsidR="006D33EC" w:rsidRPr="006D33EC" w:rsidRDefault="006D33EC" w:rsidP="006D33EC">
            <w:pPr>
              <w:spacing w:after="0" w:line="24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Bilježnica je nepotpuna i neuredna.</w:t>
            </w:r>
          </w:p>
        </w:tc>
      </w:tr>
      <w:tr w:rsidR="006D33EC" w:rsidRPr="006D33EC" w:rsidTr="00247821">
        <w:tc>
          <w:tcPr>
            <w:tcW w:w="1560" w:type="dxa"/>
          </w:tcPr>
          <w:p w:rsidR="006D33EC" w:rsidRPr="006D33EC" w:rsidRDefault="006D33EC" w:rsidP="006D33EC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6D33EC">
              <w:rPr>
                <w:sz w:val="24"/>
                <w:szCs w:val="24"/>
                <w:u w:val="single"/>
              </w:rPr>
              <w:t>Nedovoljan:</w:t>
            </w:r>
          </w:p>
        </w:tc>
        <w:tc>
          <w:tcPr>
            <w:tcW w:w="7728" w:type="dxa"/>
          </w:tcPr>
          <w:p w:rsidR="006D33EC" w:rsidRPr="006D33EC" w:rsidRDefault="006D33EC" w:rsidP="006D33EC">
            <w:pPr>
              <w:spacing w:after="0" w:line="24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Na satu ne radi i ne sudjeluje u raspravi.</w:t>
            </w:r>
          </w:p>
          <w:p w:rsidR="006D33EC" w:rsidRPr="006D33EC" w:rsidRDefault="006D33EC" w:rsidP="006D33EC">
            <w:pPr>
              <w:spacing w:after="0" w:line="24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Ometa druge u radu.</w:t>
            </w:r>
          </w:p>
          <w:p w:rsidR="006D33EC" w:rsidRPr="006D33EC" w:rsidRDefault="006D33EC" w:rsidP="006D33EC">
            <w:pPr>
              <w:spacing w:after="0" w:line="24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Ne piše u bilježnicu, bilježnica je neuredna.</w:t>
            </w:r>
          </w:p>
          <w:p w:rsidR="006D33EC" w:rsidRPr="006D33EC" w:rsidRDefault="006D33EC" w:rsidP="006D33EC">
            <w:pPr>
              <w:spacing w:after="0" w:line="240" w:lineRule="auto"/>
              <w:rPr>
                <w:sz w:val="24"/>
                <w:szCs w:val="24"/>
              </w:rPr>
            </w:pPr>
            <w:r w:rsidRPr="006D33EC">
              <w:rPr>
                <w:sz w:val="24"/>
                <w:szCs w:val="24"/>
              </w:rPr>
              <w:t>Na sat dolazi nepripremljen i bez potrebnog pribora.</w:t>
            </w:r>
          </w:p>
        </w:tc>
      </w:tr>
    </w:tbl>
    <w:p w:rsidR="006D33EC" w:rsidRDefault="006D33EC" w:rsidP="006D33EC">
      <w:pPr>
        <w:spacing w:line="240" w:lineRule="auto"/>
        <w:rPr>
          <w:sz w:val="24"/>
        </w:rPr>
      </w:pPr>
    </w:p>
    <w:p w:rsidR="00467132" w:rsidRDefault="00467132" w:rsidP="006D33EC">
      <w:pPr>
        <w:spacing w:line="240" w:lineRule="auto"/>
        <w:rPr>
          <w:sz w:val="24"/>
        </w:rPr>
      </w:pPr>
    </w:p>
    <w:p w:rsidR="00467132" w:rsidRDefault="00467132" w:rsidP="006D33EC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67132" w:rsidRPr="00467132" w:rsidRDefault="00467132" w:rsidP="006D33EC">
      <w:pPr>
        <w:spacing w:line="240" w:lineRule="auto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67132">
        <w:rPr>
          <w:i/>
          <w:sz w:val="24"/>
        </w:rPr>
        <w:t xml:space="preserve">Učiteljice matematike: Mateja </w:t>
      </w:r>
      <w:proofErr w:type="spellStart"/>
      <w:r w:rsidRPr="00467132">
        <w:rPr>
          <w:i/>
          <w:sz w:val="24"/>
        </w:rPr>
        <w:t>Sabolčec</w:t>
      </w:r>
      <w:proofErr w:type="spellEnd"/>
      <w:r w:rsidRPr="00467132">
        <w:rPr>
          <w:i/>
          <w:sz w:val="24"/>
        </w:rPr>
        <w:t xml:space="preserve"> i Silvija </w:t>
      </w:r>
      <w:proofErr w:type="spellStart"/>
      <w:r w:rsidRPr="00467132">
        <w:rPr>
          <w:i/>
          <w:sz w:val="24"/>
        </w:rPr>
        <w:t>Škerbić</w:t>
      </w:r>
      <w:proofErr w:type="spellEnd"/>
    </w:p>
    <w:sectPr w:rsidR="00467132" w:rsidRPr="00467132" w:rsidSect="006D3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0559C"/>
    <w:multiLevelType w:val="hybridMultilevel"/>
    <w:tmpl w:val="11F09A94"/>
    <w:lvl w:ilvl="0" w:tplc="32FE90E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BD"/>
    <w:rsid w:val="00247821"/>
    <w:rsid w:val="00297B70"/>
    <w:rsid w:val="00317A91"/>
    <w:rsid w:val="003617BE"/>
    <w:rsid w:val="00467132"/>
    <w:rsid w:val="006D33EC"/>
    <w:rsid w:val="008D7814"/>
    <w:rsid w:val="00B41CE5"/>
    <w:rsid w:val="00D21ABD"/>
    <w:rsid w:val="00DF532F"/>
    <w:rsid w:val="00E10A25"/>
    <w:rsid w:val="00E3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CE2D"/>
  <w15:chartTrackingRefBased/>
  <w15:docId w15:val="{B5EC8C6C-0A3E-4D78-B5C8-301D0910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31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</dc:creator>
  <cp:keywords/>
  <dc:description/>
  <cp:lastModifiedBy>Silvija</cp:lastModifiedBy>
  <cp:revision>3</cp:revision>
  <dcterms:created xsi:type="dcterms:W3CDTF">2018-08-29T20:29:00Z</dcterms:created>
  <dcterms:modified xsi:type="dcterms:W3CDTF">2018-08-29T20:30:00Z</dcterms:modified>
</cp:coreProperties>
</file>