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43" w:rsidRPr="00A16A43" w:rsidRDefault="00A16A43" w:rsidP="00A16A43">
      <w:pPr>
        <w:spacing w:after="0" w:line="360" w:lineRule="atLeast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A16A43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t>NN 156/2022 (30.12.2022.), Odluka o kriterijima i načinu financiranja, odnosno sufinanciranja troškova prehrane za učenike osnovnih škola za drugo polugodište školske godine 2022./2023.</w:t>
      </w:r>
    </w:p>
    <w:p w:rsidR="00A16A43" w:rsidRPr="00A16A43" w:rsidRDefault="00A16A43" w:rsidP="00A16A43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A16A43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VLADA REPUBLIKE HRVATSKE</w:t>
      </w:r>
    </w:p>
    <w:p w:rsidR="00A16A43" w:rsidRPr="00A16A43" w:rsidRDefault="00A16A43" w:rsidP="00A16A43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A16A43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2531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143. stavaka 4. i 5. Zakona o odgoju i obrazovanju u osnovnoj i srednjoj školi (»Narodne novine«, br. 87/08., 86/09., 92/10., 105/10. – ispravak, 90/11., 16/12., 86/12., 126/12. – pročišćeni tekst, 94/13., 152/14., 7/17., 68/18., 98/19. i 151/22.), Vlada Republike Hrvatske je na sjednici održanoj 29. prosinca 2022. donijela</w:t>
      </w:r>
    </w:p>
    <w:p w:rsidR="00A16A43" w:rsidRPr="00A16A43" w:rsidRDefault="00A16A43" w:rsidP="00A16A43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A16A43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A16A43" w:rsidRPr="00A16A43" w:rsidRDefault="00A16A43" w:rsidP="00A16A43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A16A43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KRITERIJIMA I NAČINU FINANCIRANJA, ODNOSNO SUFINANCIRANJA TROŠKOVA PREHRANE ZA UČENIKE OSNOVNIH ŠKOLA ZA DRUGO POLUGODIŠTE ŠKOLSKE GODINE 2022./2023.</w:t>
      </w:r>
    </w:p>
    <w:p w:rsidR="00A16A43" w:rsidRPr="00A16A43" w:rsidRDefault="00A16A43" w:rsidP="00A16A43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Ovom Odlukom utvrđuju se kriteriji i način sufinanciranja, odnosno financiranja troškova prehrane učenika osnovnih škola za drugo polugodište školske godine 2022./2023.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Ministarstvo znanosti i obrazovanja podmirivat će troškove financiranja, odnosno sufinanciranja prehrane za svakog učenika osnovne škole uključenog u školsku prehranu.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Učenik koji u drugom polugodištu školske godine 2022./2023. redovito pohađa osnovnu školu, ostvaruje pravo financiranja, odnosno sufinanciranja prehrane u iznosu od 1,33 eura/10,00 kuna po danu, za dane kada je na nastavi.</w:t>
      </w:r>
    </w:p>
    <w:p w:rsidR="00A16A43" w:rsidRPr="00A16A43" w:rsidRDefault="00A16A43" w:rsidP="00A16A4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Učenik koji u drugom polugodištu školske godine 2022./2023. redovito pohađa osnovnu školu, ostvaruje pravo financiranja, odnosno sufinanciranja prehrane u iznosu od 1,33 eura/10,00 kuna</w:t>
      </w:r>
      <w:r w:rsidRPr="00A16A43">
        <w:rPr>
          <w:rFonts w:ascii="Minion Pro" w:eastAsia="Times New Roman" w:hAnsi="Minion Pro" w:cs="Times New Roman"/>
          <w:color w:val="231F20"/>
          <w:sz w:val="13"/>
          <w:szCs w:val="13"/>
          <w:bdr w:val="none" w:sz="0" w:space="0" w:color="auto" w:frame="1"/>
          <w:vertAlign w:val="superscript"/>
          <w:lang w:eastAsia="hr-HR"/>
        </w:rPr>
        <w:t>[1]</w:t>
      </w:r>
      <w:r w:rsidRPr="00A16A43">
        <w:rPr>
          <w:rFonts w:ascii="Minion Pro" w:eastAsia="Times New Roman" w:hAnsi="Minion Pro" w:cs="Times New Roman"/>
          <w:color w:val="231F20"/>
          <w:sz w:val="17"/>
          <w:szCs w:val="17"/>
          <w:bdr w:val="none" w:sz="0" w:space="0" w:color="auto" w:frame="1"/>
          <w:lang w:eastAsia="hr-HR"/>
        </w:rPr>
        <w:t>(Fiksni tečaj konverzije 7,53450)</w:t>
      </w: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 po danu, za dane kada je na nastavi.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Iznimno od stavka 1. ove točke, sredstva se doznačuju i za učenika koji je u kontinuitetu izostao najviše do tri dana.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Prehrana mora u najvećoj mogućoj mjeri biti organizirana u skladu s Normativima za prehranu učenika u osnovnoj školi (»Narodne novine«, broj 146/12.) i Nacionalnim smjernicama za prehranu učenika u osnovnim školama (Ministarstvo zdravlja, 2013).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III.</w:t>
      </w:r>
    </w:p>
    <w:p w:rsidR="00A16A43" w:rsidRPr="00A16A43" w:rsidRDefault="00A16A43" w:rsidP="00A16A43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Iznimno od točke II. ove Odluke, za učenika koji u školskoj godini 2022./2023. redovito pohađa osnovnu školu, a ima osigurana sredstva za financiranje, odnosno sufinanciranje prehrane iz Fonda europske pomoći za najpotrebitije (FEAD), doznačava se razlika iznosa do 1,33 eura/10,00 kuna</w:t>
      </w:r>
      <w:r w:rsidRPr="00A16A43">
        <w:rPr>
          <w:rFonts w:ascii="Minion Pro" w:eastAsia="Times New Roman" w:hAnsi="Minion Pro" w:cs="Times New Roman"/>
          <w:color w:val="231F20"/>
          <w:sz w:val="13"/>
          <w:szCs w:val="13"/>
          <w:bdr w:val="none" w:sz="0" w:space="0" w:color="auto" w:frame="1"/>
          <w:vertAlign w:val="superscript"/>
          <w:lang w:eastAsia="hr-HR"/>
        </w:rPr>
        <w:t>[5]</w:t>
      </w:r>
      <w:r w:rsidRPr="00A16A43">
        <w:rPr>
          <w:rFonts w:ascii="Minion Pro" w:eastAsia="Times New Roman" w:hAnsi="Minion Pro" w:cs="Times New Roman"/>
          <w:color w:val="231F20"/>
          <w:sz w:val="17"/>
          <w:szCs w:val="17"/>
          <w:bdr w:val="none" w:sz="0" w:space="0" w:color="auto" w:frame="1"/>
          <w:lang w:eastAsia="hr-HR"/>
        </w:rPr>
        <w:t>(Fiksni tečaj konverzije 7,53450)</w:t>
      </w: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 dnevno.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IV.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Jedinicama lokalne i područne (regionalne) samouprave i Gradu Zagrebu, odnosno drugim osnivačima (u daljnjem tekstu: osnivači) osnovnoškolskih ustanova mjesečno će se osigurati sredstva za troškove financiranja, odnosno sufinanciranja prehrane učenika osnovnih škola kojima su osnivači, i to za nastavne dane sukladno Odluci o početku i završetku nastavne godine, broju radnih dana i trajanju odmora učenika osnovnih i srednjih škola za školsku godinu 2022./2023. (»Narodne novine«, broj 54/22.).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Ministarstvo znanosti i obrazovanja mjesečno osigurava i doznačava sredstva za financiranje, odnosno sufinanciranje troškova prehrane učenika osnivačima osnovnoškolskih ustanova.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Sredstva iz stavka 1. ove točke refundiraju se osnivačima na temelju broja učenika za koje je u e-dnevniku do zadnjeg radnog dana u mjesecu za tekući mjesec označeno da je uključen u prehranu te da ispunjava uvjete iz točke II. ove Odluke.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Osnivači osnovnoškolskih ustanova obvezuju se da će doznačena financijska sredstva iz točke V. ove Odluke koristiti isključivo za financiranje, odnosno sufinanciranje troškova prehrane sukladno ovoj Odluci.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Ministarstvo znanosti i obrazovanja pridržava pravo praćenja utroška financijskih sredstava iz točke V. ove Odluke te preispitivanje namjenskog korištenja sredstava.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slučaju sumnje na nepravilnosti, Ministarstvo znanosti i obrazovanja u bilo kojoj fazi procesa može zatražiti dostavu dodatne dokumentacije radi provjere da su sredstva korištena zakonito, namjenski i svrhovito, kao i provoditi kontrolu na licu mjesta.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Neutrošena financijska sredstava, kao i nenamjenski utrošena sredstva iz stavka 3. ove točke, osnivači su dužni odmah, a najkasnije u roku od 30 dana, vratiti na račun državnog proračuna Republike Hrvatske.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 provedbu ove Odluke zadužuje se Ministarstvo znanosti i obrazovanja koje će donijeti upute o načinu njezina provođenja.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VIII.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Financijska sredstva za provedbu ove Odluke osigurana su u okviru Državnog proračuna Republike Hrvatske za 2023. godinu i projekcijama za 2024. i 2025. godinu, u okviru Razdjela/Glave 08605 Ministarstvo rada, mirovinskoga sustava, obitelji i socijalne politike, Aktivnosti T792013 Operativni program za hranu i osnovnu materijalnu pomoć za razdoblje 2014. – 2020. (FEAD) i u okviru Razdjela/Glave 08005 Ministarstvo znanosti i obrazovanja, Aktivnosti A768072 Prehrana za učenike u osnovnim školama.</w:t>
      </w:r>
    </w:p>
    <w:p w:rsidR="00A16A43" w:rsidRPr="00A16A43" w:rsidRDefault="00A16A43" w:rsidP="00A16A43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IX.</w:t>
      </w:r>
    </w:p>
    <w:p w:rsidR="00A16A43" w:rsidRPr="00A16A43" w:rsidRDefault="00A16A43" w:rsidP="00A16A4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prvoga dana od dana objave u »Narodnim novinama«.</w:t>
      </w:r>
    </w:p>
    <w:p w:rsidR="00A16A43" w:rsidRPr="00A16A43" w:rsidRDefault="00A16A43" w:rsidP="00A16A43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022-03/22-04/506</w:t>
      </w:r>
    </w:p>
    <w:p w:rsidR="00A16A43" w:rsidRPr="00A16A43" w:rsidRDefault="00A16A43" w:rsidP="00A16A43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proofErr w:type="spellStart"/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50301-04/12-22-2</w:t>
      </w:r>
    </w:p>
    <w:p w:rsidR="00A16A43" w:rsidRPr="00A16A43" w:rsidRDefault="00A16A43" w:rsidP="00A16A43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29. prosinca 2022.</w:t>
      </w:r>
    </w:p>
    <w:p w:rsidR="00A16A43" w:rsidRPr="00A16A43" w:rsidRDefault="00A16A43" w:rsidP="00A16A43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Predsjednik</w:t>
      </w:r>
      <w:r w:rsidRPr="00A16A43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A16A4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mr. </w:t>
      </w:r>
      <w:proofErr w:type="spellStart"/>
      <w:r w:rsidRPr="00A16A4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A16A4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Andrej Plenković, </w:t>
      </w:r>
      <w:r w:rsidRPr="00A16A43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B14DAA" w:rsidRDefault="00B14DAA">
      <w:bookmarkStart w:id="0" w:name="_GoBack"/>
      <w:bookmarkEnd w:id="0"/>
    </w:p>
    <w:sectPr w:rsidR="00B1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3"/>
    <w:rsid w:val="00A16A43"/>
    <w:rsid w:val="00B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495B-9A5D-4698-A5E6-5E30811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Rachela Sindičić</dc:creator>
  <cp:keywords/>
  <dc:description/>
  <cp:lastModifiedBy>Rachela Sindičić</cp:lastModifiedBy>
  <cp:revision>1</cp:revision>
  <dcterms:created xsi:type="dcterms:W3CDTF">2023-01-02T09:46:00Z</dcterms:created>
  <dcterms:modified xsi:type="dcterms:W3CDTF">2023-01-02T09:47:00Z</dcterms:modified>
</cp:coreProperties>
</file>