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0"/>
        <w:gridCol w:w="2960"/>
        <w:gridCol w:w="3540"/>
        <w:gridCol w:w="20"/>
      </w:tblGrid>
      <w:tr w:rsidR="00981D34">
        <w:trPr>
          <w:trHeight w:val="5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Arial" w:hAnsi="Arial" w:cs="Arial"/>
                <w:b/>
                <w:bCs/>
                <w:sz w:val="15"/>
                <w:szCs w:val="15"/>
              </w:rPr>
              <w:t>STRANICA 22 – BROJ 67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59595"/>
                <w:w w:val="70"/>
                <w:sz w:val="43"/>
                <w:szCs w:val="43"/>
              </w:rPr>
              <w:t>NARODNE NOVINE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15"/>
                <w:szCs w:val="15"/>
              </w:rPr>
              <w:t>PONEDJELJAK, 2. LIPNJA 2014.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46"/>
        </w:trPr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176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SLUŽBENI LIST REPUBLIKE HRVATSKE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81D34" w:rsidRDefault="00981D34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DE7F13" w:rsidRDefault="00DE7F13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Gabriola" w:hAnsi="Gabriola" w:cs="Gabriola"/>
          <w:sz w:val="20"/>
          <w:szCs w:val="20"/>
        </w:rPr>
        <w:sectPr w:rsidR="00DE7F13">
          <w:pgSz w:w="11620" w:h="15591"/>
          <w:pgMar w:top="656" w:right="1000" w:bottom="675" w:left="620" w:header="720" w:footer="720" w:gutter="0"/>
          <w:cols w:space="720" w:equalWidth="0">
            <w:col w:w="10000"/>
          </w:cols>
          <w:noEndnote/>
        </w:sectPr>
      </w:pPr>
    </w:p>
    <w:p w:rsidR="00981D34" w:rsidRDefault="001F53BB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lastRenderedPageBreak/>
        <w:t>Članak 28.</w:t>
      </w:r>
    </w:p>
    <w:p w:rsidR="00981D34" w:rsidRDefault="00C43364">
      <w:pPr>
        <w:widowControl w:val="0"/>
        <w:numPr>
          <w:ilvl w:val="0"/>
          <w:numId w:val="1"/>
        </w:numPr>
        <w:tabs>
          <w:tab w:val="clear" w:pos="720"/>
          <w:tab w:val="num" w:pos="632"/>
        </w:tabs>
        <w:overflowPunct w:val="0"/>
        <w:autoSpaceDE w:val="0"/>
        <w:autoSpaceDN w:val="0"/>
        <w:adjustRightInd w:val="0"/>
        <w:spacing w:after="0" w:line="202" w:lineRule="auto"/>
        <w:ind w:left="0" w:firstLine="346"/>
        <w:jc w:val="both"/>
        <w:rPr>
          <w:rFonts w:ascii="Gabriola" w:hAnsi="Gabriola" w:cs="Gabriola"/>
          <w:sz w:val="19"/>
          <w:szCs w:val="19"/>
        </w:rPr>
      </w:pPr>
      <w:r w:rsidRPr="00C43364">
        <w:rPr>
          <w:noProof/>
        </w:rPr>
        <w:pict>
          <v:line id="_x0000_s1026" style="position:absolute;left:0;text-align:left;z-index:-251657728" from="249.7pt,-10.85pt" to="249.7pt,137.35pt" o:allowincell="f" strokeweight=".5pt"/>
        </w:pict>
      </w:r>
      <w:r w:rsidR="001F53BB">
        <w:rPr>
          <w:rFonts w:ascii="Gabriola" w:hAnsi="Gabriola" w:cs="Gabriola"/>
          <w:sz w:val="19"/>
          <w:szCs w:val="19"/>
        </w:rPr>
        <w:t xml:space="preserve">U izvanučioničkoj nastavi ili drugoj odgojno-obrazovnoj aktivnosti ne mogu sudjelovati osobe koje nisu učenici ili djelatnici školske ustanove odnosno one osobe koje učitelji nisu naveli vezano uz ostvarivanje predviđenih ciljeva. 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5" w:lineRule="exact"/>
        <w:rPr>
          <w:rFonts w:ascii="Gabriola" w:hAnsi="Gabriola" w:cs="Gabriola"/>
          <w:sz w:val="19"/>
          <w:szCs w:val="19"/>
        </w:rPr>
      </w:pPr>
    </w:p>
    <w:p w:rsidR="00981D34" w:rsidRDefault="001F53BB">
      <w:pPr>
        <w:widowControl w:val="0"/>
        <w:numPr>
          <w:ilvl w:val="0"/>
          <w:numId w:val="1"/>
        </w:numPr>
        <w:tabs>
          <w:tab w:val="clear" w:pos="720"/>
          <w:tab w:val="num" w:pos="627"/>
        </w:tabs>
        <w:overflowPunct w:val="0"/>
        <w:autoSpaceDE w:val="0"/>
        <w:autoSpaceDN w:val="0"/>
        <w:adjustRightInd w:val="0"/>
        <w:spacing w:after="0" w:line="183" w:lineRule="auto"/>
        <w:ind w:left="0" w:firstLine="346"/>
        <w:jc w:val="both"/>
        <w:rPr>
          <w:rFonts w:ascii="Gabriola" w:hAnsi="Gabriola" w:cs="Gabriola"/>
          <w:sz w:val="16"/>
          <w:szCs w:val="16"/>
        </w:rPr>
      </w:pPr>
      <w:r>
        <w:rPr>
          <w:rFonts w:ascii="Gabriola" w:hAnsi="Gabriola" w:cs="Gabriola"/>
          <w:sz w:val="16"/>
          <w:szCs w:val="16"/>
        </w:rPr>
        <w:t xml:space="preserve">Iznimno, u aktivnostima iz stavka 1. ovog članka mogu sudjelovati osobe koje su pratnja učenicima s teškoćama o čemu odlučuju ravnatelj, razrednik i stručni suradnici školske ustanove. 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1F53BB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i/>
          <w:iCs/>
          <w:sz w:val="21"/>
          <w:szCs w:val="21"/>
        </w:rPr>
        <w:t>Način ugovaranja i financiranja izvanučioničke nastave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228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>Članak 29.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72697" w:rsidRDefault="001F53BB" w:rsidP="00372697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Gabriola" w:hAnsi="Gabriola" w:cs="Gabriola"/>
          <w:sz w:val="16"/>
          <w:szCs w:val="16"/>
        </w:rPr>
      </w:pPr>
      <w:r>
        <w:rPr>
          <w:rFonts w:ascii="Gabriola" w:hAnsi="Gabriola" w:cs="Gabriola"/>
          <w:sz w:val="16"/>
          <w:szCs w:val="16"/>
        </w:rPr>
        <w:t>Roditelji potpisuju ugovor za višednevnu izvanučioničku na-stavu ili posjet s davateljem usluga čiju je ponudu odabralo Povje-</w:t>
      </w:r>
    </w:p>
    <w:p w:rsidR="00372697" w:rsidRDefault="00372697" w:rsidP="00372697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372697" w:rsidRDefault="00372697" w:rsidP="00372697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372697" w:rsidRDefault="00372697" w:rsidP="00372697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372697" w:rsidRDefault="00372697" w:rsidP="00372697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981D34" w:rsidRDefault="00981D34" w:rsidP="00372697">
      <w:pPr>
        <w:widowControl w:val="0"/>
        <w:overflowPunct w:val="0"/>
        <w:autoSpaceDE w:val="0"/>
        <w:autoSpaceDN w:val="0"/>
        <w:adjustRightInd w:val="0"/>
        <w:spacing w:after="0" w:line="189" w:lineRule="auto"/>
        <w:ind w:firstLine="407"/>
        <w:rPr>
          <w:rFonts w:ascii="Times New Roman" w:hAnsi="Times New Roman" w:cs="Times New Roman"/>
          <w:sz w:val="24"/>
          <w:szCs w:val="24"/>
        </w:rPr>
      </w:pPr>
    </w:p>
    <w:p w:rsidR="00981D34" w:rsidRDefault="001F53B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7"/>
          <w:szCs w:val="17"/>
        </w:rPr>
        <w:t>renstvo školske ustanove i sve troškove izravno uplaćuju sukladno potpisanome ugovoru.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1F53B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V. PRIJELAZNE I ZAVRŠNE ODREDBE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1F53BB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>Članak 30.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185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9"/>
          <w:szCs w:val="19"/>
        </w:rPr>
        <w:t>Ovaj Pravilnik stupa na snagu osmoga dana od dana objave u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>»Narodnim novinama«.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185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9"/>
          <w:szCs w:val="19"/>
        </w:rPr>
        <w:t>Klasa: 602-01/13-01/00781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187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>Urbroj: 533-25-14-0012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183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>Zagreb, 23. svibnja 2014.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182" w:lineRule="auto"/>
        <w:ind w:left="32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8"/>
          <w:szCs w:val="18"/>
        </w:rPr>
        <w:t>Ministar</w:t>
      </w:r>
    </w:p>
    <w:p w:rsidR="00981D34" w:rsidRDefault="001F53BB">
      <w:pPr>
        <w:widowControl w:val="0"/>
        <w:autoSpaceDE w:val="0"/>
        <w:autoSpaceDN w:val="0"/>
        <w:adjustRightInd w:val="0"/>
        <w:spacing w:after="0" w:line="185" w:lineRule="auto"/>
        <w:ind w:left="24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16"/>
          <w:szCs w:val="16"/>
        </w:rPr>
        <w:t xml:space="preserve">dr. sc. Željko Jovanović, </w:t>
      </w:r>
      <w:r>
        <w:rPr>
          <w:rFonts w:ascii="Gabriola" w:hAnsi="Gabriola" w:cs="Gabriola"/>
          <w:sz w:val="16"/>
          <w:szCs w:val="16"/>
        </w:rPr>
        <w:t>v. r.</w:t>
      </w:r>
    </w:p>
    <w:p w:rsidR="00DE7F13" w:rsidRDefault="00DE7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7F13" w:rsidSect="00DE7F13">
          <w:type w:val="continuous"/>
          <w:pgSz w:w="11620" w:h="15591"/>
          <w:pgMar w:top="656" w:right="1000" w:bottom="675" w:left="620" w:header="720" w:footer="720" w:gutter="0"/>
          <w:cols w:num="2" w:space="720"/>
          <w:noEndnote/>
        </w:sect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1F53B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5"/>
          <w:szCs w:val="25"/>
        </w:rPr>
        <w:t>OBRAZAC POZIVA ZA ORGANIZACIJU VIŠEDNEVNE IZVANUČIONIČKE NASTAVE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260"/>
        <w:gridCol w:w="2740"/>
        <w:gridCol w:w="1560"/>
        <w:gridCol w:w="40"/>
        <w:gridCol w:w="1380"/>
        <w:gridCol w:w="1060"/>
        <w:gridCol w:w="600"/>
        <w:gridCol w:w="1840"/>
      </w:tblGrid>
      <w:tr w:rsidR="00981D34">
        <w:trPr>
          <w:trHeight w:val="24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Broj ponude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Mp-4-2015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1D34">
        <w:trPr>
          <w:trHeight w:val="113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Podaci o školi: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Upisati tražene podatke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Ime škole: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 w:rsidP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OŠ Sunja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Adresa: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Lj. Posavskog 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Sunja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Poštanski broj: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Korisnici usluge su učenici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7.a, 7.b, 8.a, 8.b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razreda</w:t>
            </w: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Tip putovanja: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Uz planirano upisati broj dana i noćenja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Škola u prirodi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Višednevna terenska nastava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Školska ekskurzija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Posjet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dana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noćenja</w:t>
            </w:r>
          </w:p>
        </w:tc>
      </w:tr>
      <w:tr w:rsidR="00981D34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Odredište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Označiti s X ili upisati ime države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1D34" w:rsidRDefault="00DE7F13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8" w:lineRule="auto"/>
        <w:ind w:left="860" w:hanging="279"/>
        <w:jc w:val="both"/>
        <w:rPr>
          <w:rFonts w:ascii="Gabriola" w:hAnsi="Gabriola" w:cs="Gabriola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-2372360</wp:posOffset>
            </wp:positionV>
            <wp:extent cx="6344920" cy="2679065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267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3BB">
        <w:rPr>
          <w:rFonts w:ascii="Gabriola" w:hAnsi="Gabriola" w:cs="Gabriola"/>
          <w:sz w:val="17"/>
          <w:szCs w:val="17"/>
        </w:rPr>
        <w:t>u Republici Hrvatskoj</w:t>
      </w:r>
      <w:r w:rsidR="006B0AF3">
        <w:rPr>
          <w:rFonts w:ascii="Gabriola" w:hAnsi="Gabriola" w:cs="Gabriola"/>
          <w:sz w:val="17"/>
          <w:szCs w:val="17"/>
        </w:rPr>
        <w:tab/>
      </w:r>
      <w:r w:rsidR="006B0AF3">
        <w:rPr>
          <w:rFonts w:ascii="Gabriola" w:hAnsi="Gabriola" w:cs="Gabriola"/>
          <w:sz w:val="17"/>
          <w:szCs w:val="17"/>
        </w:rPr>
        <w:tab/>
      </w:r>
      <w:r w:rsidR="006B0AF3">
        <w:rPr>
          <w:rFonts w:ascii="Gabriola" w:hAnsi="Gabriola" w:cs="Gabriola"/>
          <w:sz w:val="17"/>
          <w:szCs w:val="17"/>
        </w:rPr>
        <w:tab/>
      </w:r>
      <w:r w:rsidR="006B0AF3">
        <w:rPr>
          <w:rFonts w:ascii="Gabriola" w:hAnsi="Gabriola" w:cs="Gabriola"/>
          <w:sz w:val="17"/>
          <w:szCs w:val="17"/>
        </w:rPr>
        <w:tab/>
      </w:r>
      <w:r w:rsidR="006B0AF3">
        <w:rPr>
          <w:rFonts w:ascii="Gabriola" w:hAnsi="Gabriola" w:cs="Gabriola"/>
          <w:sz w:val="17"/>
          <w:szCs w:val="17"/>
        </w:rPr>
        <w:tab/>
      </w:r>
      <w:r w:rsidR="006B0AF3">
        <w:rPr>
          <w:rFonts w:ascii="Gabriola" w:hAnsi="Gabriola" w:cs="Gabriola"/>
          <w:sz w:val="17"/>
          <w:szCs w:val="17"/>
        </w:rPr>
        <w:tab/>
      </w:r>
      <w:r w:rsidR="006B0AF3">
        <w:rPr>
          <w:rFonts w:ascii="Gabriola" w:hAnsi="Gabriola" w:cs="Gabriola"/>
          <w:sz w:val="17"/>
          <w:szCs w:val="17"/>
        </w:rPr>
        <w:tab/>
        <w:t>x</w:t>
      </w:r>
      <w:r w:rsidR="001F53BB">
        <w:rPr>
          <w:rFonts w:ascii="Gabriola" w:hAnsi="Gabriola" w:cs="Gabriola"/>
          <w:sz w:val="17"/>
          <w:szCs w:val="17"/>
        </w:rPr>
        <w:t xml:space="preserve"> </w:t>
      </w:r>
    </w:p>
    <w:p w:rsidR="00981D34" w:rsidRDefault="001F53BB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180" w:lineRule="auto"/>
        <w:ind w:left="860" w:hanging="279"/>
        <w:jc w:val="both"/>
        <w:rPr>
          <w:rFonts w:ascii="Gabriola" w:hAnsi="Gabriola" w:cs="Gabriola"/>
          <w:sz w:val="18"/>
          <w:szCs w:val="18"/>
        </w:rPr>
      </w:pPr>
      <w:r>
        <w:rPr>
          <w:rFonts w:ascii="Gabriola" w:hAnsi="Gabriola" w:cs="Gabriola"/>
          <w:sz w:val="18"/>
          <w:szCs w:val="18"/>
        </w:rPr>
        <w:t xml:space="preserve">u inozemstvu 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1D34" w:rsidSect="00DE7F13">
          <w:type w:val="continuous"/>
          <w:pgSz w:w="11620" w:h="15591"/>
          <w:pgMar w:top="656" w:right="1000" w:bottom="675" w:left="620" w:header="720" w:footer="720" w:gutter="0"/>
          <w:cols w:space="720" w:equalWidth="0">
            <w:col w:w="100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60"/>
        <w:gridCol w:w="3120"/>
        <w:gridCol w:w="1640"/>
        <w:gridCol w:w="920"/>
        <w:gridCol w:w="280"/>
        <w:gridCol w:w="120"/>
        <w:gridCol w:w="400"/>
        <w:gridCol w:w="880"/>
        <w:gridCol w:w="1060"/>
        <w:gridCol w:w="1180"/>
        <w:gridCol w:w="20"/>
        <w:gridCol w:w="20"/>
      </w:tblGrid>
      <w:tr w:rsidR="00981D34">
        <w:trPr>
          <w:trHeight w:val="56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STRANICA 24 – BROJ 67</w:t>
            </w:r>
          </w:p>
        </w:tc>
        <w:tc>
          <w:tcPr>
            <w:tcW w:w="2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59595"/>
                <w:w w:val="70"/>
                <w:sz w:val="43"/>
                <w:szCs w:val="43"/>
              </w:rPr>
              <w:t>NARODNE NOVINE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15"/>
                <w:szCs w:val="15"/>
              </w:rPr>
              <w:t>PONEDJELJAK, 2. LIPNJA 2014.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4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1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SLUŽBENI LIST REPUBLIKE HRVATSKE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22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22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Planirano vrijeme realizacije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O</w:t>
            </w:r>
            <w:r w:rsidR="001F53BB">
              <w:rPr>
                <w:rFonts w:ascii="Gabriola" w:hAnsi="Gabriola" w:cs="Gabriola"/>
                <w:sz w:val="16"/>
                <w:szCs w:val="16"/>
              </w:rPr>
              <w:t>d</w:t>
            </w:r>
            <w:r>
              <w:rPr>
                <w:rFonts w:ascii="Gabriola" w:hAnsi="Gabriola" w:cs="Gabriola"/>
                <w:sz w:val="16"/>
                <w:szCs w:val="16"/>
              </w:rPr>
              <w:t xml:space="preserve">   </w:t>
            </w:r>
            <w:r w:rsidRPr="006B0AF3">
              <w:rPr>
                <w:rFonts w:ascii="Gabriola" w:hAnsi="Gabriola" w:cs="Gabriola"/>
              </w:rPr>
              <w:t>25.5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B0AF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</w:t>
            </w:r>
            <w:r w:rsidR="001F53BB">
              <w:rPr>
                <w:rFonts w:ascii="Gabriola" w:hAnsi="Gabriola" w:cs="Gabriola"/>
                <w:sz w:val="16"/>
                <w:szCs w:val="16"/>
              </w:rPr>
              <w:t>o</w:t>
            </w:r>
            <w:r>
              <w:rPr>
                <w:rFonts w:ascii="Gabriola" w:hAnsi="Gabriola" w:cs="Gabriola"/>
                <w:sz w:val="16"/>
                <w:szCs w:val="16"/>
              </w:rPr>
              <w:t xml:space="preserve">   </w:t>
            </w:r>
            <w:r w:rsidRPr="006B0AF3">
              <w:rPr>
                <w:rFonts w:ascii="Gabriola" w:hAnsi="Gabriola" w:cs="Gabriola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Pr="006B0AF3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80"/>
              <w:jc w:val="right"/>
              <w:rPr>
                <w:rFonts w:ascii="Times New Roman" w:hAnsi="Times New Roman" w:cs="Times New Roman"/>
              </w:rPr>
            </w:pPr>
            <w:r w:rsidRPr="006B0AF3">
              <w:rPr>
                <w:rFonts w:ascii="Gabriola" w:hAnsi="Gabriola" w:cs="Gabriola"/>
              </w:rPr>
              <w:t>20</w:t>
            </w:r>
            <w:r w:rsidR="006B0AF3" w:rsidRPr="006B0AF3">
              <w:rPr>
                <w:rFonts w:ascii="Gabriola" w:hAnsi="Gabriola" w:cs="Gabriola"/>
              </w:rPr>
              <w:t>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2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(u predložena dva tjedna)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Mjesec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Godina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3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87"/>
                <w:sz w:val="20"/>
                <w:szCs w:val="20"/>
              </w:rPr>
              <w:t>Upisati broj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Predviđeni broj učenika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5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 mogućnošću odstupanja za tri učenika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81D34" w:rsidRDefault="00DE7F13">
      <w:pPr>
        <w:widowControl w:val="0"/>
        <w:numPr>
          <w:ilvl w:val="0"/>
          <w:numId w:val="6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188" w:lineRule="auto"/>
        <w:ind w:left="780" w:hanging="212"/>
        <w:jc w:val="both"/>
        <w:rPr>
          <w:rFonts w:ascii="Gabriola" w:hAnsi="Gabriola" w:cs="Gabriol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-796290</wp:posOffset>
            </wp:positionV>
            <wp:extent cx="6344920" cy="5806440"/>
            <wp:effectExtent l="1905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580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3BB">
        <w:rPr>
          <w:rFonts w:ascii="Gabriola" w:hAnsi="Gabriola" w:cs="Gabriola"/>
          <w:sz w:val="18"/>
          <w:szCs w:val="18"/>
        </w:rPr>
        <w:t>Predviđeni broj učitelja</w:t>
      </w:r>
      <w:r w:rsidR="00650C30">
        <w:rPr>
          <w:rFonts w:ascii="Gabriola" w:hAnsi="Gabriola" w:cs="Gabriola"/>
          <w:sz w:val="18"/>
          <w:szCs w:val="18"/>
        </w:rPr>
        <w:tab/>
      </w:r>
      <w:r w:rsidR="00650C30">
        <w:rPr>
          <w:rFonts w:ascii="Gabriola" w:hAnsi="Gabriola" w:cs="Gabriola"/>
          <w:sz w:val="18"/>
          <w:szCs w:val="18"/>
        </w:rPr>
        <w:tab/>
      </w:r>
      <w:r w:rsidR="00650C30">
        <w:rPr>
          <w:rFonts w:ascii="Gabriola" w:hAnsi="Gabriola" w:cs="Gabriola"/>
          <w:sz w:val="18"/>
          <w:szCs w:val="18"/>
        </w:rPr>
        <w:tab/>
      </w:r>
      <w:r w:rsidR="00650C30">
        <w:rPr>
          <w:rFonts w:ascii="Gabriola" w:hAnsi="Gabriola" w:cs="Gabriola"/>
          <w:sz w:val="18"/>
          <w:szCs w:val="18"/>
        </w:rPr>
        <w:tab/>
      </w:r>
      <w:r w:rsidR="00650C30">
        <w:rPr>
          <w:rFonts w:ascii="Gabriola" w:hAnsi="Gabriola" w:cs="Gabriola"/>
          <w:sz w:val="18"/>
          <w:szCs w:val="18"/>
        </w:rPr>
        <w:tab/>
      </w:r>
      <w:r w:rsidR="00650C30">
        <w:rPr>
          <w:rFonts w:ascii="Gabriola" w:hAnsi="Gabriola" w:cs="Gabriola"/>
          <w:sz w:val="18"/>
          <w:szCs w:val="18"/>
        </w:rPr>
        <w:tab/>
      </w:r>
      <w:r w:rsidR="00650C30" w:rsidRPr="00842798">
        <w:rPr>
          <w:rFonts w:ascii="Gabriola" w:hAnsi="Gabriola" w:cs="Gabriola"/>
        </w:rPr>
        <w:t>4</w:t>
      </w:r>
      <w:r w:rsidR="001F53BB">
        <w:rPr>
          <w:rFonts w:ascii="Gabriola" w:hAnsi="Gabriola" w:cs="Gabriola"/>
          <w:sz w:val="18"/>
          <w:szCs w:val="18"/>
        </w:rPr>
        <w:t xml:space="preserve"> </w:t>
      </w:r>
    </w:p>
    <w:p w:rsidR="00981D34" w:rsidRDefault="001F53BB">
      <w:pPr>
        <w:widowControl w:val="0"/>
        <w:numPr>
          <w:ilvl w:val="0"/>
          <w:numId w:val="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8" w:lineRule="auto"/>
        <w:ind w:left="760" w:hanging="192"/>
        <w:jc w:val="both"/>
        <w:rPr>
          <w:rFonts w:ascii="Gabriola" w:hAnsi="Gabriola" w:cs="Gabriola"/>
          <w:sz w:val="17"/>
          <w:szCs w:val="17"/>
        </w:rPr>
      </w:pPr>
      <w:r>
        <w:rPr>
          <w:rFonts w:ascii="Gabriola" w:hAnsi="Gabriola" w:cs="Gabriola"/>
          <w:sz w:val="17"/>
          <w:szCs w:val="17"/>
        </w:rPr>
        <w:t xml:space="preserve">Očekivani broj gratis ponuda </w:t>
      </w:r>
      <w:r w:rsidR="00650C30">
        <w:rPr>
          <w:rFonts w:ascii="Gabriola" w:hAnsi="Gabriola" w:cs="Gabriola"/>
          <w:sz w:val="17"/>
          <w:szCs w:val="17"/>
        </w:rPr>
        <w:tab/>
      </w:r>
      <w:r w:rsidR="00650C30">
        <w:rPr>
          <w:rFonts w:ascii="Gabriola" w:hAnsi="Gabriola" w:cs="Gabriola"/>
          <w:sz w:val="17"/>
          <w:szCs w:val="17"/>
        </w:rPr>
        <w:tab/>
      </w:r>
      <w:r w:rsidR="00650C30">
        <w:rPr>
          <w:rFonts w:ascii="Gabriola" w:hAnsi="Gabriola" w:cs="Gabriola"/>
          <w:sz w:val="17"/>
          <w:szCs w:val="17"/>
        </w:rPr>
        <w:tab/>
      </w:r>
      <w:r w:rsidR="00650C30">
        <w:rPr>
          <w:rFonts w:ascii="Gabriola" w:hAnsi="Gabriola" w:cs="Gabriola"/>
          <w:sz w:val="17"/>
          <w:szCs w:val="17"/>
        </w:rPr>
        <w:tab/>
      </w:r>
      <w:r w:rsidR="00650C30">
        <w:rPr>
          <w:rFonts w:ascii="Gabriola" w:hAnsi="Gabriola" w:cs="Gabriola"/>
          <w:sz w:val="17"/>
          <w:szCs w:val="17"/>
        </w:rPr>
        <w:tab/>
      </w:r>
      <w:r w:rsidR="00650C30" w:rsidRPr="00842798">
        <w:rPr>
          <w:rFonts w:ascii="Gabriola" w:hAnsi="Gabriola" w:cs="Gabriola"/>
        </w:rPr>
        <w:t>2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00"/>
        <w:gridCol w:w="360"/>
        <w:gridCol w:w="2200"/>
        <w:gridCol w:w="80"/>
        <w:gridCol w:w="2080"/>
        <w:gridCol w:w="1200"/>
        <w:gridCol w:w="2040"/>
        <w:gridCol w:w="900"/>
        <w:gridCol w:w="700"/>
      </w:tblGrid>
      <w:tr w:rsidR="00981D34">
        <w:trPr>
          <w:trHeight w:val="2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7"/>
                <w:szCs w:val="17"/>
              </w:rPr>
              <w:t>Plan puta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Upisati traženo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Mjesto polaska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Sunja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Usputna odredišta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Prema ponudi agencije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Krajnji cilj putovanja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Južna Dalmacija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Vrsta prijevoza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ili dopisati kombinacije s relacijama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Autobus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5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Vlak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Brod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Zrakoplov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Kombinirani prijevoz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4"/>
                <w:szCs w:val="14"/>
              </w:rPr>
              <w:t>Smještaj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4"/>
                <w:szCs w:val="14"/>
              </w:rPr>
              <w:t>Označiti s X/upisati broj zvjezdica/dopisati (moguće označiti više</w:t>
            </w:r>
          </w:p>
        </w:tc>
      </w:tr>
      <w:tr w:rsidR="00981D34">
        <w:trPr>
          <w:trHeight w:val="2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7"/>
                <w:szCs w:val="17"/>
              </w:rPr>
              <w:t>smještajnih kapaciteta)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Hostel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0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Hotel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0150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Pansion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Drugo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ponude uračunati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Upisati traženo ili označiti s 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Ulaznice 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5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Muzeje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Vodiča za razgled grada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5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Sudjelovanje u radionicama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polupansiona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e)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Prehrana na bazi punoga pansiona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5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f)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Ostalo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g)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Drugi zahtjevi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b/>
                <w:bCs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i/>
                <w:iCs/>
                <w:sz w:val="16"/>
                <w:szCs w:val="16"/>
              </w:rPr>
              <w:t>Traženo označiti s X ili dopisati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a) Posljedica nesretnoga slučaja/nezgode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5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c) Otkaza putovanja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65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d) Osiguranje prtljage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Rok dostave ponuda je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D</w:t>
            </w:r>
            <w:r w:rsidR="001F53BB">
              <w:rPr>
                <w:rFonts w:ascii="Gabriola" w:hAnsi="Gabriola" w:cs="Gabriola"/>
                <w:sz w:val="16"/>
                <w:szCs w:val="16"/>
              </w:rPr>
              <w:t>o</w:t>
            </w:r>
            <w:r>
              <w:rPr>
                <w:rFonts w:ascii="Gabriola" w:hAnsi="Gabriola" w:cs="Gabriola"/>
                <w:sz w:val="16"/>
                <w:szCs w:val="16"/>
              </w:rPr>
              <w:t xml:space="preserve">    </w:t>
            </w:r>
            <w:r w:rsidRPr="00842798">
              <w:rPr>
                <w:rFonts w:ascii="Gabriola" w:hAnsi="Gabriola" w:cs="Gabriola"/>
                <w:sz w:val="28"/>
                <w:szCs w:val="28"/>
              </w:rPr>
              <w:t>6.11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  <w:tr w:rsidR="00981D34">
        <w:trPr>
          <w:trHeight w:val="22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98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7.11.2014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84279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 xml:space="preserve">U  </w:t>
            </w:r>
            <w:r w:rsidRPr="00842798">
              <w:rPr>
                <w:rFonts w:ascii="Gabriola" w:hAnsi="Gabriola" w:cs="Gabriola"/>
                <w:sz w:val="28"/>
                <w:szCs w:val="28"/>
              </w:rPr>
              <w:t>11:30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1D34" w:rsidRDefault="001F53B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briola" w:hAnsi="Gabriola" w:cs="Gabriola"/>
                <w:sz w:val="16"/>
                <w:szCs w:val="16"/>
              </w:rPr>
              <w:t>sati.</w:t>
            </w:r>
          </w:p>
        </w:tc>
      </w:tr>
    </w:tbl>
    <w:p w:rsidR="00981D34" w:rsidRDefault="00981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981D34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1F5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Napomena:</w:t>
      </w:r>
    </w:p>
    <w:p w:rsidR="00981D34" w:rsidRDefault="001F53BB">
      <w:pPr>
        <w:widowControl w:val="0"/>
        <w:overflowPunct w:val="0"/>
        <w:autoSpaceDE w:val="0"/>
        <w:autoSpaceDN w:val="0"/>
        <w:adjustRightInd w:val="0"/>
        <w:spacing w:after="0" w:line="1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20"/>
          <w:szCs w:val="20"/>
        </w:rPr>
        <w:t xml:space="preserve">– Pristigle ponude trebaju biti u skladu s propisima vezanim uz turističku djelatnost </w:t>
      </w:r>
    </w:p>
    <w:p w:rsidR="00981D34" w:rsidRDefault="00981D34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981D34" w:rsidRDefault="001F53BB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160" w:right="20" w:hanging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6"/>
          <w:szCs w:val="16"/>
        </w:rPr>
        <w:t xml:space="preserve">– Ponuditelj dostavlja ponude čija je cijena razrađena po traženim točkama (od 8 do 11) te ukupnu cijenu tražene ponude uključujući licen-ciranoga turističkog pratitelja za svaku grupu od 15 do 75 putnika. </w:t>
      </w:r>
    </w:p>
    <w:p w:rsidR="001F53BB" w:rsidRDefault="001F53BB">
      <w:pPr>
        <w:widowControl w:val="0"/>
        <w:overflowPunct w:val="0"/>
        <w:autoSpaceDE w:val="0"/>
        <w:autoSpaceDN w:val="0"/>
        <w:adjustRightInd w:val="0"/>
        <w:spacing w:after="0" w:line="18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18"/>
          <w:szCs w:val="18"/>
        </w:rPr>
        <w:t xml:space="preserve">– U obzir će se uzimati ponude zaprimljene u poštanskome uredu do navedenoga roka i uz iskazane cijene tražene po stavkama. </w:t>
      </w:r>
    </w:p>
    <w:sectPr w:rsidR="001F53BB" w:rsidSect="00981D34">
      <w:pgSz w:w="11620" w:h="15591"/>
      <w:pgMar w:top="656" w:right="620" w:bottom="616" w:left="1000" w:header="720" w:footer="720" w:gutter="0"/>
      <w:cols w:space="720" w:equalWidth="0">
        <w:col w:w="1000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72697"/>
    <w:rsid w:val="001F53BB"/>
    <w:rsid w:val="00303CE6"/>
    <w:rsid w:val="00372697"/>
    <w:rsid w:val="00601507"/>
    <w:rsid w:val="00650C30"/>
    <w:rsid w:val="006B0AF3"/>
    <w:rsid w:val="006C14AB"/>
    <w:rsid w:val="00842798"/>
    <w:rsid w:val="00981D34"/>
    <w:rsid w:val="00C43364"/>
    <w:rsid w:val="00D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F58C7-23AF-4250-8653-40F609A7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komarac</cp:lastModifiedBy>
  <cp:revision>5</cp:revision>
  <dcterms:created xsi:type="dcterms:W3CDTF">2014-10-28T07:18:00Z</dcterms:created>
  <dcterms:modified xsi:type="dcterms:W3CDTF">2014-10-29T07:00:00Z</dcterms:modified>
</cp:coreProperties>
</file>