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Škola: </w:t>
      </w:r>
      <w:r>
        <w:rPr>
          <w:rFonts w:cs="Times New Roman" w:ascii="Times New Roman" w:hAnsi="Times New Roman"/>
          <w:b/>
          <w:bCs/>
          <w:sz w:val="28"/>
          <w:szCs w:val="28"/>
        </w:rPr>
        <w:t>TOŠ-SEI „Bernardo Parentin” Poreč-Parenzo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Školska godina: </w:t>
      </w:r>
      <w:r>
        <w:rPr>
          <w:rFonts w:cs="Times New Roman" w:ascii="Times New Roman" w:hAnsi="Times New Roman"/>
          <w:bCs/>
          <w:sz w:val="28"/>
          <w:szCs w:val="28"/>
          <w:u w:val="single"/>
        </w:rPr>
        <w:t>2020./2021.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Nastavnica: </w:t>
      </w:r>
      <w:r>
        <w:rPr>
          <w:rFonts w:cs="Times New Roman" w:ascii="Times New Roman" w:hAnsi="Times New Roman"/>
          <w:b/>
          <w:bCs/>
          <w:sz w:val="28"/>
          <w:szCs w:val="28"/>
        </w:rPr>
        <w:t>Melani Ivetić Užila</w:t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Razredni odjel: </w:t>
      </w:r>
      <w:r>
        <w:rPr>
          <w:rFonts w:cs="Times New Roman" w:ascii="Times New Roman" w:hAnsi="Times New Roman"/>
          <w:sz w:val="28"/>
          <w:szCs w:val="28"/>
          <w:u w:val="single"/>
        </w:rPr>
        <w:t>7.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91AE28"/>
          <w:sz w:val="56"/>
          <w:szCs w:val="56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color w:val="91AE28"/>
          <w:sz w:val="56"/>
          <w:szCs w:val="56"/>
        </w:rPr>
        <w:t>KRITERIJ</w:t>
      </w:r>
      <w:r>
        <w:rPr>
          <w:rFonts w:cs="Times New Roman" w:ascii="Times New Roman" w:hAnsi="Times New Roman"/>
          <w:b/>
          <w:color w:val="91AE28"/>
          <w:sz w:val="56"/>
          <w:szCs w:val="56"/>
        </w:rPr>
        <w:t>I</w:t>
      </w:r>
      <w:r>
        <w:rPr>
          <w:rFonts w:cs="Times New Roman" w:ascii="Times New Roman" w:hAnsi="Times New Roman"/>
          <w:b/>
          <w:color w:val="91AE28"/>
          <w:sz w:val="56"/>
          <w:szCs w:val="56"/>
        </w:rPr>
        <w:t xml:space="preserve"> VREDNOVANJA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>- Hrvatski jezik -</w:t>
      </w:r>
    </w:p>
    <w:p>
      <w:pPr>
        <w:pStyle w:val="Normal"/>
        <w:jc w:val="center"/>
        <w:rPr/>
      </w:pPr>
      <w:r>
        <w:rPr/>
      </w:r>
      <w:bookmarkStart w:id="0" w:name="_Hlk11518931"/>
      <w:bookmarkStart w:id="1" w:name="_Hlk16503421"/>
      <w:bookmarkStart w:id="2" w:name="_Hlk11518931"/>
      <w:bookmarkStart w:id="3" w:name="_Hlk16503421"/>
      <w:bookmarkEnd w:id="2"/>
      <w:bookmarkEnd w:id="3"/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 w:ascii="Times New Roman" w:hAnsi="Times New Roman"/>
          <w:b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  <w:bookmarkStart w:id="4" w:name="_Hlk46925679"/>
      <w:bookmarkStart w:id="5" w:name="_Hlk46409638"/>
      <w:bookmarkStart w:id="6" w:name="_Hlk46925679"/>
      <w:bookmarkStart w:id="7" w:name="_Hlk46409638"/>
      <w:bookmarkEnd w:id="6"/>
      <w:bookmarkEnd w:id="7"/>
    </w:p>
    <w:tbl>
      <w:tblPr>
        <w:tblStyle w:val="Reetkatablice"/>
        <w:tblW w:w="141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2"/>
        <w:gridCol w:w="19"/>
        <w:gridCol w:w="2877"/>
        <w:gridCol w:w="10"/>
        <w:gridCol w:w="2975"/>
        <w:gridCol w:w="23"/>
        <w:gridCol w:w="2914"/>
        <w:gridCol w:w="4"/>
        <w:gridCol w:w="2812"/>
      </w:tblGrid>
      <w:tr>
        <w:trPr>
          <w:trHeight w:val="570" w:hRule="atLeast"/>
        </w:trPr>
        <w:tc>
          <w:tcPr>
            <w:tcW w:w="14106" w:type="dxa"/>
            <w:gridSpan w:val="9"/>
            <w:tcBorders/>
            <w:shd w:color="auto" w:fill="B8D54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hr-HR"/>
              </w:rPr>
              <w:t>HRVATSKI JEZIK I KOMUNIKACIJA</w:t>
            </w:r>
          </w:p>
        </w:tc>
      </w:tr>
      <w:tr>
        <w:trPr>
          <w:trHeight w:val="426" w:hRule="atLeast"/>
        </w:trPr>
        <w:tc>
          <w:tcPr>
            <w:tcW w:w="2491" w:type="dxa"/>
            <w:gridSpan w:val="2"/>
            <w:vMerge w:val="restart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Cs w:val="22"/>
                <w:lang w:eastAsia="hr-HR"/>
              </w:rPr>
              <w:t>ODGOJNO-OBRAZOVNI ISHOD</w:t>
            </w:r>
          </w:p>
        </w:tc>
        <w:tc>
          <w:tcPr>
            <w:tcW w:w="11615" w:type="dxa"/>
            <w:gridSpan w:val="7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RAZINA USVOJENOSTI ISHODA I PODISHODA</w:t>
            </w:r>
          </w:p>
        </w:tc>
      </w:tr>
      <w:tr>
        <w:trPr>
          <w:trHeight w:val="416" w:hRule="atLeast"/>
        </w:trPr>
        <w:tc>
          <w:tcPr>
            <w:tcW w:w="2491" w:type="dxa"/>
            <w:gridSpan w:val="2"/>
            <w:vMerge w:val="continue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Cs w:val="22"/>
                <w:lang w:eastAsia="hr-HR"/>
              </w:rPr>
              <w:t>DOVOLJNA</w:t>
            </w:r>
          </w:p>
        </w:tc>
        <w:tc>
          <w:tcPr>
            <w:tcW w:w="3008" w:type="dxa"/>
            <w:gridSpan w:val="3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DOBRA</w:t>
            </w:r>
          </w:p>
        </w:tc>
        <w:tc>
          <w:tcPr>
            <w:tcW w:w="2918" w:type="dxa"/>
            <w:gridSpan w:val="2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VRLO DOBRA</w:t>
            </w:r>
          </w:p>
        </w:tc>
        <w:tc>
          <w:tcPr>
            <w:tcW w:w="2812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ODLIČNA</w:t>
            </w:r>
          </w:p>
        </w:tc>
      </w:tr>
      <w:tr>
        <w:trPr>
          <w:trHeight w:val="1246" w:hRule="atLeast"/>
        </w:trPr>
        <w:tc>
          <w:tcPr>
            <w:tcW w:w="2491" w:type="dxa"/>
            <w:gridSpan w:val="2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A.7.1.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govori prema planu i razgovara primjenjujući vještine razgovora u skupini.</w:t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color w:val="0193CF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193CF"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rijeko sudjeluje u spontanoj i planiranoj raspravi primjenjujući obilježja razgovora u skupini</w:t>
            </w:r>
          </w:p>
        </w:tc>
        <w:tc>
          <w:tcPr>
            <w:tcW w:w="300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povremeno sudjeluje u spontanoj i planiranoj raspravi primjenjujući obilježja razgovora u skupini</w:t>
            </w:r>
          </w:p>
        </w:tc>
        <w:tc>
          <w:tcPr>
            <w:tcW w:w="2918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sudjeluje u spontanoj i planiranoj raspravi primjenjujući obilježja razgovora u skupini</w:t>
            </w:r>
          </w:p>
        </w:tc>
        <w:tc>
          <w:tcPr>
            <w:tcW w:w="281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redovito sudjeluje u spontanoj i planiranoj raspravi primjenjujući obilježja razgovora u skupini</w:t>
            </w:r>
          </w:p>
        </w:tc>
      </w:tr>
      <w:tr>
        <w:trPr>
          <w:trHeight w:val="831" w:hRule="atLeast"/>
        </w:trPr>
        <w:tc>
          <w:tcPr>
            <w:tcW w:w="2491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uz pomoć učitelja određuje svrhu govorenja: osobna i javna 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govori objektivne pripovjedne tekstove prema planu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uz pomoć učitelja razlikuje vještine razgovora u skupini: uvjeravanje, nagovaranje, pregovaranje, raspravljanje 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spontanu i planiranu komunikaciju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rijetko raspravlja spontano, uz pomoć učitelja raspravlja prema unaprijed dogovorenoj temi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rijetko obrazlaže vlastito mišljenje i stajalište o različitim temama u skladu s dobi i vlastitim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rijetko točno naglašava riječi u skladu s naglasnim sustavom hrvatskoga standardnog jezika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slabo povezuje izgovorne cjeline u veće cjeline i rečenice, rečeničnim naglaskom i rečeničnom intonacijom</w:t>
            </w:r>
          </w:p>
        </w:tc>
        <w:tc>
          <w:tcPr>
            <w:tcW w:w="3008" w:type="dxa"/>
            <w:gridSpan w:val="3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određuje svrhu govorenja: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govori objektivne pripovjedne tekstove prema planu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vještine razgovora u skupini: uvjeravanje, nagovaranje, pregovaranje, raspravljanje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spontanu i planiranu komunikaciju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povremeno raspravlja spontano i djelomično samostalno prema unaprijed dogovorenoj temi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povremeno obrazlaže vlastito mišljenje i stajalište o različitim temama u skladu s dobi i vlastitim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povremeno točno naglašava riječi u skladu s naglasnim sustavom hrvatskoga standardnog jezika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točno povezuje izgovorne cjeline u veće cjeline i rečenice, rečeničnim naglaskom i rečeničnom intonacijom</w:t>
            </w:r>
          </w:p>
        </w:tc>
        <w:tc>
          <w:tcPr>
            <w:tcW w:w="2918" w:type="dxa"/>
            <w:gridSpan w:val="2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određuje svrhu govorenja: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govori objektivne pripovjedne tekstove prema planu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vještine razgovora u skupini: uvjeravanje, nagovaranje, pregovaranje, raspravljanje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spontanu i planiranu komunikaciju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raspravlja spontano i prema unaprijed dogovorenoj temi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obrazlaže vlastito mišljenje i stajalište o različitim temama u skladu s dobi i vlastitim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točno naglašava riječi u skladu s naglasnim sustavom hrvatskoga standardnog jezika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točno povezuje izgovorne cjeline u veće cjeline i rečenice, rečeničnim naglaskom i rečeničnom intonacijom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određuje svrhu govorenja: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govori objektivne pripovjedne tekstove prema planu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vještine razgovora u skupini: uvjeravanje, nagovaranje, pregovaranje, raspravljanje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spontanu i planiranu komunikaciju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raspravlja spontano i prema unaprijed dogovorenoj temi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redovito obrazlaže vlastito mišljenje i stajalište o različitim temama u skladu s dobi i vlastitim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točno naglašava riječi u skladu s naglasnim sustavom hrvatskoga standardnog jezika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točno povezuje izgovorne cjeline u veće cjeline i rečenice, rečeničnim naglaskom i rečeničnom intonacijom</w:t>
            </w:r>
          </w:p>
        </w:tc>
      </w:tr>
      <w:tr>
        <w:trPr>
          <w:trHeight w:val="831" w:hRule="atLeast"/>
        </w:trPr>
        <w:tc>
          <w:tcPr>
            <w:tcW w:w="2491" w:type="dxa"/>
            <w:gridSpan w:val="2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A.7.2.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sluša tekst, izvodi zaključke i tumači značenje teksta.</w:t>
            </w:r>
          </w:p>
        </w:tc>
        <w:tc>
          <w:tcPr>
            <w:tcW w:w="287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sluša tekst, uz pomoć učitelja sažima bitne podatke u različite vrste bilježaka</w:t>
            </w:r>
          </w:p>
        </w:tc>
        <w:tc>
          <w:tcPr>
            <w:tcW w:w="300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sluša tekst, djelomično samostalno sažima bitne podatke u različite vrste bilježaka</w:t>
            </w:r>
          </w:p>
        </w:tc>
        <w:tc>
          <w:tcPr>
            <w:tcW w:w="2918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sluša tekst, uglavnom samostalno sažima bitne podatke u različite vrste bilježaka</w:t>
            </w:r>
          </w:p>
        </w:tc>
        <w:tc>
          <w:tcPr>
            <w:tcW w:w="281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sluša tekst, samostalno sažima bitne podatke u različite vrste bilježaka</w:t>
            </w:r>
          </w:p>
        </w:tc>
      </w:tr>
      <w:tr>
        <w:trPr>
          <w:trHeight w:val="840" w:hRule="atLeast"/>
        </w:trPr>
        <w:tc>
          <w:tcPr>
            <w:tcW w:w="2491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color w:val="91AE28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svrhu slušanja: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empatijsko slušanje: usmjereno na razumijevanje govornikovih osjećaja i potreba, od drugih vrsta slušanja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bitne od nebitnih podataka u slušanome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organizira i interpretira podatke iz slušanoga teksta te ih sažima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parafrazira slušani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donosi niz zaključaka da bi oblikovao smisao slušanoga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značenje nepoznatih riječi iz slušanoga teksta služeći se rječnicima</w:t>
            </w:r>
          </w:p>
        </w:tc>
        <w:tc>
          <w:tcPr>
            <w:tcW w:w="3008" w:type="dxa"/>
            <w:gridSpan w:val="3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svrhu slušanja: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empatijsko slušanje: usmjereno na razumijevanje govornikovih osjećaja i potreba, od drugih vrsta slušanja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bitne od nebitnih podataka u slušanome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organizira i interpretira podatke iz slušanoga teksta te ih sažima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parafrazira slušani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donosi niz zaključaka da bi oblikovao smisao slušanoga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značenje nepoznatih riječi iz slušanoga teksta služeći se rječnicima</w:t>
            </w:r>
          </w:p>
        </w:tc>
        <w:tc>
          <w:tcPr>
            <w:tcW w:w="2918" w:type="dxa"/>
            <w:gridSpan w:val="2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svrhu slušanja: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empatijsko slušanje: usmjereno na razumijevanje govornikovih osjećaja i potreba, od drugih vrsta slušanja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bitne od nebitnih podataka u slušanome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organizira i interpretira podatke iz slušanoga teksta te ih sažima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parafrazira slušani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donosi niz zaključaka da bi oblikovao smisao slušanoga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značenje nepoznatih riječi iz slušanoga teksta služeći se rječnicima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svrhu slušanja: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empatijsko slušanje: usmjereno na razumijevanje govornikovih osjećaja i potreba, od drugih vrsta slušanja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bitne od nebitnih podataka u slušanome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organizira i interpretira podatke iz slušanoga teksta te ih sažima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parafrazira slušani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donosi niz zaključaka da bi oblikovao smisao slušanoga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značenje nepoznatih riječi iz slušanoga teksta služeći se rječnicima</w:t>
            </w:r>
          </w:p>
        </w:tc>
      </w:tr>
      <w:tr>
        <w:trPr>
          <w:trHeight w:val="840" w:hRule="atLeast"/>
        </w:trPr>
        <w:tc>
          <w:tcPr>
            <w:tcW w:w="2491" w:type="dxa"/>
            <w:gridSpan w:val="2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A.7.3.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čita tekst, izvodi zaključke i tumači značenje teksta.</w:t>
            </w:r>
          </w:p>
        </w:tc>
        <w:tc>
          <w:tcPr>
            <w:tcW w:w="287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čita tekst, uz pomoć učitelja sažima bitne podatke u različite vrste bilježaka</w:t>
            </w:r>
          </w:p>
        </w:tc>
        <w:tc>
          <w:tcPr>
            <w:tcW w:w="300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čita tekst, djelomično samostalno sažima bitne podatke u različite vrste bilježaka</w:t>
            </w:r>
          </w:p>
        </w:tc>
        <w:tc>
          <w:tcPr>
            <w:tcW w:w="2918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čita tekst, uglavnom samostalno sažima bitne podatke u različite vrste bilježaka</w:t>
            </w:r>
          </w:p>
        </w:tc>
        <w:tc>
          <w:tcPr>
            <w:tcW w:w="281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čita tekst, samostalno sažima bitne podatke u različite vrste bilježaka</w:t>
            </w:r>
          </w:p>
        </w:tc>
      </w:tr>
      <w:tr>
        <w:trPr>
          <w:trHeight w:val="850" w:hRule="atLeast"/>
        </w:trPr>
        <w:tc>
          <w:tcPr>
            <w:tcW w:w="2491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svrhu čitanja: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uočava grafičku strukturu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svrhu slikovnih elemenata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slične podatke u čitanome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pojednostavnjuje složene podatke iz čitanoga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organizira i interpretira podatke iz čitanoga teksta i sažima ih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pronalazi dokaze i potkrepljuje zaključke do kojih je došao čitanjem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izabire odgovarajuće izvore za istraživanje informacija u skladu sa zadatkom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značenje nepoznatih riječi služeći se rječnicima</w:t>
            </w:r>
          </w:p>
        </w:tc>
        <w:tc>
          <w:tcPr>
            <w:tcW w:w="3008" w:type="dxa"/>
            <w:gridSpan w:val="3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svrhu čitanja: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uočava grafičku strukturu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svrhu slikovnih elemenata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slične podatke u čitanome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pojednostavnjuje složene podatke iz čitanoga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organizira i interpretira podatke iz čitanoga teksta i sažima ih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pronalazi dokaze i potkrepljuje zaključke do kojih je došao čitanjem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izabire odgovarajuće izvore za istraživanje informacija u skladu sa zadatkom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značenje nepoznatih riječi služeći se rječnicima</w:t>
            </w:r>
          </w:p>
        </w:tc>
        <w:tc>
          <w:tcPr>
            <w:tcW w:w="2918" w:type="dxa"/>
            <w:gridSpan w:val="2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svrhu čitanja: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uočava grafičku strukturu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svrhu slikovnih elemenata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slične podatke u čitanome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pojednostavnjuje složene podatke iz čitanoga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organizira i interpretira podatke iz čitanoga teksta i sažima ih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pronalazi dokaze i potkrepljuje zaključke do kojih je došao čitanjem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izabire odgovarajuće izvore za istraživanje informacija u skladu sa zadatkom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značenje nepoznatih riječi služeći se rječnicima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svrhu čitanja: osobna i javna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uočava grafičku strukturu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svrhu slikovnih elemenata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slične podatke u čitanome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pojednostavnjuje složene podatke iz čitanoga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organizira i interpretira podatke iz čitanoga teksta i sažima ih u različite vrste bilježaka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pronalazi dokaze i potkrepljuje zaključke do kojih je došao čitanjem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izabire odgovarajuće izvore za istraživanje informacija u skladu sa zadatkom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značenje nepoznatih riječi služeći se rječnicima</w:t>
            </w:r>
          </w:p>
        </w:tc>
      </w:tr>
      <w:tr>
        <w:trPr>
          <w:trHeight w:val="1130" w:hRule="atLeast"/>
        </w:trPr>
        <w:tc>
          <w:tcPr>
            <w:tcW w:w="2491" w:type="dxa"/>
            <w:gridSpan w:val="2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A.7.4.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piše objektivne pripovjedne tekstove u skladu s temom i prema planu.</w:t>
            </w:r>
          </w:p>
        </w:tc>
        <w:tc>
          <w:tcPr>
            <w:tcW w:w="287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uz pomoć učitelja piše objektivne pripovjedne tekstove odgovarajući na pet temeljnih pitanja</w:t>
            </w:r>
          </w:p>
        </w:tc>
        <w:tc>
          <w:tcPr>
            <w:tcW w:w="300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djelomično samostalno piše objektivne pripovjedne tekstove odgovarajući na pet temeljnih pitanja</w:t>
            </w:r>
          </w:p>
        </w:tc>
        <w:tc>
          <w:tcPr>
            <w:tcW w:w="2918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samostalno piše objektivne pripovjedne tekstove odgovarajući na pet temeljnih pitanja</w:t>
            </w:r>
          </w:p>
        </w:tc>
        <w:tc>
          <w:tcPr>
            <w:tcW w:w="281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samostalno piše objektivne pripovjedne tekstove odgovarajući na pet temeljnih pitanja</w:t>
            </w:r>
          </w:p>
        </w:tc>
      </w:tr>
      <w:tr>
        <w:trPr>
          <w:trHeight w:val="711" w:hRule="atLeast"/>
        </w:trPr>
        <w:tc>
          <w:tcPr>
            <w:tcW w:w="2491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pripovijeda objektivno: promatra i prati događaj, zapaža tijek događaja i uključenost sudionika događaja poštujući točnost i istinitost činjenica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odgovara na pitanja tko sudjeluje u događaju, što se događa, gdje se i kada događa i koji je uzrok događaja (zašto i kako?)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rijetko poštuje načelo sažetosti, potpunosti, aktualnosti, točnosti i uvjerljivosti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na poticaj ponovno čita i pregledava napisani tekst radi usavršavanja teksta služeći se pravopisom i rječnicima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rijetko uočava i izostavlja suvišne riječi (pleonazme) u govoru i pismu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činjenice od mišljenja i stavova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uspoređuje informacije iz različitih izvora radi procjene pouzdanosti, točnosti i autorstva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selektivno i kritički preuzima informacije iz različitih izvora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rijetko točno piše veliko početno slovo u jednorječnim i višerječnim imenima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upravni i neupravni govor u pismu</w:t>
            </w:r>
          </w:p>
        </w:tc>
        <w:tc>
          <w:tcPr>
            <w:tcW w:w="3008" w:type="dxa"/>
            <w:gridSpan w:val="3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pripovijeda objektivno: promatra i prati događaj, zapaža tijek događaja i uključenost sudionika događaja poštujući točnost i istinitost činjenica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odgovara na pitanja tko sudjeluje u događaju, što se događa, gdje se i kada događa i koji je uzrok događaja (zašto i kako?)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poštuje načelo sažetosti, potpunosti, aktualnosti, točnosti i uvjerljivosti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ponovno čita i pregledava napisani tekst radi usavršavanja teksta služeći se pravopisom i rječnicima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povremeno uočava i izostavlja suvišne riječi (pleonazme) u govoru i pismu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 w:val="19"/>
                <w:szCs w:val="19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činjenice od mišljenja i stavova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uspoređuje informacije iz različitih izvora radi procjene pouzdanosti, točnosti i autorstva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selektivno i kritički preuzima informacije iz različitih izvora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točno piše veliko početno slovo u jednorječnim i višerječnim imenima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upravni i neupravni govor u pismu</w:t>
            </w:r>
          </w:p>
        </w:tc>
        <w:tc>
          <w:tcPr>
            <w:tcW w:w="2918" w:type="dxa"/>
            <w:gridSpan w:val="2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pripovijeda objektivno: promatra i prati događaj, zapaža tijek događaja i uključenost sudionika događaja poštujući točnost i istinitost činjenica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odgovara na pitanja tko sudjeluje u događaju, što se događa, gdje se i kada događa i koji je uzrok događaja (zašto i kako?)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poštuje načelo sažetosti, potpunosti, aktualnosti, točnosti i uvjerljivosti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ponovno čita i pregledava napisani tekst radi usavršavanja teksta služeći se pravopisom i rječnicima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uočava i izostavlja suvišne riječi (pleonazme) u govoru i pismu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činjenice od mišljenja i stavova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uspoređuje informacije iz različitih izvora radi procjene pouzdanosti, točnosti i autorstva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selektivno i kritički preuzima informacije iz različitih izvora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točno piše veliko početno slovo u jednorječnim i višerječnim imenima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upravni i neupravni govor u pismu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pripovijeda objektivno: promatra i prati događaj, zapaža tijek događaja i uključenost sudionika događaja poštujući točnost i istinitost činjenica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odgovara na pitanja tko sudjeluje u događaju, što se događa, gdje se i kada događa i koji je uzrok događaja (zašto i kako?)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redovito poštuje načelo sažetosti, potpunosti, aktualnosti, točnosti i uvjerljivosti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ponovno čita i pregledava napisani tekst radi usavršavanja teksta služeći se pravopisom i rječnicima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uočava i izostavlja suvišne riječi (pleonazme) u govoru i pismu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činjenice od mišljenja i stavova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uspoređuje informacije iz različitih izvora radi procjene pouzdanosti, točnosti i autorstva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selektivno i kritički preuzima informacije iz različitih izvora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točno piše veliko početno slovo u jednorječnim i višerječnim imenima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upravni i neupravni govor u pismu</w:t>
            </w:r>
          </w:p>
        </w:tc>
      </w:tr>
      <w:tr>
        <w:trPr>
          <w:trHeight w:val="1130" w:hRule="atLeast"/>
        </w:trPr>
        <w:tc>
          <w:tcPr>
            <w:tcW w:w="2491" w:type="dxa"/>
            <w:gridSpan w:val="2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A.7.5.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oblikuje tekst i primjenjuje znanja o sintaktičkom ustrojstvu rečenice na oglednim i čestim primjerima.</w:t>
            </w:r>
          </w:p>
        </w:tc>
        <w:tc>
          <w:tcPr>
            <w:tcW w:w="287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rijetko točno opisuje sintaktičko ustrojstvo rečenice na čestim i oglednim primjerima</w:t>
            </w:r>
          </w:p>
        </w:tc>
        <w:tc>
          <w:tcPr>
            <w:tcW w:w="300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djelomično točno opisuje sintaktičko ustrojstvo rečenice na čestim i oglednim primjerima</w:t>
            </w:r>
          </w:p>
        </w:tc>
        <w:tc>
          <w:tcPr>
            <w:tcW w:w="2918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točno opisuje sintaktičko ustrojstvo rečenice na čestim i oglednim primjerima</w:t>
            </w:r>
          </w:p>
        </w:tc>
        <w:tc>
          <w:tcPr>
            <w:tcW w:w="281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točno opisuje sintaktičko ustrojstvo rečenice na čestim i oglednim primjerima</w:t>
            </w:r>
          </w:p>
        </w:tc>
      </w:tr>
      <w:tr>
        <w:trPr>
          <w:trHeight w:val="1130" w:hRule="atLeast"/>
        </w:trPr>
        <w:tc>
          <w:tcPr>
            <w:tcW w:w="24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sintaktičko ustrojstvo rečenice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značenje i službu padeža u rečenici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stilski neobilježeni i stilski obilježeni red riječi u rečenici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glasovne promjene: sibilarizacija, palatalizacija, jotacija, nepostojani</w:t>
            </w:r>
            <w:r>
              <w:rPr>
                <w:rFonts w:eastAsia="Calibri" w:cs="Times New Roman" w:ascii="Times New Roman" w:hAnsi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provodi (i, gdje je potrebno, bilježi) glasovne promjene u riječima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imenuje naglaske u hrvatskome standardnom jeziku</w:t>
            </w:r>
          </w:p>
        </w:tc>
        <w:tc>
          <w:tcPr>
            <w:tcW w:w="3008" w:type="dxa"/>
            <w:gridSpan w:val="3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sintaktičko ustrojstvo rečenice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značenje i službu padeža u rečenici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stilski neobilježeni i stilski obilježeni red riječi u rečenici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glasovne promjene: sibilarizacija, palatalizacija, jotacija, nepostojani</w:t>
            </w:r>
            <w:r>
              <w:rPr>
                <w:rFonts w:eastAsia="Calibri" w:cs="Times New Roman" w:ascii="Times New Roman" w:hAnsi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provodi (i, gdje je potrebno, bilježi) glasovne promjene u riječima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imenuje naglaske u hrvatskome standardnom jeziku</w:t>
            </w:r>
          </w:p>
        </w:tc>
        <w:tc>
          <w:tcPr>
            <w:tcW w:w="2918" w:type="dxa"/>
            <w:gridSpan w:val="2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sintaktičko ustrojstvo rečenice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značenje i službu padeža u rečenici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stilski neobilježeni i stilski obilježeni red riječi u rečenici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glasovne promjene: sibilarizacija, palatalizacija, jotacija, nepostojani</w:t>
            </w:r>
            <w:r>
              <w:rPr>
                <w:rFonts w:eastAsia="Calibri" w:cs="Times New Roman" w:ascii="Times New Roman" w:hAnsi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provodi (i, gdje je potrebno, bilježi) glasovne promjene u riječima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imenuje naglaske u hrvatskome standardnom jeziku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sintaktičko ustrojstvo rečenice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značenje i službu padeža u rečenici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stilski neobilježeni i stilski obilježeni red riječi u rečenici na oglednim i čestim primjerima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glasovne promjene: sibilarizacija, palatalizacija, jotacija, nepostojani</w:t>
            </w:r>
            <w:r>
              <w:rPr>
                <w:rFonts w:eastAsia="Calibri" w:cs="Times New Roman" w:ascii="Times New Roman" w:hAnsi="Times New Roman"/>
                <w:i/>
                <w:iCs/>
                <w:sz w:val="19"/>
                <w:szCs w:val="19"/>
                <w:lang w:eastAsia="hr-HR"/>
              </w:rPr>
              <w:t xml:space="preserve"> 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provodi (i, gdje je potrebno, bilježi) glasovne promjene u riječima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imenuje naglaske u hrvatskome standardnom jeziku</w:t>
            </w:r>
          </w:p>
        </w:tc>
      </w:tr>
      <w:tr>
        <w:trPr>
          <w:trHeight w:val="1130" w:hRule="atLeast"/>
        </w:trPr>
        <w:tc>
          <w:tcPr>
            <w:tcW w:w="2491" w:type="dxa"/>
            <w:gridSpan w:val="2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HJ A.7.6.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imenuje tekstove i događaje važne za razvoj hrvatskoga jezika kroz hrvatsku povijest.</w:t>
            </w:r>
          </w:p>
        </w:tc>
        <w:tc>
          <w:tcPr>
            <w:tcW w:w="2877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uz pomoć učitelja imenuje događaje i tekstove važne za razvoj hrvatskoga jezika</w:t>
            </w:r>
          </w:p>
        </w:tc>
        <w:tc>
          <w:tcPr>
            <w:tcW w:w="3008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djelomično samostalno imenuje događaje i tekstove važne za razvoj hrvatskoga jezika</w:t>
            </w:r>
          </w:p>
        </w:tc>
        <w:tc>
          <w:tcPr>
            <w:tcW w:w="2918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samostalno imenuje događaje i tekstove važne za razvoj hrvatskoga jezika</w:t>
            </w:r>
          </w:p>
        </w:tc>
        <w:tc>
          <w:tcPr>
            <w:tcW w:w="281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samostalno imenuje događaje i tekstove važne za razvoj hrvatskoga jezika</w:t>
            </w:r>
          </w:p>
        </w:tc>
      </w:tr>
      <w:tr>
        <w:trPr>
          <w:trHeight w:val="566" w:hRule="atLeast"/>
        </w:trPr>
        <w:tc>
          <w:tcPr>
            <w:tcW w:w="24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877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povezanost i uvjetovanost razvoja hrvatskoga jezika s razvojem nacionalnog identiteta i kulture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navodi autora, naslov i godinu prvoga hrvatskog rječnika i prve hrvatske gramatike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značajke i navodi vodeće ličnosti ilirskoga pokreta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navodi događaje i ličnosti važne za razvoj hrvatskoga jezika u 20. stoljeću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istražuje suvremene jezične priručnike radi upoznavanja suvremene leksikografije i uočava brojnost jezičnih priručnika</w:t>
            </w:r>
          </w:p>
        </w:tc>
        <w:tc>
          <w:tcPr>
            <w:tcW w:w="3008" w:type="dxa"/>
            <w:gridSpan w:val="3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povezanost i uvjetovanost razvoja hrvatskoga jezika s razvojem nacionalnog identiteta i kulture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navodi autora, naslov i godinu te djelomično samostalno tumači važnost prvoga hrvatskog rječnika i prve hrvatske gramatike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značajke i navodi vodeće ličnosti ilirskoga pokreta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o događajima i ličnostima važnima za razvoj hrvatskoga jezika u 20. stoljeću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istražuje suvremene jezične priručnike radi upoznavanja suvremene leksikografije i uočava brojnost jezičnih priručnika</w:t>
            </w:r>
          </w:p>
        </w:tc>
        <w:tc>
          <w:tcPr>
            <w:tcW w:w="2918" w:type="dxa"/>
            <w:gridSpan w:val="2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povezanost i uvjetovanost razvoja hrvatskoga jezika s razvojem nacionalnog identiteta i kulture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navodi autora, naslov i godinu te uglavnom samostalno tumači važnost prvoga hrvatskog rječnika i prve hrvatske gramatike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značajke i navodi vodeće ličnosti ilirskoga pokreta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o događajima i ličnostima važnima za razvoj hrvatskoga jezika u 20. stoljeću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istražuje suvremene jezične priručnike radi upoznavanja suvremene leksikografije i uočava brojnost jezičnih priručnika</w:t>
            </w:r>
          </w:p>
        </w:tc>
        <w:tc>
          <w:tcPr>
            <w:tcW w:w="2812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povezanost i uvjetovanost razvoja hrvatskoga jezika s razvojem nacionalnog identiteta i kulture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navodi autora, naslov i godinu te samostalno tumači važnost prvoga hrvatskog rječnika i prve hrvatske gramatike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značajke i navodi vodeće ličnosti ilirskoga pokreta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o događajima i ličnostima važnima za razvoj hrvatskoga jezika u 20. stoljeću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istražuje suvremene jezične priručnike radi upoznavanja suvremene leksikografije i uočava brojnost jezičnih priručnika</w:t>
            </w:r>
          </w:p>
        </w:tc>
      </w:tr>
      <w:tr>
        <w:trPr>
          <w:trHeight w:val="570" w:hRule="atLeast"/>
        </w:trPr>
        <w:tc>
          <w:tcPr>
            <w:tcW w:w="14106" w:type="dxa"/>
            <w:gridSpan w:val="9"/>
            <w:tcBorders/>
            <w:shd w:color="auto" w:fill="B8D54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hr-HR"/>
              </w:rPr>
              <w:t>KNJIŽEVNOST I STVARALAŠTVO</w:t>
            </w:r>
          </w:p>
        </w:tc>
      </w:tr>
      <w:tr>
        <w:trPr>
          <w:trHeight w:val="426" w:hRule="atLeast"/>
        </w:trPr>
        <w:tc>
          <w:tcPr>
            <w:tcW w:w="2472" w:type="dxa"/>
            <w:vMerge w:val="restart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Cs w:val="22"/>
                <w:lang w:eastAsia="hr-HR"/>
              </w:rPr>
              <w:t>ODGOJNO-OBRAZOVNI ISHOD</w:t>
            </w:r>
          </w:p>
        </w:tc>
        <w:tc>
          <w:tcPr>
            <w:tcW w:w="11634" w:type="dxa"/>
            <w:gridSpan w:val="8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RAZINA USVOJENOSTI ISHODA I PODISHODA</w:t>
            </w:r>
          </w:p>
        </w:tc>
      </w:tr>
      <w:tr>
        <w:trPr>
          <w:trHeight w:val="416" w:hRule="atLeast"/>
        </w:trPr>
        <w:tc>
          <w:tcPr>
            <w:tcW w:w="2472" w:type="dxa"/>
            <w:vMerge w:val="continue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906" w:type="dxa"/>
            <w:gridSpan w:val="3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Cs w:val="22"/>
                <w:lang w:eastAsia="hr-HR"/>
              </w:rPr>
              <w:t>DOVOLJNA</w:t>
            </w:r>
          </w:p>
        </w:tc>
        <w:tc>
          <w:tcPr>
            <w:tcW w:w="2975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DOBRA</w:t>
            </w:r>
          </w:p>
        </w:tc>
        <w:tc>
          <w:tcPr>
            <w:tcW w:w="2937" w:type="dxa"/>
            <w:gridSpan w:val="2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VRLO DOBRA</w:t>
            </w:r>
          </w:p>
        </w:tc>
        <w:tc>
          <w:tcPr>
            <w:tcW w:w="2816" w:type="dxa"/>
            <w:gridSpan w:val="2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ODLIČNA</w:t>
            </w:r>
          </w:p>
        </w:tc>
      </w:tr>
      <w:tr>
        <w:trPr>
          <w:trHeight w:val="1246" w:hRule="atLeast"/>
        </w:trPr>
        <w:tc>
          <w:tcPr>
            <w:tcW w:w="2472" w:type="dxa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B.7.1.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vrednuje književni tekst tumačeći utjecaj književnoga teksta na oblikovanje stavova i vrijednosti.</w:t>
            </w:r>
          </w:p>
        </w:tc>
        <w:tc>
          <w:tcPr>
            <w:tcW w:w="2906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rijeko objašnjava utjecaj književnih tekstova na promjenu vlastitih predodžbi o svijetu</w:t>
            </w:r>
          </w:p>
        </w:tc>
        <w:tc>
          <w:tcPr>
            <w:tcW w:w="297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povremeno objašnjava utjecaj književnih tekstova na promjenu vlastitih predodžbi o svijetu</w:t>
            </w:r>
          </w:p>
        </w:tc>
        <w:tc>
          <w:tcPr>
            <w:tcW w:w="2937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objašnjava utjecaj književnih tekstova na promjenu vlastitih predodžbi o svijetu</w:t>
            </w:r>
          </w:p>
        </w:tc>
        <w:tc>
          <w:tcPr>
            <w:tcW w:w="2816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redovito objašnjava utjecaj književnih tekstova na promjenu vlastitih predodžbi o svijetu</w:t>
            </w:r>
          </w:p>
        </w:tc>
      </w:tr>
      <w:tr>
        <w:trPr>
          <w:trHeight w:val="831" w:hRule="atLeast"/>
        </w:trPr>
        <w:tc>
          <w:tcPr>
            <w:tcW w:w="2472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color w:val="91AE28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</w:r>
          </w:p>
        </w:tc>
        <w:tc>
          <w:tcPr>
            <w:tcW w:w="2906" w:type="dxa"/>
            <w:gridSpan w:val="3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stavlja u odnos uzroke i posljedice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uspoređuje vlastite spoznaje o svijetu i prikaz svijeta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uočava pojave i doživljaje u tekstu koje može prepoznati i u vlastitom okružju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uočava estetska obilježja književnoga teksta u odnosu na ostale tekstove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obrazlaže etičku i idejnu razinu književnoga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uspoređuje djela slične tematike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vrednuje književni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argumentira vlastita zapažanja o književnom tekstu povezujući ih sa stečenim znanjem i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na koji način i u kojoj mjeri književni tekst utječe na oblikovanje njegovih stavova i vrijednosti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stavlja u odnos uzroke i posljedice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uspoređuje vlastite spoznaje o svijetu i prikaz svijeta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uočava pojave i doživljaje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 tekstu koje može prepoznati i u vlastitom okružju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uočava estetska obilježja književnoga teksta u odnosu na ostale tekstove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obrazlaže etičku i idejnu razinu književnoga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uspoređuje djela slične tematike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vrednuje književni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argumentira vlastita zapažanja o književnom tekstu povezujući ih sa stečenim znanjem i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na koji način i u kojoj mjeri književni tekst utječe na oblikovanje njegovih stavova i vrijednosti</w:t>
            </w:r>
          </w:p>
        </w:tc>
        <w:tc>
          <w:tcPr>
            <w:tcW w:w="2937" w:type="dxa"/>
            <w:gridSpan w:val="2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stavlja u odnos uzroke i posljedice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uspoređuje vlastite spoznaje o svijetu i prikaz svijeta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uočava pojave i doživljaje u tekstu koje može prepoznati i u vlastitom okružju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–</w:t>
            </w:r>
            <w:r>
              <w:rPr>
                <w:rFonts w:eastAsia="Calibri" w:cs="Times New Roman"/>
                <w:szCs w:val="20"/>
                <w:lang w:eastAsia="hr-HR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uočava estetska obilježja književnoga teksta u odnosu na ostale tekstove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obrazlaže etičku i idejnu razinu književnoga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uspoređuje djela slične tematike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vrednuje književni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argumentira vlastita zapažanja o književnom tekstu povezujući ih sa stečenim znanjem i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na koji način i u kojoj mjeri književni tekst utječe na oblikovanje njegovih stavova i vrijednosti</w:t>
            </w:r>
          </w:p>
        </w:tc>
        <w:tc>
          <w:tcPr>
            <w:tcW w:w="2816" w:type="dxa"/>
            <w:gridSpan w:val="2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stavlja u odnos uzroke i posljedice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uspoređuje vlastite spoznaje o svijetu i prikaz svijeta u književnome tekstu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uočava pojave i doživljaje u tekstu koje može prepoznati i u vlastitom okružju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uočava estetska obilježja književnoga teksta u odnosu na ostale tekstove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obrazlaže etičku i idejnu razinu književnoga teksta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uspoređuje djela slične tematike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vrednuje književni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argumentira vlastita zapažanja o književnom tekstu povezujući ih sa stečenim znanjem i iskustvom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na koji način i u kojoj mjeri književni tekst utječe na oblikovanje njegovih stavova i vrijednosti</w:t>
            </w:r>
          </w:p>
        </w:tc>
      </w:tr>
      <w:tr>
        <w:trPr>
          <w:trHeight w:val="1130" w:hRule="atLeast"/>
        </w:trPr>
        <w:tc>
          <w:tcPr>
            <w:tcW w:w="2472" w:type="dxa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B.7.2.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tumači književni tekst na temelju čitateljskoga iskustva i usporedbe s drugim tekstovima primjenjujući znanja o književnosti.</w:t>
            </w:r>
          </w:p>
        </w:tc>
        <w:tc>
          <w:tcPr>
            <w:tcW w:w="2906" w:type="dxa"/>
            <w:gridSpan w:val="3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uz pomoć učitelja obrazlaže značenje književnoga teksta s obzirom na vlastito čitateljsko iskustvo i žanrovska obilježja</w:t>
            </w:r>
          </w:p>
        </w:tc>
        <w:tc>
          <w:tcPr>
            <w:tcW w:w="297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djelomično samostalno obrazlaže značenje književnoga teksta s obzirom na vlastito čitateljsko iskustvo i žanrovska obilježja</w:t>
            </w:r>
          </w:p>
        </w:tc>
        <w:tc>
          <w:tcPr>
            <w:tcW w:w="2937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samostalno obrazlaže značenje književnoga teksta s obzirom na vlastito čitateljsko iskustvo i žanrovska obilježja</w:t>
            </w:r>
          </w:p>
        </w:tc>
        <w:tc>
          <w:tcPr>
            <w:tcW w:w="2816" w:type="dxa"/>
            <w:gridSpan w:val="2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samostalno obrazlaže značenje književnoga teksta s obzirom na vlastito čitateljsko iskustvo i žanrovska obilježja</w:t>
            </w:r>
          </w:p>
        </w:tc>
      </w:tr>
      <w:tr>
        <w:trPr>
          <w:trHeight w:val="1130" w:hRule="atLeast"/>
        </w:trPr>
        <w:tc>
          <w:tcPr>
            <w:tcW w:w="2472" w:type="dxa"/>
            <w:vMerge w:val="continue"/>
            <w:tcBorders/>
            <w:shd w:color="auto" w:fill="EDEDED" w:themeFill="accent3" w:themeFillTint="33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906" w:type="dxa"/>
            <w:gridSpan w:val="3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uočava umjetničku ulogu književnosti koja ima kulturnu i estetsku vrijednost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imenuje i opisuje pripovjedne događaje u kronološkome slijedu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prepoznaje strukturu književnoga teksta: fabula i kompozicija književnoga teksta; stih i strofa kao jedinstven i samostalan pjesnički oblik i primjenjuje dosad stečena znanja o književnosti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razlikuje pripovjedača (u 1. i 3. osobi) od pisca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prepoznaje i navodi primjere jezično-stilskih obilježja književnoga teksta: hiperbola, retoričko pitanje, metafora</w:t>
            </w:r>
          </w:p>
        </w:tc>
        <w:tc>
          <w:tcPr>
            <w:tcW w:w="2975" w:type="dxa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uočava umjetničku ulogu književnosti koja ima kulturnu i estetsku vrijednost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imenuje i opisuje pripovjedne događaje u kronološkome slijedu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prepoznaje strukturu književnoga teksta: fabula i kompozicija književnoga teksta; stih i strofa kao jedinstven i samostalan pjesnički oblik i primjenjuje dosad stečena znanja o književnosti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razlikuje pripovjedača (u 1. i 3. osobi) od pisca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prepoznaje i navodi primjere jezično-stilskih obilježja književnoga teksta: hiperbola, retoričko pitanje, metafora</w:t>
            </w:r>
          </w:p>
        </w:tc>
        <w:tc>
          <w:tcPr>
            <w:tcW w:w="2937" w:type="dxa"/>
            <w:gridSpan w:val="2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uočava umjetničku ulogu književnosti koja ima kulturnu i estetsku vrijednost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imenuje i opisuje pripovjedne događaje u kronološkome slijedu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prepoznaje strukturu književnoga teksta: fabula i kompozicija književnoga teksta; stih i strofa kao jedinstven i samostalan pjesnički oblik i primjenjuje dosad stečena znanja o književnosti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razlikuje pripovjedača (u 1. i 3. osobi) od pisca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prepoznaje i navodi primjere jezično-stilskih obilježja književnoga teksta: hiperbola, retoričko pitanje, metafora</w:t>
            </w:r>
          </w:p>
        </w:tc>
        <w:tc>
          <w:tcPr>
            <w:tcW w:w="2816" w:type="dxa"/>
            <w:gridSpan w:val="2"/>
            <w:tcBorders/>
            <w:shd w:fill="auto" w:val="clear"/>
          </w:tcPr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uočava umjetničku ulogu književnosti koja ima kulturnu i estetsku vrijednost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imenuje i opisuje pripovjedne događaje u kronološkome slijedu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prepoznaje strukturu književnoga teksta: fabula i kompozicija književnoga teksta; stih i strofa kao jedinstven i samostalan pjesnički oblik i primjenjuje dosad stečena znanja o književnosti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razlikuje pripovjedača (u 1. i 3. osobi) od pisca</w:t>
            </w:r>
          </w:p>
          <w:p>
            <w:pPr>
              <w:pStyle w:val="Normal"/>
              <w:spacing w:before="0" w:after="12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prepoznaje i navodi primjere jezično-stilskih obilježja književnoga teksta: hiperbola, retoričko pitanje, metafora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/>
          <w:b/>
          <w:b/>
          <w:bCs/>
          <w:color w:val="91AE28"/>
          <w:sz w:val="24"/>
          <w:szCs w:val="24"/>
        </w:rPr>
      </w:pPr>
      <w:r>
        <w:rPr>
          <w:rFonts w:ascii="Times New Roman" w:hAnsi="Times New Roman"/>
          <w:b/>
          <w:bCs/>
          <w:color w:val="91AE28"/>
          <w:sz w:val="24"/>
          <w:szCs w:val="24"/>
        </w:rPr>
        <w:t>HJ B.7.3. Učenik obrazlaže vlastiti izbor književnoga teksta.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eastAsia="T3Font_4" w:cs="Times New Roman" w:ascii="Times New Roman" w:hAnsi="Times New Roman"/>
          <w:sz w:val="20"/>
          <w:szCs w:val="20"/>
        </w:rPr>
        <w:t>Književnoteorijska znanja u službi su proširivanja vlastitog iskustva čitanja i razvijanja pozitivnoga stava prema čitanju.</w:t>
      </w:r>
    </w:p>
    <w:p>
      <w:pPr>
        <w:pStyle w:val="Normal"/>
        <w:rPr>
          <w:rFonts w:ascii="Times New Roman" w:hAnsi="Times New Roman"/>
          <w:b/>
          <w:b/>
          <w:bCs/>
          <w:color w:val="C45911" w:themeColor="accent2" w:themeShade="bf"/>
          <w:sz w:val="14"/>
          <w:szCs w:val="14"/>
        </w:rPr>
      </w:pPr>
      <w:r>
        <w:rPr>
          <w:rFonts w:ascii="Times New Roman" w:hAnsi="Times New Roman"/>
          <w:b/>
          <w:bCs/>
          <w:color w:val="C45911" w:themeColor="accent2" w:themeShade="bf"/>
          <w:sz w:val="14"/>
          <w:szCs w:val="14"/>
        </w:rPr>
      </w:r>
    </w:p>
    <w:p>
      <w:pPr>
        <w:pStyle w:val="Normal"/>
        <w:rPr>
          <w:rFonts w:ascii="Times New Roman" w:hAnsi="Times New Roman"/>
          <w:b/>
          <w:b/>
          <w:bCs/>
          <w:color w:val="91AE28"/>
          <w:sz w:val="24"/>
          <w:szCs w:val="24"/>
        </w:rPr>
      </w:pPr>
      <w:r>
        <w:rPr>
          <w:rFonts w:ascii="Times New Roman" w:hAnsi="Times New Roman"/>
          <w:b/>
          <w:bCs/>
          <w:color w:val="91AE28"/>
          <w:sz w:val="24"/>
          <w:szCs w:val="24"/>
        </w:rPr>
        <w:t>HJ B.7.4. Učenik se stvaralački izražava prema vlastitome interesu potaknut različitim iskustvima i doživljajima književnoga teksta.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</w:rPr>
        <w:t xml:space="preserve">Ishod se prati i ne podliježe vrednovanju. Učitelj cijeni učenikovu samostalnost i poštuje njegove mogućnosti. Učenik predstavlja uradak razrednomu odjelu, a učitelj ga može nagraditi ocjenom za izniman trud. </w:t>
      </w:r>
      <w:r>
        <w:br w:type="page"/>
      </w:r>
    </w:p>
    <w:tbl>
      <w:tblPr>
        <w:tblStyle w:val="Reetkatablice"/>
        <w:tblW w:w="139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47"/>
        <w:gridCol w:w="2805"/>
        <w:gridCol w:w="2942"/>
        <w:gridCol w:w="2763"/>
        <w:gridCol w:w="2691"/>
      </w:tblGrid>
      <w:tr>
        <w:trPr>
          <w:trHeight w:val="570" w:hRule="atLeast"/>
        </w:trPr>
        <w:tc>
          <w:tcPr>
            <w:tcW w:w="13948" w:type="dxa"/>
            <w:gridSpan w:val="5"/>
            <w:tcBorders/>
            <w:shd w:color="auto" w:fill="B8D547" w:val="clear"/>
            <w:vAlign w:val="center"/>
          </w:tcPr>
          <w:p>
            <w:pPr>
              <w:pStyle w:val="Normal"/>
              <w:pageBreakBefore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eastAsia="hr-HR"/>
              </w:rPr>
              <w:t>KULTURA I MEDIJI</w:t>
            </w:r>
          </w:p>
        </w:tc>
      </w:tr>
      <w:tr>
        <w:trPr>
          <w:trHeight w:val="426" w:hRule="atLeast"/>
        </w:trPr>
        <w:tc>
          <w:tcPr>
            <w:tcW w:w="2747" w:type="dxa"/>
            <w:vMerge w:val="restart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Cs w:val="22"/>
                <w:lang w:eastAsia="hr-HR"/>
              </w:rPr>
              <w:t>ODGOJNO-OBRAZOVNI ISHOD</w:t>
            </w:r>
          </w:p>
        </w:tc>
        <w:tc>
          <w:tcPr>
            <w:tcW w:w="11201" w:type="dxa"/>
            <w:gridSpan w:val="4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RAZINA USVOJENOSTI ISHODA I PODISHODA</w:t>
            </w:r>
          </w:p>
        </w:tc>
      </w:tr>
      <w:tr>
        <w:trPr>
          <w:trHeight w:val="416" w:hRule="atLeast"/>
        </w:trPr>
        <w:tc>
          <w:tcPr>
            <w:tcW w:w="2747" w:type="dxa"/>
            <w:vMerge w:val="continue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05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Cs w:val="22"/>
                <w:lang w:eastAsia="hr-HR"/>
              </w:rPr>
              <w:t>DOVOLJNA</w:t>
            </w:r>
          </w:p>
        </w:tc>
        <w:tc>
          <w:tcPr>
            <w:tcW w:w="2942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DOBRA</w:t>
            </w:r>
          </w:p>
        </w:tc>
        <w:tc>
          <w:tcPr>
            <w:tcW w:w="2763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VRLO DOBRA</w:t>
            </w:r>
          </w:p>
        </w:tc>
        <w:tc>
          <w:tcPr>
            <w:tcW w:w="2691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hr-HR"/>
              </w:rPr>
              <w:t>ODLIČNA</w:t>
            </w:r>
          </w:p>
        </w:tc>
      </w:tr>
      <w:tr>
        <w:trPr>
          <w:trHeight w:val="1246" w:hRule="atLeast"/>
        </w:trPr>
        <w:tc>
          <w:tcPr>
            <w:tcW w:w="2747" w:type="dxa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HJ C.7.1.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obrazlaže pozitivan i negativan utjecaj različitih medijskih tekstova na razvoj stavova i vrijednosti.</w:t>
            </w:r>
          </w:p>
        </w:tc>
        <w:tc>
          <w:tcPr>
            <w:tcW w:w="280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uz pomoć učitelja uspoređuje različite reakcije na isti medijski tekst i uočava pozitivne i negativne utjecaje medijskih tekstova</w:t>
            </w:r>
          </w:p>
        </w:tc>
        <w:tc>
          <w:tcPr>
            <w:tcW w:w="294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djelomično samostalno uspoređuje različite reakcije na isti medijski tekst i uočava pozitivne i negativne utjecaje medijskih tekstova</w:t>
            </w:r>
          </w:p>
        </w:tc>
        <w:tc>
          <w:tcPr>
            <w:tcW w:w="2763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samostalno uspoređuje različite reakcije na isti medijski tekst i uočava pozitivne i negativne utjecaje medijskih tekstova</w:t>
            </w:r>
          </w:p>
        </w:tc>
        <w:tc>
          <w:tcPr>
            <w:tcW w:w="2691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samostalno uspoređuje različite reakcije na isti medijski tekst i uočava pozitivne i negativne utjecaje medijskih tekstova</w:t>
            </w:r>
          </w:p>
        </w:tc>
      </w:tr>
      <w:tr>
        <w:trPr>
          <w:trHeight w:val="416" w:hRule="atLeast"/>
        </w:trPr>
        <w:tc>
          <w:tcPr>
            <w:tcW w:w="274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color w:val="91AE28"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</w:r>
          </w:p>
        </w:tc>
        <w:tc>
          <w:tcPr>
            <w:tcW w:w="2805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svoju reakciju na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uspoređuje reakcije različitih primatelja na isti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suprotstavlja se stereotipima, predrasudama, pristranosti, prikrivenoj i otvorenoj diskriminaciji i govoru mržnje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opisuje usklađenost i svrhovitost elemenata medijske poruke / medijskih tekstova / sadržaja u različitim časopisima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svoju reakciju na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uspoređuje reakcije različitih primatelja na isti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se samostalno suprotstavlja stereotipima, predrasudama, pristranosti, prikrivenoj i otvorenoj diskriminaciji i govoru mržnje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opisuje usklađenost i svrhovitost elemenata medijske poruke / medijskih tekstova / sadržaja u različitim časopisima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svoju reakciju na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uspoređuje reakcije različitih primatelja na isti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se samostalno suprotstavlja stereotipima, predrasudama, pristranosti, prikrivenoj i otvorenoj diskriminaciji i govoru mržnje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opisuje usklađenost i svrhovitost elemenata medijske poruke / medijskih tekstova / sadržaja u različitim časopisima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svoju reakciju na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uspoređuje reakcije različitih primatelja na isti medijski tekst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se suprotstavlja stereotipima, predrasudama, pristranosti, prikrivenoj i otvorenoj diskriminaciji i govoru mržnje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opisuje usklađenost i svrhovitost elemenata medijske poruke / medijskih tekstova / sadržaja u različitim časopisima</w:t>
            </w:r>
          </w:p>
        </w:tc>
      </w:tr>
      <w:tr>
        <w:trPr>
          <w:trHeight w:val="958" w:hRule="atLeast"/>
        </w:trPr>
        <w:tc>
          <w:tcPr>
            <w:tcW w:w="2747" w:type="dxa"/>
            <w:vMerge w:val="restart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 xml:space="preserve">HJ C.7.2.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color w:val="91AE28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4"/>
                <w:szCs w:val="24"/>
                <w:lang w:eastAsia="hr-HR"/>
              </w:rPr>
              <w:t>Učenik obrazlaže značenje popularnokulturnih tekstova s obzirom na društveni i ekonomski kontekst.</w:t>
            </w:r>
          </w:p>
        </w:tc>
        <w:tc>
          <w:tcPr>
            <w:tcW w:w="280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uz pomoć učitelja povezuje popularnokulturne tekstove s društvenim i ekonomskim okružjem</w:t>
            </w:r>
          </w:p>
        </w:tc>
        <w:tc>
          <w:tcPr>
            <w:tcW w:w="2942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djelomično samostalno povezuje popularnokulturne tekstove s društvenim i ekonomskim okružjem</w:t>
            </w:r>
          </w:p>
        </w:tc>
        <w:tc>
          <w:tcPr>
            <w:tcW w:w="2763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uglavnom samostalno povezuje popularnokulturne tekstove s društvenim i ekonomskim okružjem</w:t>
            </w:r>
          </w:p>
        </w:tc>
        <w:tc>
          <w:tcPr>
            <w:tcW w:w="2691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before="0" w:after="80"/>
              <w:rPr>
                <w:rFonts w:ascii="Times New Roman" w:hAnsi="Times New Roman"/>
                <w:b/>
                <w:b/>
                <w:bCs/>
                <w:color w:val="91AE28"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b/>
                <w:bCs/>
                <w:color w:val="91AE28"/>
                <w:sz w:val="20"/>
                <w:szCs w:val="20"/>
                <w:lang w:eastAsia="hr-HR"/>
              </w:rPr>
              <w:t>samostalno povezuje popularnokulturne tekstove s društvenim i ekonomskim okružjem</w:t>
            </w:r>
          </w:p>
        </w:tc>
      </w:tr>
      <w:tr>
        <w:trPr>
          <w:trHeight w:val="831" w:hRule="atLeast"/>
        </w:trPr>
        <w:tc>
          <w:tcPr>
            <w:tcW w:w="274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805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tumači vezu teksta i svijeta koji ga okružuje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opisuje ulogu popularne glazbe u izražavanju temeljnih pitanja mladenačkoga identiteta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obrazlaže značenje popularnokulturnih tekstova i povezuje ih s društvenim i ekonomskim okružjem (npr. biografije poznatih koje prikazuju društvenu i ekonomsku raslojenost)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tumači priču i likove kao temelje popularnih tekstova, tj. kao objekte divljenja ili osude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izdvaja dijelove teksta koji predstavljaju predrasude i stereotipe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objašnjava postojanje različitih, njemu poznatih supkultura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uz pomoć učitelja uspoređuje popularnu kulturu s tzv. visokom umjetnošću na poznatim primjerima iz književnosti ili drugih umjetnost</w:t>
            </w:r>
          </w:p>
        </w:tc>
        <w:tc>
          <w:tcPr>
            <w:tcW w:w="2942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tumači vezu teksta i svijeta koji ga okružuje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opisuje ulogu popularne glazbe u izražavanju temeljnih pitanja mladenačkoga identiteta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obrazlaže značenje popularnokulturnih tekstova i povezuje ih s društvenim i ekonomskim okružjem (npr. biografije poznatih koje prikazuju društvenu i ekonomsku raslojenost)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tumači priču i likove kao temelje popularnih tekstova, tj. kao objekte divljenja ili osude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izdvaja dijelove teksta koji predstavljaju predrasude i stereotipe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objašnjava postojanje različitih, njemu poznatih supkultura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djelomično samostalno uspoređuje popularnu kulturu s tzv. visokom umjetnošću na poznatim primjerima iz književnosti ili drugih umjetnost</w:t>
            </w:r>
          </w:p>
        </w:tc>
        <w:tc>
          <w:tcPr>
            <w:tcW w:w="2763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tumači vezu teksta i svijeta koji ga okružuje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opisuje ulogu popularne glazbe u izražavanju temeljnih pitanja mladenačkoga identiteta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obrazlaže značenje popularnokulturnih tekstova i povezuje ih s društvenim i ekonomskim okružjem (npr. biografije poznatih koje prikazuju društvenu i ekonomsku raslojenost)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tumači priču i likove kao temelje popularnih tekstova, tj. kao objekte divljenja ili osude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izdvaja dijelove teksta koji predstavljaju predrasude i stereotipe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objašnjava postojanje različitih, njemu poznatih supkultura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uglavnom samostalno uspoređuje popularnu kulturu s tzv. visokom umjetnošću na poznatim primjerima iz književnosti ili drugih umjetnost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tumači vezu teksta i svijeta koji ga okružuje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opisuje ulogu popularne glazbe u izražavanju temeljnih pitanja mladenačkoga identiteta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obrazlaže značenje popularnokulturnih tekstova i povezuje ih s društvenim i ekonomskim okružjem (npr. biografije poznatih koje prikazuju društvenu i ekonomsku raslojenost)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tumači priču i likove kao temelje popularnih tekstova, tj. kao objekte divljenja ili osude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izdvaja dijelove teksta koji predstavljaju predrasude i stereotipe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objašnjava postojanje različitih, njemu poznatih supkultura</w:t>
            </w:r>
          </w:p>
          <w:p>
            <w:pPr>
              <w:pStyle w:val="Normal"/>
              <w:spacing w:before="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 xml:space="preserve">– </w:t>
            </w:r>
            <w:r>
              <w:rPr>
                <w:rFonts w:eastAsia="Calibri" w:cs="Times New Roman" w:ascii="Times New Roman" w:hAnsi="Times New Roman"/>
                <w:sz w:val="19"/>
                <w:szCs w:val="19"/>
                <w:lang w:eastAsia="hr-HR"/>
              </w:rPr>
              <w:t>samostalno uspoređuje popularnu kulturu s tzv. visokom umjetnošću na poznatim primjerima iz književnosti ili drugih umjetnost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3Font_4" w:cs="Times New Roman"/>
          <w:b/>
          <w:b/>
          <w:bCs/>
          <w:color w:val="91AE28"/>
          <w:sz w:val="24"/>
          <w:szCs w:val="24"/>
        </w:rPr>
      </w:pPr>
      <w:r>
        <w:rPr>
          <w:rFonts w:eastAsia="T3Font_4" w:cs="Times New Roman" w:ascii="Times New Roman" w:hAnsi="Times New Roman"/>
          <w:b/>
          <w:bCs/>
          <w:color w:val="91AE28"/>
          <w:sz w:val="24"/>
          <w:szCs w:val="24"/>
        </w:rPr>
        <w:t>C.7.3. Učenik posjećuje kulturne događaje u fizičkome i virtualnome okružju.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</w:rPr>
        <w:t>Ishod se ne vrednuje, samo se prati.</w:t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Reetkatablice"/>
        <w:tblW w:w="141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2"/>
        <w:gridCol w:w="4706"/>
        <w:gridCol w:w="4698"/>
      </w:tblGrid>
      <w:tr>
        <w:trPr>
          <w:trHeight w:val="395" w:hRule="atLeast"/>
        </w:trPr>
        <w:tc>
          <w:tcPr>
            <w:tcW w:w="14106" w:type="dxa"/>
            <w:gridSpan w:val="3"/>
            <w:tcBorders/>
            <w:shd w:color="auto" w:fill="B8D547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2"/>
                <w:lang w:eastAsia="hr-HR"/>
              </w:rPr>
              <w:t>OBLICI VREDNOVANJA</w:t>
            </w:r>
          </w:p>
        </w:tc>
      </w:tr>
      <w:tr>
        <w:trPr>
          <w:trHeight w:val="415" w:hRule="atLeast"/>
        </w:trPr>
        <w:tc>
          <w:tcPr>
            <w:tcW w:w="4702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2"/>
                <w:lang w:eastAsia="hr-HR"/>
              </w:rPr>
              <w:t>VREDNOVANJE ZA UČENJE</w:t>
            </w:r>
          </w:p>
        </w:tc>
        <w:tc>
          <w:tcPr>
            <w:tcW w:w="4706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2"/>
                <w:lang w:eastAsia="hr-HR"/>
              </w:rPr>
              <w:t>VREDNOVANJE KAO UČENJE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2"/>
                <w:lang w:eastAsia="hr-HR"/>
              </w:rPr>
              <w:t>(vršnjačko vrednovanje i samovrednovanje)</w:t>
            </w:r>
          </w:p>
        </w:tc>
        <w:tc>
          <w:tcPr>
            <w:tcW w:w="4698" w:type="dxa"/>
            <w:tcBorders/>
            <w:shd w:color="auto" w:fill="E7FFA3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2"/>
                <w:lang w:eastAsia="hr-HR"/>
              </w:rPr>
              <w:t>VREDNOVANJE NAUČENOGA</w:t>
            </w:r>
          </w:p>
        </w:tc>
      </w:tr>
      <w:tr>
        <w:trPr>
          <w:trHeight w:val="408" w:hRule="atLeast"/>
        </w:trPr>
        <w:tc>
          <w:tcPr>
            <w:tcW w:w="470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argumentirane rasprave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promatranje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rješavanje problema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posteri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pitanja radi provjere razumijevanja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domaće zadaće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kratke pisane provjere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izlazne kartice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grafički organizatori znanja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razmjena informacija o učenju i rezultatima učenja</w:t>
            </w:r>
          </w:p>
        </w:tc>
        <w:tc>
          <w:tcPr>
            <w:tcW w:w="470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trominutna stanka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(samo)procjena uradaka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lista za procjenu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rubrike</w:t>
            </w:r>
          </w:p>
        </w:tc>
        <w:tc>
          <w:tcPr>
            <w:tcW w:w="469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pisane provjere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usmeno ispitivanje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analiza mape radova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opažanje izvedbe učenika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procjena rasprave u kojoj sudjeluje učenik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hr-HR"/>
              </w:rPr>
              <w:t>analiza učeničkih radova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361" w:right="1361" w:header="0" w:top="1361" w:footer="0" w:bottom="13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6742"/>
    <w:pPr>
      <w:widowControl/>
      <w:bidi w:val="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0e58c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96c2d"/>
    <w:rPr>
      <w:sz w:val="16"/>
      <w:szCs w:val="16"/>
    </w:rPr>
  </w:style>
  <w:style w:type="character" w:styleId="TekstkomentaraChar" w:customStyle="1">
    <w:name w:val="Tekst komentara Char"/>
    <w:basedOn w:val="DefaultParagraphFont"/>
    <w:link w:val="Tekstkomentara"/>
    <w:uiPriority w:val="99"/>
    <w:semiHidden/>
    <w:qFormat/>
    <w:rsid w:val="00196c2d"/>
    <w:rPr>
      <w:rFonts w:ascii="Calibri" w:hAnsi="Calibri" w:asciiTheme="minorHAnsi" w:hAnsiTheme="minorHAnsi"/>
      <w:sz w:val="20"/>
      <w:szCs w:val="20"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qFormat/>
    <w:rsid w:val="00196c2d"/>
    <w:rPr>
      <w:rFonts w:ascii="Calibri" w:hAnsi="Calibri" w:asciiTheme="minorHAnsi" w:hAnsiTheme="minorHAnsi"/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b674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0e58c9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aChar"/>
    <w:uiPriority w:val="99"/>
    <w:semiHidden/>
    <w:unhideWhenUsed/>
    <w:qFormat/>
    <w:rsid w:val="00196c2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araChar"/>
    <w:uiPriority w:val="99"/>
    <w:semiHidden/>
    <w:unhideWhenUsed/>
    <w:qFormat/>
    <w:rsid w:val="00196c2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9b6742"/>
    <w:rPr>
      <w:lang w:eastAsia="hr-H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Application>LibreOffice/6.2.5.2$Windows_X86_64 LibreOffice_project/1ec314fa52f458adc18c4f025c545a4e8b22c159</Application>
  <Pages>11</Pages>
  <Words>4229</Words>
  <Characters>28813</Characters>
  <CharactersWithSpaces>32957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2020-08-27T08:58:00Z</dcterms:created>
  <dc:creator>Martina Valec Rebić</dc:creator>
  <dc:description/>
  <dc:language>hr-HR</dc:language>
  <cp:lastModifiedBy/>
  <dcterms:modified xsi:type="dcterms:W3CDTF">2020-11-02T19:59:15Z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