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DA" w:rsidRPr="00F154B0" w:rsidRDefault="001D30DA" w:rsidP="001D30DA">
      <w:pPr>
        <w:shd w:val="clear" w:color="auto" w:fill="FFFFFF"/>
        <w:spacing w:after="0" w:line="240" w:lineRule="auto"/>
        <w:jc w:val="center"/>
        <w:outlineLvl w:val="0"/>
        <w:rPr>
          <w:rFonts w:ascii="Arial" w:eastAsia="Times New Roman" w:hAnsi="Arial" w:cs="Arial"/>
          <w:b/>
          <w:bCs/>
          <w:color w:val="8E8E8E"/>
          <w:kern w:val="36"/>
          <w:sz w:val="45"/>
          <w:szCs w:val="45"/>
          <w:lang w:eastAsia="hr-HR"/>
        </w:rPr>
      </w:pPr>
      <w:bookmarkStart w:id="0" w:name="_GoBack"/>
      <w:bookmarkEnd w:id="0"/>
      <w:r w:rsidRPr="00F154B0">
        <w:rPr>
          <w:rFonts w:ascii="Arial" w:eastAsia="Times New Roman" w:hAnsi="Arial" w:cs="Arial"/>
          <w:b/>
          <w:bCs/>
          <w:color w:val="8E8E8E"/>
          <w:kern w:val="36"/>
          <w:sz w:val="45"/>
          <w:szCs w:val="45"/>
          <w:lang w:eastAsia="hr-HR"/>
        </w:rPr>
        <w:t>Upisi u srednju školu 2016. / 2017. - Korisni linkovi</w:t>
      </w:r>
    </w:p>
    <w:p w:rsidR="001D30DA" w:rsidRPr="00F154B0" w:rsidRDefault="00BB404D" w:rsidP="001D30DA">
      <w:pPr>
        <w:shd w:val="clear" w:color="auto" w:fill="FFFFFF"/>
        <w:spacing w:after="0" w:line="240" w:lineRule="auto"/>
        <w:rPr>
          <w:rFonts w:ascii="Arial" w:eastAsia="Times New Roman" w:hAnsi="Arial" w:cs="Arial"/>
          <w:color w:val="8E8E8E"/>
          <w:sz w:val="23"/>
          <w:szCs w:val="23"/>
          <w:lang w:eastAsia="hr-HR"/>
        </w:rPr>
      </w:pPr>
      <w:r>
        <w:rPr>
          <w:rFonts w:ascii="Arial" w:eastAsia="Times New Roman" w:hAnsi="Arial" w:cs="Arial"/>
          <w:color w:val="8E8E8E"/>
          <w:sz w:val="23"/>
          <w:szCs w:val="23"/>
          <w:lang w:eastAsia="hr-HR"/>
        </w:rPr>
        <w:pict>
          <v:rect id="_x0000_i1025" style="width:721.5pt;height:.75pt" o:hrpct="0" o:hralign="center" o:hrstd="t" o:hr="t" fillcolor="#a0a0a0" stroked="f"/>
        </w:pict>
      </w:r>
    </w:p>
    <w:tbl>
      <w:tblPr>
        <w:tblW w:w="14880" w:type="dxa"/>
        <w:tblCellMar>
          <w:top w:w="15" w:type="dxa"/>
          <w:left w:w="15" w:type="dxa"/>
          <w:bottom w:w="15" w:type="dxa"/>
          <w:right w:w="15" w:type="dxa"/>
        </w:tblCellMar>
        <w:tblLook w:val="04A0" w:firstRow="1" w:lastRow="0" w:firstColumn="1" w:lastColumn="0" w:noHBand="0" w:noVBand="1"/>
      </w:tblPr>
      <w:tblGrid>
        <w:gridCol w:w="7440"/>
        <w:gridCol w:w="7440"/>
      </w:tblGrid>
      <w:tr w:rsidR="001D30DA" w:rsidRPr="00F154B0" w:rsidTr="00393DA3">
        <w:tc>
          <w:tcPr>
            <w:tcW w:w="6990" w:type="dxa"/>
            <w:tcMar>
              <w:top w:w="0" w:type="dxa"/>
              <w:left w:w="225" w:type="dxa"/>
              <w:bottom w:w="0" w:type="dxa"/>
              <w:right w:w="225" w:type="dxa"/>
            </w:tcMar>
            <w:hideMark/>
          </w:tcPr>
          <w:p w:rsidR="001D30DA" w:rsidRPr="00F154B0" w:rsidRDefault="001D30DA" w:rsidP="00393DA3">
            <w:pPr>
              <w:spacing w:after="0" w:line="240" w:lineRule="auto"/>
              <w:jc w:val="center"/>
              <w:rPr>
                <w:rFonts w:ascii="Times New Roman" w:eastAsia="Times New Roman" w:hAnsi="Times New Roman" w:cs="Times New Roman"/>
                <w:sz w:val="24"/>
                <w:szCs w:val="24"/>
                <w:lang w:eastAsia="hr-HR"/>
              </w:rPr>
            </w:pPr>
            <w:r w:rsidRPr="00F154B0">
              <w:rPr>
                <w:rFonts w:ascii="Times New Roman" w:eastAsia="Times New Roman" w:hAnsi="Times New Roman" w:cs="Times New Roman"/>
                <w:noProof/>
                <w:sz w:val="24"/>
                <w:szCs w:val="24"/>
                <w:lang w:eastAsia="hr-HR"/>
              </w:rPr>
              <w:drawing>
                <wp:inline distT="0" distB="0" distL="0" distR="0" wp14:anchorId="6A3790EF" wp14:editId="70C0102A">
                  <wp:extent cx="3810000" cy="2381250"/>
                  <wp:effectExtent l="0" t="0" r="0" b="0"/>
                  <wp:docPr id="1" name="Slika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tc>
        <w:tc>
          <w:tcPr>
            <w:tcW w:w="6990" w:type="dxa"/>
            <w:tcMar>
              <w:top w:w="0" w:type="dxa"/>
              <w:left w:w="225" w:type="dxa"/>
              <w:bottom w:w="0" w:type="dxa"/>
              <w:right w:w="225" w:type="dxa"/>
            </w:tcMar>
            <w:hideMark/>
          </w:tcPr>
          <w:p w:rsidR="001D30DA" w:rsidRPr="00F154B0" w:rsidRDefault="001D30DA" w:rsidP="00090C03">
            <w:pPr>
              <w:spacing w:line="240" w:lineRule="auto"/>
              <w:jc w:val="both"/>
              <w:rPr>
                <w:rFonts w:ascii="Times New Roman" w:eastAsia="Times New Roman" w:hAnsi="Times New Roman" w:cs="Times New Roman"/>
                <w:sz w:val="24"/>
                <w:szCs w:val="24"/>
                <w:lang w:eastAsia="hr-HR"/>
              </w:rPr>
            </w:pPr>
            <w:r w:rsidRPr="00F154B0">
              <w:rPr>
                <w:rFonts w:ascii="Times New Roman" w:eastAsia="Times New Roman" w:hAnsi="Times New Roman" w:cs="Times New Roman"/>
                <w:sz w:val="24"/>
                <w:szCs w:val="24"/>
                <w:lang w:eastAsia="hr-HR"/>
              </w:rPr>
              <w:t>Na ovom mjestu možete pronaći mnoštvo linkova prema drugim stranicama institucija ili ustanova sa informacijama koje Vam mogu dodatno pomoći pri odabiru Vašeg srednjoškolskog usmjerenja ili kako bi proces upisa priveli kraju.</w:t>
            </w:r>
            <w:r w:rsidRPr="00F154B0">
              <w:rPr>
                <w:rFonts w:ascii="Times New Roman" w:eastAsia="Times New Roman" w:hAnsi="Times New Roman" w:cs="Times New Roman"/>
                <w:sz w:val="24"/>
                <w:szCs w:val="24"/>
                <w:lang w:eastAsia="hr-HR"/>
              </w:rPr>
              <w:br/>
              <w:t xml:space="preserve">Zakoni, dokumenti, brošure, pravilnici itd </w:t>
            </w:r>
            <w:r w:rsidR="00090C03">
              <w:rPr>
                <w:rFonts w:ascii="Times New Roman" w:eastAsia="Times New Roman" w:hAnsi="Times New Roman" w:cs="Times New Roman"/>
                <w:sz w:val="24"/>
                <w:szCs w:val="24"/>
                <w:lang w:eastAsia="hr-HR"/>
              </w:rPr>
              <w:t>….</w:t>
            </w:r>
          </w:p>
        </w:tc>
      </w:tr>
    </w:tbl>
    <w:p w:rsidR="001D30DA" w:rsidRPr="00F154B0" w:rsidRDefault="001D30DA" w:rsidP="001D30DA">
      <w:pPr>
        <w:shd w:val="clear" w:color="auto" w:fill="FFFFFF"/>
        <w:spacing w:after="0" w:line="240" w:lineRule="auto"/>
        <w:jc w:val="center"/>
        <w:rPr>
          <w:rFonts w:ascii="Arial" w:eastAsia="Times New Roman" w:hAnsi="Arial" w:cs="Arial"/>
          <w:color w:val="8E8E8E"/>
          <w:sz w:val="23"/>
          <w:szCs w:val="23"/>
          <w:lang w:eastAsia="hr-HR"/>
        </w:rPr>
      </w:pPr>
      <w:r w:rsidRPr="00F154B0">
        <w:rPr>
          <w:rFonts w:ascii="Arial" w:eastAsia="Times New Roman" w:hAnsi="Arial" w:cs="Arial"/>
          <w:noProof/>
          <w:color w:val="8E8E8E"/>
          <w:sz w:val="23"/>
          <w:szCs w:val="23"/>
          <w:lang w:eastAsia="hr-HR"/>
        </w:rPr>
        <w:drawing>
          <wp:inline distT="0" distB="0" distL="0" distR="0" wp14:anchorId="13391851" wp14:editId="1066950D">
            <wp:extent cx="9525000" cy="571500"/>
            <wp:effectExtent l="0" t="0" r="0" b="0"/>
            <wp:docPr id="2" name="Slika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571500"/>
                    </a:xfrm>
                    <a:prstGeom prst="rect">
                      <a:avLst/>
                    </a:prstGeom>
                    <a:noFill/>
                    <a:ln>
                      <a:noFill/>
                    </a:ln>
                  </pic:spPr>
                </pic:pic>
              </a:graphicData>
            </a:graphic>
          </wp:inline>
        </w:drawing>
      </w:r>
    </w:p>
    <w:p w:rsidR="001D30DA" w:rsidRPr="00F154B0" w:rsidRDefault="001D30DA" w:rsidP="001D30DA">
      <w:pPr>
        <w:shd w:val="clear" w:color="auto" w:fill="FFFFFF"/>
        <w:spacing w:after="72" w:line="240" w:lineRule="auto"/>
        <w:outlineLvl w:val="1"/>
        <w:rPr>
          <w:rFonts w:ascii="Times New Roman" w:eastAsia="Times New Roman" w:hAnsi="Times New Roman" w:cs="Times New Roman"/>
          <w:color w:val="484848"/>
          <w:sz w:val="41"/>
          <w:szCs w:val="41"/>
          <w:lang w:eastAsia="hr-HR"/>
        </w:rPr>
      </w:pPr>
      <w:r w:rsidRPr="00F154B0">
        <w:rPr>
          <w:rFonts w:ascii="Times New Roman" w:eastAsia="Times New Roman" w:hAnsi="Times New Roman" w:cs="Times New Roman"/>
          <w:color w:val="484848"/>
          <w:sz w:val="41"/>
          <w:szCs w:val="41"/>
          <w:lang w:eastAsia="hr-HR"/>
        </w:rPr>
        <w:t>Odaberite link od Vašeg interesa:</w:t>
      </w:r>
    </w:p>
    <w:p w:rsidR="001D30DA" w:rsidRPr="00F154B0" w:rsidRDefault="00BB404D" w:rsidP="001D30DA">
      <w:pPr>
        <w:shd w:val="clear" w:color="auto" w:fill="FFFFFF"/>
        <w:spacing w:after="0" w:line="240" w:lineRule="auto"/>
        <w:rPr>
          <w:rFonts w:ascii="Arial" w:eastAsia="Times New Roman" w:hAnsi="Arial" w:cs="Arial"/>
          <w:color w:val="8E8E8E"/>
          <w:sz w:val="23"/>
          <w:szCs w:val="23"/>
          <w:lang w:eastAsia="hr-HR"/>
        </w:rPr>
      </w:pPr>
      <w:r>
        <w:rPr>
          <w:rFonts w:ascii="Arial" w:eastAsia="Times New Roman" w:hAnsi="Arial" w:cs="Arial"/>
          <w:color w:val="8E8E8E"/>
          <w:sz w:val="23"/>
          <w:szCs w:val="23"/>
          <w:lang w:eastAsia="hr-HR"/>
        </w:rPr>
        <w:pict>
          <v:rect id="_x0000_i1026" style="width:721.5pt;height:.75pt" o:hrpct="0" o:hralign="center" o:hrstd="t" o:hr="t" fillcolor="#a0a0a0" stroked="f"/>
        </w:pict>
      </w:r>
    </w:p>
    <w:tbl>
      <w:tblPr>
        <w:tblW w:w="14880" w:type="dxa"/>
        <w:tblCellMar>
          <w:top w:w="15" w:type="dxa"/>
          <w:left w:w="15" w:type="dxa"/>
          <w:bottom w:w="15" w:type="dxa"/>
          <w:right w:w="15" w:type="dxa"/>
        </w:tblCellMar>
        <w:tblLook w:val="04A0" w:firstRow="1" w:lastRow="0" w:firstColumn="1" w:lastColumn="0" w:noHBand="0" w:noVBand="1"/>
      </w:tblPr>
      <w:tblGrid>
        <w:gridCol w:w="4885"/>
        <w:gridCol w:w="9995"/>
      </w:tblGrid>
      <w:tr w:rsidR="001D30DA" w:rsidRPr="00F154B0" w:rsidTr="00393DA3">
        <w:tc>
          <w:tcPr>
            <w:tcW w:w="4590" w:type="dxa"/>
            <w:tcMar>
              <w:top w:w="0" w:type="dxa"/>
              <w:left w:w="225" w:type="dxa"/>
              <w:bottom w:w="0" w:type="dxa"/>
              <w:right w:w="225" w:type="dxa"/>
            </w:tcMar>
            <w:hideMark/>
          </w:tcPr>
          <w:p w:rsidR="001D30DA" w:rsidRPr="00F154B0" w:rsidRDefault="001D30DA" w:rsidP="00393DA3">
            <w:pPr>
              <w:spacing w:after="0" w:line="240" w:lineRule="auto"/>
              <w:jc w:val="center"/>
              <w:rPr>
                <w:rFonts w:ascii="Times New Roman" w:eastAsia="Times New Roman" w:hAnsi="Times New Roman" w:cs="Times New Roman"/>
                <w:sz w:val="24"/>
                <w:szCs w:val="24"/>
                <w:lang w:eastAsia="hr-HR"/>
              </w:rPr>
            </w:pPr>
            <w:r w:rsidRPr="00F154B0">
              <w:rPr>
                <w:rFonts w:ascii="Times New Roman" w:eastAsia="Times New Roman" w:hAnsi="Times New Roman" w:cs="Times New Roman"/>
                <w:noProof/>
                <w:color w:val="5199A8"/>
                <w:sz w:val="24"/>
                <w:szCs w:val="24"/>
                <w:lang w:eastAsia="hr-HR"/>
              </w:rPr>
              <w:drawing>
                <wp:inline distT="0" distB="0" distL="0" distR="0" wp14:anchorId="3F7A7754" wp14:editId="584099D2">
                  <wp:extent cx="1562100" cy="762000"/>
                  <wp:effectExtent l="0" t="0" r="0" b="0"/>
                  <wp:docPr id="3" name="Slika 3" descr="Pictur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762000"/>
                          </a:xfrm>
                          <a:prstGeom prst="rect">
                            <a:avLst/>
                          </a:prstGeom>
                          <a:noFill/>
                          <a:ln>
                            <a:noFill/>
                          </a:ln>
                        </pic:spPr>
                      </pic:pic>
                    </a:graphicData>
                  </a:graphic>
                </wp:inline>
              </w:drawing>
            </w:r>
          </w:p>
        </w:tc>
        <w:tc>
          <w:tcPr>
            <w:tcW w:w="9390" w:type="dxa"/>
            <w:tcMar>
              <w:top w:w="0" w:type="dxa"/>
              <w:left w:w="225" w:type="dxa"/>
              <w:bottom w:w="0" w:type="dxa"/>
              <w:right w:w="225" w:type="dxa"/>
            </w:tcMar>
            <w:hideMark/>
          </w:tcPr>
          <w:p w:rsidR="001D30DA" w:rsidRPr="00F154B0" w:rsidRDefault="001D30DA" w:rsidP="00393DA3">
            <w:pPr>
              <w:spacing w:line="240" w:lineRule="auto"/>
              <w:rPr>
                <w:rFonts w:ascii="Times New Roman" w:eastAsia="Times New Roman" w:hAnsi="Times New Roman" w:cs="Times New Roman"/>
                <w:sz w:val="24"/>
                <w:szCs w:val="24"/>
                <w:lang w:eastAsia="hr-HR"/>
              </w:rPr>
            </w:pPr>
            <w:r w:rsidRPr="00F154B0">
              <w:rPr>
                <w:rFonts w:ascii="Times New Roman" w:eastAsia="Times New Roman" w:hAnsi="Times New Roman" w:cs="Times New Roman"/>
                <w:sz w:val="24"/>
                <w:szCs w:val="24"/>
                <w:lang w:eastAsia="hr-HR"/>
              </w:rPr>
              <w:t>MINISTARSTVO ZNANOSTI OBRAZOVANJA I SPORTA</w:t>
            </w:r>
            <w:r w:rsidRPr="00F154B0">
              <w:rPr>
                <w:rFonts w:ascii="Times New Roman" w:eastAsia="Times New Roman" w:hAnsi="Times New Roman" w:cs="Times New Roman"/>
                <w:sz w:val="24"/>
                <w:szCs w:val="24"/>
                <w:lang w:eastAsia="hr-HR"/>
              </w:rPr>
              <w:br/>
              <w:t>Na stranicama ministarstva možete pronaći sve relevantne podatke vezane uz upise u srednje škole. Zakone, pravilnike, odluke, mjere poticaja i još mnogo korisnih informacija</w:t>
            </w:r>
          </w:p>
        </w:tc>
      </w:tr>
      <w:tr w:rsidR="001D30DA" w:rsidRPr="00F154B0" w:rsidTr="00393DA3">
        <w:tc>
          <w:tcPr>
            <w:tcW w:w="4590" w:type="dxa"/>
            <w:tcMar>
              <w:top w:w="0" w:type="dxa"/>
              <w:left w:w="225" w:type="dxa"/>
              <w:bottom w:w="0" w:type="dxa"/>
              <w:right w:w="225" w:type="dxa"/>
            </w:tcMar>
            <w:hideMark/>
          </w:tcPr>
          <w:p w:rsidR="001D30DA" w:rsidRPr="00F154B0" w:rsidRDefault="001D30DA" w:rsidP="00393DA3">
            <w:pPr>
              <w:spacing w:after="0" w:line="240" w:lineRule="auto"/>
              <w:jc w:val="center"/>
              <w:rPr>
                <w:rFonts w:ascii="Times New Roman" w:eastAsia="Times New Roman" w:hAnsi="Times New Roman" w:cs="Times New Roman"/>
                <w:sz w:val="24"/>
                <w:szCs w:val="24"/>
                <w:lang w:eastAsia="hr-HR"/>
              </w:rPr>
            </w:pPr>
            <w:r w:rsidRPr="00F154B0">
              <w:rPr>
                <w:rFonts w:ascii="Times New Roman" w:eastAsia="Times New Roman" w:hAnsi="Times New Roman" w:cs="Times New Roman"/>
                <w:noProof/>
                <w:color w:val="5199A8"/>
                <w:sz w:val="24"/>
                <w:szCs w:val="24"/>
                <w:lang w:eastAsia="hr-HR"/>
              </w:rPr>
              <w:drawing>
                <wp:inline distT="0" distB="0" distL="0" distR="0" wp14:anchorId="4159F1FE" wp14:editId="32A57BE9">
                  <wp:extent cx="1876425" cy="981075"/>
                  <wp:effectExtent l="0" t="0" r="9525" b="9525"/>
                  <wp:docPr id="4" name="Slika 4" descr="Pictur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tc>
        <w:tc>
          <w:tcPr>
            <w:tcW w:w="9390" w:type="dxa"/>
            <w:tcMar>
              <w:top w:w="0" w:type="dxa"/>
              <w:left w:w="225" w:type="dxa"/>
              <w:bottom w:w="0" w:type="dxa"/>
              <w:right w:w="225" w:type="dxa"/>
            </w:tcMar>
            <w:hideMark/>
          </w:tcPr>
          <w:p w:rsidR="001D30DA" w:rsidRPr="00F154B0" w:rsidRDefault="001D30DA" w:rsidP="00393DA3">
            <w:pPr>
              <w:spacing w:line="240" w:lineRule="auto"/>
              <w:rPr>
                <w:rFonts w:ascii="Times New Roman" w:eastAsia="Times New Roman" w:hAnsi="Times New Roman" w:cs="Times New Roman"/>
                <w:sz w:val="24"/>
                <w:szCs w:val="24"/>
                <w:lang w:eastAsia="hr-HR"/>
              </w:rPr>
            </w:pPr>
            <w:r w:rsidRPr="00F154B0">
              <w:rPr>
                <w:rFonts w:ascii="Times New Roman" w:eastAsia="Times New Roman" w:hAnsi="Times New Roman" w:cs="Times New Roman"/>
                <w:sz w:val="24"/>
                <w:szCs w:val="24"/>
                <w:lang w:eastAsia="hr-HR"/>
              </w:rPr>
              <w:t>HRVATSKI ZAVOD ZA ZAPOŠLJAVANJE</w:t>
            </w:r>
            <w:r w:rsidRPr="00F154B0">
              <w:rPr>
                <w:rFonts w:ascii="Times New Roman" w:eastAsia="Times New Roman" w:hAnsi="Times New Roman" w:cs="Times New Roman"/>
                <w:sz w:val="24"/>
                <w:szCs w:val="24"/>
                <w:lang w:eastAsia="hr-HR"/>
              </w:rPr>
              <w:br/>
              <w:t>Na stranicama Hrvatskog zavoda za zapošljavanje možete pronaći brošure vezane za odabir smjera obrazovanja, preporuke za davanje stipendija i niz drugih korisnih informacija po pitanju upisa u srednju školu.</w:t>
            </w:r>
          </w:p>
        </w:tc>
      </w:tr>
    </w:tbl>
    <w:p w:rsidR="001D30DA" w:rsidRPr="00F154B0" w:rsidRDefault="001D30DA" w:rsidP="001D30DA">
      <w:pPr>
        <w:shd w:val="clear" w:color="auto" w:fill="FFFFFF"/>
        <w:spacing w:after="0" w:line="240" w:lineRule="auto"/>
        <w:rPr>
          <w:rFonts w:ascii="Arial" w:eastAsia="Times New Roman" w:hAnsi="Arial" w:cs="Arial"/>
          <w:vanish/>
          <w:color w:val="8E8E8E"/>
          <w:sz w:val="23"/>
          <w:szCs w:val="23"/>
          <w:lang w:eastAsia="hr-HR"/>
        </w:rPr>
      </w:pPr>
    </w:p>
    <w:tbl>
      <w:tblPr>
        <w:tblW w:w="14880" w:type="dxa"/>
        <w:tblCellMar>
          <w:top w:w="15" w:type="dxa"/>
          <w:left w:w="15" w:type="dxa"/>
          <w:bottom w:w="15" w:type="dxa"/>
          <w:right w:w="15" w:type="dxa"/>
        </w:tblCellMar>
        <w:tblLook w:val="04A0" w:firstRow="1" w:lastRow="0" w:firstColumn="1" w:lastColumn="0" w:noHBand="0" w:noVBand="1"/>
      </w:tblPr>
      <w:tblGrid>
        <w:gridCol w:w="4885"/>
        <w:gridCol w:w="9995"/>
      </w:tblGrid>
      <w:tr w:rsidR="001D30DA" w:rsidRPr="00F154B0" w:rsidTr="00393DA3">
        <w:tc>
          <w:tcPr>
            <w:tcW w:w="4590" w:type="dxa"/>
            <w:tcMar>
              <w:top w:w="0" w:type="dxa"/>
              <w:left w:w="225" w:type="dxa"/>
              <w:bottom w:w="0" w:type="dxa"/>
              <w:right w:w="225" w:type="dxa"/>
            </w:tcMar>
            <w:hideMark/>
          </w:tcPr>
          <w:p w:rsidR="001D30DA" w:rsidRPr="00F154B0" w:rsidRDefault="001D30DA" w:rsidP="00393DA3">
            <w:pPr>
              <w:spacing w:after="0" w:line="240" w:lineRule="auto"/>
              <w:jc w:val="center"/>
              <w:rPr>
                <w:rFonts w:ascii="Times New Roman" w:eastAsia="Times New Roman" w:hAnsi="Times New Roman" w:cs="Times New Roman"/>
                <w:sz w:val="24"/>
                <w:szCs w:val="24"/>
                <w:lang w:eastAsia="hr-HR"/>
              </w:rPr>
            </w:pPr>
            <w:r w:rsidRPr="00F154B0">
              <w:rPr>
                <w:rFonts w:ascii="Times New Roman" w:eastAsia="Times New Roman" w:hAnsi="Times New Roman" w:cs="Times New Roman"/>
                <w:noProof/>
                <w:color w:val="5199A8"/>
                <w:sz w:val="24"/>
                <w:szCs w:val="24"/>
                <w:lang w:eastAsia="hr-HR"/>
              </w:rPr>
              <w:lastRenderedPageBreak/>
              <w:drawing>
                <wp:inline distT="0" distB="0" distL="0" distR="0" wp14:anchorId="6B35E8ED" wp14:editId="0E35ABA2">
                  <wp:extent cx="1466850" cy="981075"/>
                  <wp:effectExtent l="0" t="0" r="0" b="9525"/>
                  <wp:docPr id="5" name="Slika 5" descr="Pictur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981075"/>
                          </a:xfrm>
                          <a:prstGeom prst="rect">
                            <a:avLst/>
                          </a:prstGeom>
                          <a:noFill/>
                          <a:ln>
                            <a:noFill/>
                          </a:ln>
                        </pic:spPr>
                      </pic:pic>
                    </a:graphicData>
                  </a:graphic>
                </wp:inline>
              </w:drawing>
            </w:r>
          </w:p>
        </w:tc>
        <w:tc>
          <w:tcPr>
            <w:tcW w:w="9390" w:type="dxa"/>
            <w:tcMar>
              <w:top w:w="0" w:type="dxa"/>
              <w:left w:w="225" w:type="dxa"/>
              <w:bottom w:w="0" w:type="dxa"/>
              <w:right w:w="225" w:type="dxa"/>
            </w:tcMar>
            <w:hideMark/>
          </w:tcPr>
          <w:p w:rsidR="001D30DA" w:rsidRPr="00F154B0" w:rsidRDefault="001D30DA" w:rsidP="00393DA3">
            <w:pPr>
              <w:spacing w:line="240" w:lineRule="auto"/>
              <w:rPr>
                <w:rFonts w:ascii="Times New Roman" w:eastAsia="Times New Roman" w:hAnsi="Times New Roman" w:cs="Times New Roman"/>
                <w:sz w:val="24"/>
                <w:szCs w:val="24"/>
                <w:lang w:eastAsia="hr-HR"/>
              </w:rPr>
            </w:pPr>
            <w:r w:rsidRPr="00F154B0">
              <w:rPr>
                <w:rFonts w:ascii="Times New Roman" w:eastAsia="Times New Roman" w:hAnsi="Times New Roman" w:cs="Times New Roman"/>
                <w:sz w:val="24"/>
                <w:szCs w:val="24"/>
                <w:lang w:eastAsia="hr-HR"/>
              </w:rPr>
              <w:t>UPISI.HR</w:t>
            </w:r>
            <w:r w:rsidRPr="00F154B0">
              <w:rPr>
                <w:rFonts w:ascii="Times New Roman" w:eastAsia="Times New Roman" w:hAnsi="Times New Roman" w:cs="Times New Roman"/>
                <w:sz w:val="24"/>
                <w:szCs w:val="24"/>
                <w:lang w:eastAsia="hr-HR"/>
              </w:rPr>
              <w:br/>
              <w:t>Ovo će biti stranice koje ćete učestalo posjećivati od onog trena kada započne postupak prijava i upisa u srednju školu. Za vrijeme dok prijave nisu dopuštene, na ovim stranicama nećete pronaći puno korisnih informacija</w:t>
            </w:r>
          </w:p>
        </w:tc>
      </w:tr>
      <w:tr w:rsidR="001D30DA" w:rsidRPr="00F154B0" w:rsidTr="00393DA3">
        <w:tc>
          <w:tcPr>
            <w:tcW w:w="4590" w:type="dxa"/>
            <w:tcMar>
              <w:top w:w="0" w:type="dxa"/>
              <w:left w:w="225" w:type="dxa"/>
              <w:bottom w:w="0" w:type="dxa"/>
              <w:right w:w="225" w:type="dxa"/>
            </w:tcMar>
            <w:hideMark/>
          </w:tcPr>
          <w:p w:rsidR="001D30DA" w:rsidRPr="00F154B0" w:rsidRDefault="001D30DA" w:rsidP="00393DA3">
            <w:pPr>
              <w:spacing w:after="0" w:line="240" w:lineRule="auto"/>
              <w:jc w:val="center"/>
              <w:rPr>
                <w:rFonts w:ascii="Times New Roman" w:eastAsia="Times New Roman" w:hAnsi="Times New Roman" w:cs="Times New Roman"/>
                <w:sz w:val="24"/>
                <w:szCs w:val="24"/>
                <w:lang w:eastAsia="hr-HR"/>
              </w:rPr>
            </w:pPr>
            <w:r w:rsidRPr="00F154B0">
              <w:rPr>
                <w:rFonts w:ascii="Times New Roman" w:eastAsia="Times New Roman" w:hAnsi="Times New Roman" w:cs="Times New Roman"/>
                <w:noProof/>
                <w:color w:val="5199A8"/>
                <w:sz w:val="24"/>
                <w:szCs w:val="24"/>
                <w:lang w:eastAsia="hr-HR"/>
              </w:rPr>
              <w:drawing>
                <wp:inline distT="0" distB="0" distL="0" distR="0" wp14:anchorId="3C06301B" wp14:editId="547055DF">
                  <wp:extent cx="1905000" cy="657225"/>
                  <wp:effectExtent l="0" t="0" r="0" b="9525"/>
                  <wp:docPr id="6" name="Slika 6" descr="Pictur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tc>
        <w:tc>
          <w:tcPr>
            <w:tcW w:w="9390" w:type="dxa"/>
            <w:tcMar>
              <w:top w:w="0" w:type="dxa"/>
              <w:left w:w="225" w:type="dxa"/>
              <w:bottom w:w="0" w:type="dxa"/>
              <w:right w:w="225" w:type="dxa"/>
            </w:tcMar>
            <w:hideMark/>
          </w:tcPr>
          <w:p w:rsidR="001D30DA" w:rsidRPr="00F154B0" w:rsidRDefault="001D30DA" w:rsidP="00393DA3">
            <w:pPr>
              <w:spacing w:line="240" w:lineRule="auto"/>
              <w:rPr>
                <w:rFonts w:ascii="Times New Roman" w:eastAsia="Times New Roman" w:hAnsi="Times New Roman" w:cs="Times New Roman"/>
                <w:sz w:val="24"/>
                <w:szCs w:val="24"/>
                <w:lang w:eastAsia="hr-HR"/>
              </w:rPr>
            </w:pPr>
            <w:r w:rsidRPr="00F154B0">
              <w:rPr>
                <w:rFonts w:ascii="Times New Roman" w:eastAsia="Times New Roman" w:hAnsi="Times New Roman" w:cs="Times New Roman"/>
                <w:sz w:val="24"/>
                <w:szCs w:val="24"/>
                <w:lang w:eastAsia="hr-HR"/>
              </w:rPr>
              <w:t>skole.hr - Portal za škole</w:t>
            </w:r>
            <w:r w:rsidRPr="00F154B0">
              <w:rPr>
                <w:rFonts w:ascii="Times New Roman" w:eastAsia="Times New Roman" w:hAnsi="Times New Roman" w:cs="Times New Roman"/>
                <w:sz w:val="24"/>
                <w:szCs w:val="24"/>
                <w:lang w:eastAsia="hr-HR"/>
              </w:rPr>
              <w:br/>
              <w:t>CARNetov Portal za škole je izuzetno bogat repozitorij cijelog niza podataka i informacija vezanih uz područje obrazovanja. Na njihovim stranicama možete pronaći pregršt korisnih informacija i novosti koje bi Vas mogle zanimati.</w:t>
            </w:r>
          </w:p>
        </w:tc>
      </w:tr>
    </w:tbl>
    <w:p w:rsidR="001D30DA" w:rsidRPr="00F154B0" w:rsidRDefault="001D30DA" w:rsidP="001D30DA">
      <w:pPr>
        <w:shd w:val="clear" w:color="auto" w:fill="FFFFFF"/>
        <w:spacing w:after="0" w:line="240" w:lineRule="auto"/>
        <w:rPr>
          <w:rFonts w:ascii="Arial" w:eastAsia="Times New Roman" w:hAnsi="Arial" w:cs="Arial"/>
          <w:vanish/>
          <w:color w:val="8E8E8E"/>
          <w:sz w:val="23"/>
          <w:szCs w:val="23"/>
          <w:lang w:eastAsia="hr-HR"/>
        </w:rPr>
      </w:pPr>
    </w:p>
    <w:tbl>
      <w:tblPr>
        <w:tblW w:w="14880" w:type="dxa"/>
        <w:tblCellMar>
          <w:top w:w="15" w:type="dxa"/>
          <w:left w:w="15" w:type="dxa"/>
          <w:bottom w:w="15" w:type="dxa"/>
          <w:right w:w="15" w:type="dxa"/>
        </w:tblCellMar>
        <w:tblLook w:val="04A0" w:firstRow="1" w:lastRow="0" w:firstColumn="1" w:lastColumn="0" w:noHBand="0" w:noVBand="1"/>
      </w:tblPr>
      <w:tblGrid>
        <w:gridCol w:w="4885"/>
        <w:gridCol w:w="9995"/>
      </w:tblGrid>
      <w:tr w:rsidR="001D30DA" w:rsidRPr="00F154B0" w:rsidTr="00393DA3">
        <w:tc>
          <w:tcPr>
            <w:tcW w:w="4590" w:type="dxa"/>
            <w:tcMar>
              <w:top w:w="0" w:type="dxa"/>
              <w:left w:w="225" w:type="dxa"/>
              <w:bottom w:w="0" w:type="dxa"/>
              <w:right w:w="225" w:type="dxa"/>
            </w:tcMar>
            <w:hideMark/>
          </w:tcPr>
          <w:p w:rsidR="001D30DA" w:rsidRPr="00F154B0" w:rsidRDefault="001D30DA" w:rsidP="00393DA3">
            <w:pPr>
              <w:spacing w:after="0" w:line="240" w:lineRule="auto"/>
              <w:jc w:val="center"/>
              <w:rPr>
                <w:rFonts w:ascii="Times New Roman" w:eastAsia="Times New Roman" w:hAnsi="Times New Roman" w:cs="Times New Roman"/>
                <w:sz w:val="24"/>
                <w:szCs w:val="24"/>
                <w:lang w:eastAsia="hr-HR"/>
              </w:rPr>
            </w:pPr>
            <w:r w:rsidRPr="00F154B0">
              <w:rPr>
                <w:rFonts w:ascii="Times New Roman" w:eastAsia="Times New Roman" w:hAnsi="Times New Roman" w:cs="Times New Roman"/>
                <w:noProof/>
                <w:color w:val="5199A8"/>
                <w:sz w:val="24"/>
                <w:szCs w:val="24"/>
                <w:lang w:eastAsia="hr-HR"/>
              </w:rPr>
              <w:drawing>
                <wp:inline distT="0" distB="0" distL="0" distR="0" wp14:anchorId="5A6D192D" wp14:editId="266BB79B">
                  <wp:extent cx="1781175" cy="457200"/>
                  <wp:effectExtent l="0" t="0" r="9525" b="0"/>
                  <wp:docPr id="7" name="Slika 7" descr="Pictur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tc>
        <w:tc>
          <w:tcPr>
            <w:tcW w:w="9390" w:type="dxa"/>
            <w:tcMar>
              <w:top w:w="0" w:type="dxa"/>
              <w:left w:w="225" w:type="dxa"/>
              <w:bottom w:w="0" w:type="dxa"/>
              <w:right w:w="225" w:type="dxa"/>
            </w:tcMar>
            <w:hideMark/>
          </w:tcPr>
          <w:p w:rsidR="001D30DA" w:rsidRPr="00F154B0" w:rsidRDefault="001D30DA" w:rsidP="00393DA3">
            <w:pPr>
              <w:spacing w:line="240" w:lineRule="auto"/>
              <w:rPr>
                <w:rFonts w:ascii="Times New Roman" w:eastAsia="Times New Roman" w:hAnsi="Times New Roman" w:cs="Times New Roman"/>
                <w:sz w:val="24"/>
                <w:szCs w:val="24"/>
                <w:lang w:eastAsia="hr-HR"/>
              </w:rPr>
            </w:pPr>
            <w:r w:rsidRPr="00F154B0">
              <w:rPr>
                <w:rFonts w:ascii="Times New Roman" w:eastAsia="Times New Roman" w:hAnsi="Times New Roman" w:cs="Times New Roman"/>
                <w:sz w:val="24"/>
                <w:szCs w:val="24"/>
                <w:lang w:eastAsia="hr-HR"/>
              </w:rPr>
              <w:t>e - USMJERAVANJE. Još jedan portal HZZ-a</w:t>
            </w:r>
            <w:r w:rsidRPr="00F154B0">
              <w:rPr>
                <w:rFonts w:ascii="Times New Roman" w:eastAsia="Times New Roman" w:hAnsi="Times New Roman" w:cs="Times New Roman"/>
                <w:sz w:val="24"/>
                <w:szCs w:val="24"/>
                <w:lang w:eastAsia="hr-HR"/>
              </w:rPr>
              <w:br/>
              <w:t>Portal je nastao kao rezultat projekta "Novi pristup HZZ-a u pružanju usluga klijentima" i koristan je u segmentu odabira karijere i budućeg zanimanja. Pogledajte pod rubriku "Učenici".</w:t>
            </w:r>
          </w:p>
        </w:tc>
      </w:tr>
      <w:tr w:rsidR="001D30DA" w:rsidRPr="00F154B0" w:rsidTr="00393DA3">
        <w:tc>
          <w:tcPr>
            <w:tcW w:w="4590" w:type="dxa"/>
            <w:tcMar>
              <w:top w:w="0" w:type="dxa"/>
              <w:left w:w="225" w:type="dxa"/>
              <w:bottom w:w="0" w:type="dxa"/>
              <w:right w:w="225" w:type="dxa"/>
            </w:tcMar>
            <w:hideMark/>
          </w:tcPr>
          <w:p w:rsidR="001D30DA" w:rsidRPr="00F154B0" w:rsidRDefault="001D30DA" w:rsidP="00393DA3">
            <w:pPr>
              <w:spacing w:after="0" w:line="240" w:lineRule="auto"/>
              <w:jc w:val="center"/>
              <w:rPr>
                <w:rFonts w:ascii="Times New Roman" w:eastAsia="Times New Roman" w:hAnsi="Times New Roman" w:cs="Times New Roman"/>
                <w:sz w:val="24"/>
                <w:szCs w:val="24"/>
                <w:lang w:eastAsia="hr-HR"/>
              </w:rPr>
            </w:pPr>
            <w:r w:rsidRPr="00F154B0">
              <w:rPr>
                <w:rFonts w:ascii="Times New Roman" w:eastAsia="Times New Roman" w:hAnsi="Times New Roman" w:cs="Times New Roman"/>
                <w:noProof/>
                <w:color w:val="5199A8"/>
                <w:sz w:val="24"/>
                <w:szCs w:val="24"/>
                <w:lang w:eastAsia="hr-HR"/>
              </w:rPr>
              <w:drawing>
                <wp:inline distT="0" distB="0" distL="0" distR="0" wp14:anchorId="0D6F6A23" wp14:editId="0647765E">
                  <wp:extent cx="2076450" cy="542925"/>
                  <wp:effectExtent l="0" t="0" r="0" b="9525"/>
                  <wp:docPr id="8" name="Slika 8" descr="Pictu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a:ln>
                            <a:noFill/>
                          </a:ln>
                        </pic:spPr>
                      </pic:pic>
                    </a:graphicData>
                  </a:graphic>
                </wp:inline>
              </w:drawing>
            </w:r>
          </w:p>
        </w:tc>
        <w:tc>
          <w:tcPr>
            <w:tcW w:w="9390" w:type="dxa"/>
            <w:tcMar>
              <w:top w:w="0" w:type="dxa"/>
              <w:left w:w="225" w:type="dxa"/>
              <w:bottom w:w="0" w:type="dxa"/>
              <w:right w:w="225" w:type="dxa"/>
            </w:tcMar>
            <w:hideMark/>
          </w:tcPr>
          <w:p w:rsidR="001D30DA" w:rsidRPr="00F154B0" w:rsidRDefault="001D30DA" w:rsidP="00393DA3">
            <w:pPr>
              <w:spacing w:line="240" w:lineRule="auto"/>
              <w:rPr>
                <w:rFonts w:ascii="Times New Roman" w:eastAsia="Times New Roman" w:hAnsi="Times New Roman" w:cs="Times New Roman"/>
                <w:sz w:val="24"/>
                <w:szCs w:val="24"/>
                <w:lang w:eastAsia="hr-HR"/>
              </w:rPr>
            </w:pPr>
            <w:r w:rsidRPr="00F154B0">
              <w:rPr>
                <w:rFonts w:ascii="Times New Roman" w:eastAsia="Times New Roman" w:hAnsi="Times New Roman" w:cs="Times New Roman"/>
                <w:sz w:val="24"/>
                <w:szCs w:val="24"/>
                <w:lang w:eastAsia="hr-HR"/>
              </w:rPr>
              <w:t>AGENCIJA ZA STRUKOVNO OBRAZOVANJE I OBRAZOVANJE ODRASLIH</w:t>
            </w:r>
            <w:r w:rsidRPr="00F154B0">
              <w:rPr>
                <w:rFonts w:ascii="Times New Roman" w:eastAsia="Times New Roman" w:hAnsi="Times New Roman" w:cs="Times New Roman"/>
                <w:sz w:val="24"/>
                <w:szCs w:val="24"/>
                <w:lang w:eastAsia="hr-HR"/>
              </w:rPr>
              <w:br/>
              <w:t>Na ovim stranicama možete pronaći obrazovne programe za strukovne škole kao i kurikulume za pojedina zanimanja. Vjerujemo da će Vam te informacije još više olakšati odabir budućeg usmjerenja</w:t>
            </w:r>
          </w:p>
        </w:tc>
      </w:tr>
    </w:tbl>
    <w:p w:rsidR="001D30DA" w:rsidRDefault="001D30DA" w:rsidP="001D30DA"/>
    <w:p w:rsidR="004526C1" w:rsidRDefault="004526C1"/>
    <w:sectPr w:rsidR="004526C1" w:rsidSect="00F154B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DA"/>
    <w:rsid w:val="00090C03"/>
    <w:rsid w:val="001D30DA"/>
    <w:rsid w:val="004526C1"/>
    <w:rsid w:val="00607747"/>
    <w:rsid w:val="00BB40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DA"/>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30D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D3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DA"/>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30D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D3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kole.hr/"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www.mzos.hr/" TargetMode="External"/><Relationship Id="rId12" Type="http://schemas.openxmlformats.org/officeDocument/2006/relationships/image" Target="media/image5.jpeg"/><Relationship Id="rId17" Type="http://schemas.openxmlformats.org/officeDocument/2006/relationships/hyperlink" Target="http://www.asoo.hr/" TargetMode="External"/><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upisi.hr/" TargetMode="External"/><Relationship Id="rId5" Type="http://schemas.openxmlformats.org/officeDocument/2006/relationships/image" Target="media/image1.jpeg"/><Relationship Id="rId15" Type="http://schemas.openxmlformats.org/officeDocument/2006/relationships/hyperlink" Target="http://e-usmjeravanje.hzz.hr/"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zz.hr/" TargetMode="External"/><Relationship Id="rId14" Type="http://schemas.openxmlformats.org/officeDocument/2006/relationships/image" Target="media/image6.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Nastavnik</cp:lastModifiedBy>
  <cp:revision>2</cp:revision>
  <dcterms:created xsi:type="dcterms:W3CDTF">2016-05-25T08:35:00Z</dcterms:created>
  <dcterms:modified xsi:type="dcterms:W3CDTF">2016-05-25T08:35:00Z</dcterms:modified>
</cp:coreProperties>
</file>