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90" w:rsidRDefault="00876690" w:rsidP="00876690">
      <w:pPr>
        <w:spacing w:line="360" w:lineRule="auto"/>
        <w:rPr>
          <w:rFonts w:asciiTheme="majorHAnsi" w:hAnsiTheme="majorHAnsi"/>
          <w:color w:val="000000" w:themeColor="text1"/>
          <w:sz w:val="48"/>
          <w:szCs w:val="48"/>
        </w:rPr>
      </w:pPr>
      <w:r w:rsidRPr="00925122">
        <w:rPr>
          <w:rFonts w:asciiTheme="majorHAnsi" w:hAnsiTheme="majorHAnsi"/>
          <w:b/>
          <w:bCs/>
          <w:color w:val="000000" w:themeColor="text1"/>
          <w:sz w:val="48"/>
          <w:szCs w:val="48"/>
        </w:rPr>
        <w:t>Viktor Car Emin</w:t>
      </w:r>
      <w:r w:rsidRPr="00925122">
        <w:rPr>
          <w:rFonts w:asciiTheme="majorHAnsi" w:hAnsiTheme="majorHAnsi"/>
          <w:color w:val="000000" w:themeColor="text1"/>
          <w:sz w:val="48"/>
          <w:szCs w:val="48"/>
        </w:rPr>
        <w:t xml:space="preserve"> </w:t>
      </w:r>
    </w:p>
    <w:p w:rsidR="007C1345" w:rsidRPr="007C1345" w:rsidRDefault="007C1345" w:rsidP="00876690">
      <w:p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bookmarkStart w:id="0" w:name="_GoBack"/>
      <w:bookmarkEnd w:id="0"/>
    </w:p>
    <w:p w:rsidR="003F55A1" w:rsidRPr="00711906" w:rsidRDefault="00876690" w:rsidP="00876690">
      <w:pPr>
        <w:spacing w:line="360" w:lineRule="auto"/>
        <w:ind w:firstLine="708"/>
        <w:rPr>
          <w:rFonts w:asciiTheme="majorHAnsi" w:hAnsiTheme="majorHAnsi"/>
          <w:color w:val="000000" w:themeColor="text1"/>
          <w:sz w:val="24"/>
          <w:szCs w:val="24"/>
        </w:rPr>
      </w:pP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Rođen u 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>Kraj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>u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kod </w:t>
      </w:r>
      <w:hyperlink r:id="rId6" w:tooltip="Lovran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Lovrana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hyperlink r:id="rId7" w:tooltip="1. studenog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1. studenog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hyperlink r:id="rId8" w:tooltip="1870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1870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711906"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godine, a 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umro u Opatiji </w:t>
      </w:r>
      <w:hyperlink r:id="rId9" w:tooltip="17. travnja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17. travnja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hyperlink r:id="rId10" w:tooltip="1963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1963</w:t>
        </w:r>
      </w:hyperlink>
      <w:r w:rsidR="00711906"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godine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>. H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rvatski književnik i publicist, </w:t>
      </w:r>
      <w:hyperlink r:id="rId11" w:tooltip="Hrvatski narodni preporod u Istri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preporoditelj istarskih Hrvata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876690" w:rsidRPr="00711906" w:rsidRDefault="00876690" w:rsidP="00876690">
      <w:pPr>
        <w:pStyle w:val="NormalWeb"/>
        <w:spacing w:line="360" w:lineRule="auto"/>
        <w:ind w:firstLine="708"/>
        <w:rPr>
          <w:rFonts w:asciiTheme="majorHAnsi" w:hAnsiTheme="majorHAnsi"/>
          <w:color w:val="000000" w:themeColor="text1"/>
        </w:rPr>
      </w:pPr>
      <w:r w:rsidRPr="00711906">
        <w:rPr>
          <w:rFonts w:asciiTheme="majorHAnsi" w:hAnsiTheme="majorHAnsi"/>
          <w:color w:val="000000" w:themeColor="text1"/>
        </w:rPr>
        <w:t xml:space="preserve">U mladosti je radio u školama po </w:t>
      </w:r>
      <w:hyperlink r:id="rId12" w:tooltip="Istra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Istri</w:t>
        </w:r>
      </w:hyperlink>
      <w:r w:rsidRPr="00711906">
        <w:rPr>
          <w:rFonts w:asciiTheme="majorHAnsi" w:hAnsiTheme="majorHAnsi"/>
          <w:color w:val="000000" w:themeColor="text1"/>
        </w:rPr>
        <w:t xml:space="preserve"> i u </w:t>
      </w:r>
      <w:hyperlink r:id="rId13" w:tooltip="Opatija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Opatiji</w:t>
        </w:r>
      </w:hyperlink>
      <w:r w:rsidRPr="00711906">
        <w:rPr>
          <w:rFonts w:asciiTheme="majorHAnsi" w:hAnsiTheme="majorHAnsi"/>
          <w:color w:val="000000" w:themeColor="text1"/>
        </w:rPr>
        <w:t xml:space="preserve">. Zbog svoje protutalijanske aktivnosti morao se </w:t>
      </w:r>
      <w:hyperlink r:id="rId14" w:tooltip="1929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1929</w:t>
        </w:r>
      </w:hyperlink>
      <w:r w:rsidRPr="00711906">
        <w:rPr>
          <w:rFonts w:asciiTheme="majorHAnsi" w:hAnsiTheme="majorHAnsi"/>
          <w:color w:val="000000" w:themeColor="text1"/>
        </w:rPr>
        <w:t xml:space="preserve">. godine skloniti u </w:t>
      </w:r>
      <w:hyperlink r:id="rId15" w:tooltip="Sušak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Sušak</w:t>
        </w:r>
      </w:hyperlink>
      <w:r w:rsidRPr="00711906">
        <w:rPr>
          <w:rFonts w:asciiTheme="majorHAnsi" w:hAnsiTheme="majorHAnsi"/>
          <w:color w:val="000000" w:themeColor="text1"/>
        </w:rPr>
        <w:t xml:space="preserve">. Nakon </w:t>
      </w:r>
      <w:hyperlink r:id="rId16" w:tooltip="2. svjetski rat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drugog svjetskog rata</w:t>
        </w:r>
      </w:hyperlink>
      <w:r w:rsidRPr="00711906">
        <w:rPr>
          <w:rFonts w:asciiTheme="majorHAnsi" w:hAnsiTheme="majorHAnsi"/>
          <w:color w:val="000000" w:themeColor="text1"/>
        </w:rPr>
        <w:t xml:space="preserve"> vratio se u Opatiju gdje je ostao do kraja života. Viktor Car Emin je politički angažman u suprostavljanju talijanskim iredentistima i </w:t>
      </w:r>
      <w:hyperlink r:id="rId17" w:tooltip="Fašisti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fašistima</w:t>
        </w:r>
      </w:hyperlink>
      <w:r w:rsidRPr="00711906">
        <w:rPr>
          <w:rFonts w:asciiTheme="majorHAnsi" w:hAnsiTheme="majorHAnsi"/>
          <w:color w:val="000000" w:themeColor="text1"/>
        </w:rPr>
        <w:t xml:space="preserve"> prenio i u svoje romane, pripovjetke i drame u kojima je prije svega bio zaokupljen svjedočenjem o hrvatskom identitetu Istre. Stoga su osnovne teme njegovih literarnih djela borba hrvatskog puka u Istri, </w:t>
      </w:r>
      <w:hyperlink r:id="rId18" w:tooltip="Rijeka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Rijeci</w:t>
        </w:r>
      </w:hyperlink>
      <w:r w:rsidRPr="00711906">
        <w:rPr>
          <w:rFonts w:asciiTheme="majorHAnsi" w:hAnsiTheme="majorHAnsi"/>
          <w:color w:val="000000" w:themeColor="text1"/>
        </w:rPr>
        <w:t xml:space="preserve"> i </w:t>
      </w:r>
      <w:hyperlink r:id="rId19" w:tooltip="Hrvatsko primorje" w:history="1">
        <w:r w:rsidRPr="00711906">
          <w:rPr>
            <w:rStyle w:val="Hyperlink"/>
            <w:rFonts w:asciiTheme="majorHAnsi" w:hAnsiTheme="majorHAnsi"/>
            <w:color w:val="000000" w:themeColor="text1"/>
            <w:u w:val="none"/>
          </w:rPr>
          <w:t>Hrvatskom primorju</w:t>
        </w:r>
      </w:hyperlink>
      <w:r w:rsidRPr="00711906">
        <w:rPr>
          <w:rFonts w:asciiTheme="majorHAnsi" w:hAnsiTheme="majorHAnsi"/>
          <w:color w:val="000000" w:themeColor="text1"/>
        </w:rPr>
        <w:t xml:space="preserve"> za očuvanje nacionalne svijesti, te prikaz socijalnih prilika u toj regiji.</w:t>
      </w:r>
    </w:p>
    <w:p w:rsidR="00876690" w:rsidRPr="00711906" w:rsidRDefault="00876690" w:rsidP="00876690">
      <w:pPr>
        <w:pStyle w:val="NormalWeb"/>
        <w:spacing w:line="360" w:lineRule="auto"/>
        <w:ind w:firstLine="708"/>
        <w:rPr>
          <w:rFonts w:asciiTheme="majorHAnsi" w:hAnsiTheme="majorHAnsi"/>
          <w:color w:val="000000" w:themeColor="text1"/>
        </w:rPr>
      </w:pPr>
      <w:r w:rsidRPr="00711906">
        <w:rPr>
          <w:rFonts w:asciiTheme="majorHAnsi" w:hAnsiTheme="majorHAnsi"/>
          <w:color w:val="000000" w:themeColor="text1"/>
        </w:rPr>
        <w:t>Gradska knjižnica i čitaonica u Opatiji nosi njegovo ime. Također je po njemu nazvana Osnovna škola Viktora Cara Emina u Lovranu i OŠ "Viktor Car Emin" u Donjim Andrijevcima.</w:t>
      </w:r>
      <w:r w:rsidRPr="00711906">
        <w:rPr>
          <w:rFonts w:asciiTheme="majorHAnsi" w:hAnsiTheme="majorHAnsi"/>
          <w:color w:val="000000" w:themeColor="text1"/>
        </w:rPr>
        <w:t xml:space="preserve"> </w:t>
      </w:r>
    </w:p>
    <w:p w:rsidR="00876690" w:rsidRPr="00711906" w:rsidRDefault="00876690" w:rsidP="00876690">
      <w:pPr>
        <w:spacing w:line="360" w:lineRule="auto"/>
        <w:ind w:firstLine="708"/>
        <w:rPr>
          <w:rFonts w:asciiTheme="majorHAnsi" w:hAnsiTheme="majorHAnsi"/>
          <w:color w:val="000000" w:themeColor="text1"/>
          <w:sz w:val="24"/>
          <w:szCs w:val="24"/>
          <w:vertAlign w:val="superscript"/>
        </w:rPr>
      </w:pP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Pripadao je najznamenitijim Istranima svog vremena koji su branili, čuvali i štitili hrvatski nacionalni duh za burnih vremena </w:t>
      </w:r>
      <w:hyperlink r:id="rId20" w:tooltip="Talijanizacija Istre (stranica ne postoji)" w:history="1">
        <w:r w:rsidRPr="00711906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</w:rPr>
          <w:t>talijanizacije Istre</w:t>
        </w:r>
      </w:hyperlink>
      <w:r w:rsidRPr="00711906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 xml:space="preserve"> Viktor Car Emin ne samo </w:t>
      </w:r>
      <w:r w:rsidRPr="00711906">
        <w:rPr>
          <w:rFonts w:asciiTheme="majorHAnsi" w:hAnsiTheme="majorHAnsi"/>
          <w:color w:val="000000" w:themeColor="text1"/>
          <w:sz w:val="24"/>
          <w:szCs w:val="24"/>
        </w:rPr>
        <w:t>da je bio član, nego je bio povjerenikom Matice hrvatske za Istru.</w:t>
      </w:r>
      <w:r w:rsidRPr="00711906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 xml:space="preserve"> </w:t>
      </w:r>
    </w:p>
    <w:p w:rsidR="00876690" w:rsidRPr="00711906" w:rsidRDefault="00876690" w:rsidP="00711906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87669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Romani i pripovjetke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: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Na uzburkanom moru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(1984);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Pusto ognjište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(1900.);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Usahlo vrelo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(1904.);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Iza plime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(1913.);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Starci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(1917.);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Pod sumnjom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(1918.);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Nove borbe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(1926.);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Između dva ognjišta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(1930.);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Presječeni puti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(1938.);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Vitez mora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(1939.);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Neznatni ljudi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(1946.);</w:t>
      </w:r>
    </w:p>
    <w:p w:rsidR="00876690" w:rsidRPr="00876690" w:rsidRDefault="00876690" w:rsidP="00711906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87669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Kronika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: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Danuncijada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(1946.);</w:t>
      </w:r>
    </w:p>
    <w:p w:rsidR="00876690" w:rsidRPr="00876690" w:rsidRDefault="00876690" w:rsidP="00711906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</w:pPr>
      <w:r w:rsidRPr="00876690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hr-HR"/>
        </w:rPr>
        <w:t>Drame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: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Zimsko sunce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(1903.);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Mrtva straža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(izvedena 1923.); </w:t>
      </w:r>
      <w:r w:rsidRPr="00876690">
        <w:rPr>
          <w:rFonts w:asciiTheme="majorHAnsi" w:eastAsia="Times New Roman" w:hAnsiTheme="majorHAnsi" w:cs="Times New Roman"/>
          <w:i/>
          <w:iCs/>
          <w:color w:val="000000" w:themeColor="text1"/>
          <w:sz w:val="24"/>
          <w:szCs w:val="24"/>
          <w:lang w:eastAsia="hr-HR"/>
        </w:rPr>
        <w:t>Vicencica</w:t>
      </w:r>
      <w:r w:rsidRPr="0087669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hr-HR"/>
        </w:rPr>
        <w:t xml:space="preserve"> (1934.).</w:t>
      </w:r>
    </w:p>
    <w:p w:rsidR="00876690" w:rsidRPr="00711906" w:rsidRDefault="00876690" w:rsidP="0087669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sectPr w:rsidR="00876690" w:rsidRPr="0071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07C4"/>
    <w:multiLevelType w:val="multilevel"/>
    <w:tmpl w:val="386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0"/>
    <w:rsid w:val="003F55A1"/>
    <w:rsid w:val="00711906"/>
    <w:rsid w:val="007C1345"/>
    <w:rsid w:val="00876690"/>
    <w:rsid w:val="00925122"/>
    <w:rsid w:val="00D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1870" TargetMode="External"/><Relationship Id="rId13" Type="http://schemas.openxmlformats.org/officeDocument/2006/relationships/hyperlink" Target="http://hr.wikipedia.org/wiki/Opatija" TargetMode="External"/><Relationship Id="rId18" Type="http://schemas.openxmlformats.org/officeDocument/2006/relationships/hyperlink" Target="http://hr.wikipedia.org/wiki/Rijek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hr.wikipedia.org/wiki/1._studenog" TargetMode="External"/><Relationship Id="rId12" Type="http://schemas.openxmlformats.org/officeDocument/2006/relationships/hyperlink" Target="http://hr.wikipedia.org/wiki/Istra" TargetMode="External"/><Relationship Id="rId17" Type="http://schemas.openxmlformats.org/officeDocument/2006/relationships/hyperlink" Target="http://hr.wikipedia.org/wiki/Fa%C5%A1i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hr.wikipedia.org/wiki/2._svjetski_rat" TargetMode="External"/><Relationship Id="rId20" Type="http://schemas.openxmlformats.org/officeDocument/2006/relationships/hyperlink" Target="http://hr.wikipedia.org/w/index.php?title=Talijanizacija_Istre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r.wikipedia.org/wiki/Lovran" TargetMode="External"/><Relationship Id="rId11" Type="http://schemas.openxmlformats.org/officeDocument/2006/relationships/hyperlink" Target="http://hr.wikipedia.org/wiki/Hrvatski_narodni_preporod_u_Ist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r.wikipedia.org/wiki/Su%C5%A1ak" TargetMode="External"/><Relationship Id="rId10" Type="http://schemas.openxmlformats.org/officeDocument/2006/relationships/hyperlink" Target="http://hr.wikipedia.org/wiki/1963" TargetMode="External"/><Relationship Id="rId19" Type="http://schemas.openxmlformats.org/officeDocument/2006/relationships/hyperlink" Target="http://hr.wikipedia.org/wiki/Hrvatsko_primor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wikipedia.org/wiki/17._travnja" TargetMode="External"/><Relationship Id="rId14" Type="http://schemas.openxmlformats.org/officeDocument/2006/relationships/hyperlink" Target="http://hr.wikipedia.org/wiki/19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5</cp:revision>
  <cp:lastPrinted>2013-04-08T09:40:00Z</cp:lastPrinted>
  <dcterms:created xsi:type="dcterms:W3CDTF">2013-04-08T09:30:00Z</dcterms:created>
  <dcterms:modified xsi:type="dcterms:W3CDTF">2013-04-08T09:40:00Z</dcterms:modified>
</cp:coreProperties>
</file>