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20" w:rsidRDefault="00A32B20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Naziv obveznika:  </w:t>
      </w:r>
      <w:r>
        <w:rPr>
          <w:rFonts w:ascii="Arial" w:hAnsi="Arial" w:cs="Arial"/>
          <w:b/>
          <w:sz w:val="24"/>
          <w:szCs w:val="24"/>
        </w:rPr>
        <w:tab/>
        <w:t>OSNOVNA ŠKOLA VEŽICA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32B20" w:rsidRDefault="00482C83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1136</w:t>
      </w:r>
      <w:r w:rsidR="00A32B20">
        <w:rPr>
          <w:rFonts w:ascii="Arial" w:hAnsi="Arial" w:cs="Arial"/>
          <w:sz w:val="24"/>
          <w:szCs w:val="24"/>
        </w:rPr>
        <w:t>5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Matični broj: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03332004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522EC">
        <w:rPr>
          <w:rFonts w:ascii="Arial" w:hAnsi="Arial" w:cs="Arial"/>
          <w:sz w:val="24"/>
          <w:szCs w:val="24"/>
        </w:rPr>
        <w:t>80745485182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Pošta i mjesto:</w:t>
      </w:r>
      <w:r>
        <w:rPr>
          <w:rFonts w:ascii="Arial" w:hAnsi="Arial" w:cs="Arial"/>
          <w:sz w:val="24"/>
          <w:szCs w:val="24"/>
        </w:rPr>
        <w:tab/>
        <w:t>51000 Rijeka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sjedišta: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Kvaternikova</w:t>
      </w:r>
      <w:proofErr w:type="spellEnd"/>
      <w:r>
        <w:rPr>
          <w:rFonts w:ascii="Arial" w:hAnsi="Arial" w:cs="Arial"/>
          <w:sz w:val="24"/>
          <w:szCs w:val="24"/>
        </w:rPr>
        <w:t xml:space="preserve"> 49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Razdjel: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000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djelatnosti:</w:t>
      </w:r>
      <w:r>
        <w:rPr>
          <w:rFonts w:ascii="Arial" w:hAnsi="Arial" w:cs="Arial"/>
          <w:sz w:val="24"/>
          <w:szCs w:val="24"/>
        </w:rPr>
        <w:tab/>
        <w:t>8520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županije:</w:t>
      </w:r>
      <w:r>
        <w:rPr>
          <w:rFonts w:ascii="Arial" w:hAnsi="Arial" w:cs="Arial"/>
          <w:sz w:val="24"/>
          <w:szCs w:val="24"/>
        </w:rPr>
        <w:tab/>
        <w:t>8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općine/grada:</w:t>
      </w:r>
      <w:r>
        <w:rPr>
          <w:rFonts w:ascii="Arial" w:hAnsi="Arial" w:cs="Arial"/>
          <w:sz w:val="24"/>
          <w:szCs w:val="24"/>
        </w:rPr>
        <w:tab/>
        <w:t>373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Oznaka razdoblja:</w:t>
      </w:r>
      <w:r>
        <w:rPr>
          <w:rFonts w:ascii="Arial" w:hAnsi="Arial" w:cs="Arial"/>
          <w:sz w:val="24"/>
          <w:szCs w:val="24"/>
        </w:rPr>
        <w:tab/>
      </w:r>
      <w:r w:rsidR="00137845">
        <w:rPr>
          <w:rFonts w:ascii="Arial" w:hAnsi="Arial" w:cs="Arial"/>
          <w:sz w:val="24"/>
          <w:szCs w:val="24"/>
        </w:rPr>
        <w:t>202</w:t>
      </w:r>
      <w:r w:rsidR="00812F3C">
        <w:rPr>
          <w:rFonts w:ascii="Arial" w:hAnsi="Arial" w:cs="Arial"/>
          <w:sz w:val="24"/>
          <w:szCs w:val="24"/>
        </w:rPr>
        <w:t>2</w:t>
      </w:r>
      <w:r w:rsidR="00137845">
        <w:rPr>
          <w:rFonts w:ascii="Arial" w:hAnsi="Arial" w:cs="Arial"/>
          <w:sz w:val="24"/>
          <w:szCs w:val="24"/>
        </w:rPr>
        <w:t>-</w:t>
      </w:r>
      <w:r w:rsidR="009305DA">
        <w:rPr>
          <w:rFonts w:ascii="Arial" w:hAnsi="Arial" w:cs="Arial"/>
          <w:sz w:val="24"/>
          <w:szCs w:val="24"/>
        </w:rPr>
        <w:t>12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Pr="00EE310F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Pr="00B856DA" w:rsidRDefault="00A32B20" w:rsidP="00A32B20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56DA">
        <w:rPr>
          <w:rFonts w:ascii="Arial" w:hAnsi="Arial" w:cs="Arial"/>
          <w:b/>
          <w:sz w:val="24"/>
          <w:szCs w:val="24"/>
        </w:rPr>
        <w:t xml:space="preserve">BILJEŠKE UZ FINANCIJSKO IZVJEŠĆE </w:t>
      </w:r>
    </w:p>
    <w:p w:rsidR="00A32B20" w:rsidRDefault="00A32B20" w:rsidP="00A32B20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razdoblje </w:t>
      </w:r>
      <w:r w:rsidRPr="00B856DA">
        <w:rPr>
          <w:rFonts w:ascii="Arial" w:hAnsi="Arial" w:cs="Arial"/>
          <w:b/>
          <w:sz w:val="24"/>
          <w:szCs w:val="24"/>
        </w:rPr>
        <w:t>1.1.</w:t>
      </w:r>
      <w:r w:rsidR="00137845">
        <w:rPr>
          <w:rFonts w:ascii="Arial" w:hAnsi="Arial" w:cs="Arial"/>
          <w:b/>
          <w:sz w:val="24"/>
          <w:szCs w:val="24"/>
        </w:rPr>
        <w:t>202</w:t>
      </w:r>
      <w:r w:rsidR="00812F3C">
        <w:rPr>
          <w:rFonts w:ascii="Arial" w:hAnsi="Arial" w:cs="Arial"/>
          <w:b/>
          <w:sz w:val="24"/>
          <w:szCs w:val="24"/>
        </w:rPr>
        <w:t>2</w:t>
      </w:r>
      <w:r w:rsidR="00137845">
        <w:rPr>
          <w:rFonts w:ascii="Arial" w:hAnsi="Arial" w:cs="Arial"/>
          <w:b/>
          <w:sz w:val="24"/>
          <w:szCs w:val="24"/>
        </w:rPr>
        <w:t>.</w:t>
      </w:r>
      <w:r w:rsidRPr="00B856DA">
        <w:rPr>
          <w:rFonts w:ascii="Arial" w:hAnsi="Arial" w:cs="Arial"/>
          <w:b/>
          <w:sz w:val="24"/>
          <w:szCs w:val="24"/>
        </w:rPr>
        <w:t xml:space="preserve"> – </w:t>
      </w:r>
      <w:r w:rsidR="00137845">
        <w:rPr>
          <w:rFonts w:ascii="Arial" w:hAnsi="Arial" w:cs="Arial"/>
          <w:b/>
          <w:sz w:val="24"/>
          <w:szCs w:val="24"/>
        </w:rPr>
        <w:t>3</w:t>
      </w:r>
      <w:r w:rsidR="009305DA">
        <w:rPr>
          <w:rFonts w:ascii="Arial" w:hAnsi="Arial" w:cs="Arial"/>
          <w:b/>
          <w:sz w:val="24"/>
          <w:szCs w:val="24"/>
        </w:rPr>
        <w:t>1</w:t>
      </w:r>
      <w:r w:rsidR="00137845">
        <w:rPr>
          <w:rFonts w:ascii="Arial" w:hAnsi="Arial" w:cs="Arial"/>
          <w:b/>
          <w:sz w:val="24"/>
          <w:szCs w:val="24"/>
        </w:rPr>
        <w:t>.</w:t>
      </w:r>
      <w:r w:rsidR="009305DA">
        <w:rPr>
          <w:rFonts w:ascii="Arial" w:hAnsi="Arial" w:cs="Arial"/>
          <w:b/>
          <w:sz w:val="24"/>
          <w:szCs w:val="24"/>
        </w:rPr>
        <w:t>12</w:t>
      </w:r>
      <w:r w:rsidR="00137845">
        <w:rPr>
          <w:rFonts w:ascii="Arial" w:hAnsi="Arial" w:cs="Arial"/>
          <w:b/>
          <w:sz w:val="24"/>
          <w:szCs w:val="24"/>
        </w:rPr>
        <w:t>.202</w:t>
      </w:r>
      <w:r w:rsidR="00812F3C">
        <w:rPr>
          <w:rFonts w:ascii="Arial" w:hAnsi="Arial" w:cs="Arial"/>
          <w:b/>
          <w:sz w:val="24"/>
          <w:szCs w:val="24"/>
        </w:rPr>
        <w:t>2</w:t>
      </w:r>
      <w:r w:rsidRPr="00B856D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</w:t>
      </w:r>
      <w:r w:rsidRPr="00B856DA">
        <w:rPr>
          <w:rFonts w:ascii="Arial" w:hAnsi="Arial" w:cs="Arial"/>
          <w:b/>
          <w:sz w:val="24"/>
          <w:szCs w:val="24"/>
        </w:rPr>
        <w:t>odine</w:t>
      </w:r>
    </w:p>
    <w:p w:rsidR="00AC5F61" w:rsidRDefault="00AC5F61" w:rsidP="00AC5F61">
      <w:pPr>
        <w:pStyle w:val="Bezprored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EF61F0" w:rsidRDefault="00EF61F0" w:rsidP="00EF61F0">
      <w:pPr>
        <w:spacing w:after="0" w:line="238" w:lineRule="auto"/>
        <w:ind w:left="1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hAnsi="Arial" w:cs="Arial"/>
          <w:sz w:val="24"/>
          <w:szCs w:val="24"/>
        </w:rPr>
        <w:tab/>
        <w:t>Temeljem</w:t>
      </w:r>
      <w:r w:rsidRPr="00EF61F0">
        <w:rPr>
          <w:rFonts w:ascii="Arial" w:hAnsi="Arial" w:cs="Arial"/>
          <w:sz w:val="24"/>
          <w:szCs w:val="24"/>
        </w:rPr>
        <w:t xml:space="preserve"> čl. 5. Pravilnika o financijskom izvještavanju u proračunskom računovodstvu ( NN br. 3/2015., 932015., 135/2015., 2/2017., 28/2017., 112/2018., 126/2019.</w:t>
      </w:r>
      <w:r w:rsidR="00812F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145/2020</w:t>
      </w:r>
      <w:r w:rsidR="00812F3C">
        <w:rPr>
          <w:rFonts w:ascii="Arial" w:hAnsi="Arial" w:cs="Arial"/>
          <w:sz w:val="24"/>
          <w:szCs w:val="24"/>
        </w:rPr>
        <w:t>. i 144/2021.</w:t>
      </w:r>
      <w:r w:rsidRPr="00EF61F0"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eastAsia="Arial" w:hAnsi="Arial" w:cs="Arial"/>
          <w:sz w:val="24"/>
          <w:szCs w:val="20"/>
          <w:lang w:eastAsia="hr-HR"/>
        </w:rPr>
        <w:t xml:space="preserve"> obveznici proračunskog računovodstva za </w:t>
      </w:r>
      <w:r w:rsidR="00137845">
        <w:rPr>
          <w:rFonts w:ascii="Arial" w:eastAsia="Arial" w:hAnsi="Arial" w:cs="Arial"/>
          <w:sz w:val="24"/>
          <w:szCs w:val="20"/>
          <w:lang w:eastAsia="hr-HR"/>
        </w:rPr>
        <w:t>polugodišnji financijski izvještaj</w:t>
      </w:r>
      <w:r>
        <w:rPr>
          <w:rFonts w:ascii="Arial" w:eastAsia="Arial" w:hAnsi="Arial" w:cs="Arial"/>
          <w:sz w:val="24"/>
          <w:szCs w:val="20"/>
          <w:lang w:eastAsia="hr-HR"/>
        </w:rPr>
        <w:t xml:space="preserve"> sastavljaju: </w:t>
      </w:r>
    </w:p>
    <w:p w:rsidR="009305DA" w:rsidRDefault="009305DA" w:rsidP="009305DA">
      <w:pPr>
        <w:pStyle w:val="Odlomakpopisa"/>
        <w:numPr>
          <w:ilvl w:val="0"/>
          <w:numId w:val="2"/>
        </w:numPr>
        <w:spacing w:after="0" w:line="238" w:lineRule="auto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>Bilancu na Obrascu: BIL</w:t>
      </w:r>
    </w:p>
    <w:p w:rsidR="009305DA" w:rsidRDefault="009305DA" w:rsidP="009305DA">
      <w:pPr>
        <w:pStyle w:val="Odlomakpopisa"/>
        <w:numPr>
          <w:ilvl w:val="0"/>
          <w:numId w:val="2"/>
        </w:numPr>
        <w:spacing w:after="0" w:line="238" w:lineRule="auto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>Izvještaj o prihodima i rashodima, primicima i izdacima na Obrascu: PR-RAS</w:t>
      </w:r>
    </w:p>
    <w:p w:rsidR="009305DA" w:rsidRPr="00EF61F0" w:rsidRDefault="009305DA" w:rsidP="009305DA">
      <w:pPr>
        <w:pStyle w:val="Odlomakpopisa"/>
        <w:numPr>
          <w:ilvl w:val="0"/>
          <w:numId w:val="2"/>
        </w:numPr>
        <w:spacing w:after="0" w:line="238" w:lineRule="auto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>Izvještaj o prihodima i rashodima, primicima i izdacima - za konsolidaciju na Obrascu: PR-RAS - za konsolidaciju</w:t>
      </w:r>
    </w:p>
    <w:p w:rsidR="009305DA" w:rsidRDefault="009305DA" w:rsidP="009305DA">
      <w:pPr>
        <w:pStyle w:val="Odlomakpopisa"/>
        <w:numPr>
          <w:ilvl w:val="0"/>
          <w:numId w:val="2"/>
        </w:numPr>
        <w:spacing w:after="0" w:line="238" w:lineRule="auto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>Izvještaj o rashodima prema funkcijskoj klasifikaciji na Obrascu: RAS-funkcijski</w:t>
      </w:r>
    </w:p>
    <w:p w:rsidR="009305DA" w:rsidRDefault="009305DA" w:rsidP="009305DA">
      <w:pPr>
        <w:pStyle w:val="Odlomakpopisa"/>
        <w:numPr>
          <w:ilvl w:val="0"/>
          <w:numId w:val="2"/>
        </w:numPr>
        <w:spacing w:after="0" w:line="238" w:lineRule="auto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>Izvještaj o promjenama u vrijednosti i obujmu imovine i obveza na Obrascu: P-VRIO</w:t>
      </w:r>
    </w:p>
    <w:p w:rsidR="009305DA" w:rsidRDefault="009305DA" w:rsidP="009305DA">
      <w:pPr>
        <w:pStyle w:val="Odlomakpopisa"/>
        <w:numPr>
          <w:ilvl w:val="0"/>
          <w:numId w:val="2"/>
        </w:numPr>
        <w:spacing w:after="0" w:line="238" w:lineRule="auto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>Izvještaj o obvezama na Obrascu: OBVEZE</w:t>
      </w:r>
      <w:r w:rsidRPr="00EF61F0">
        <w:rPr>
          <w:rFonts w:ascii="Arial" w:eastAsia="Arial" w:hAnsi="Arial" w:cs="Arial"/>
          <w:sz w:val="24"/>
          <w:szCs w:val="20"/>
          <w:lang w:eastAsia="hr-HR"/>
        </w:rPr>
        <w:t xml:space="preserve"> </w:t>
      </w:r>
    </w:p>
    <w:p w:rsidR="00AD2528" w:rsidRDefault="009305DA" w:rsidP="009305DA">
      <w:pPr>
        <w:pStyle w:val="Odlomakpopisa"/>
        <w:numPr>
          <w:ilvl w:val="0"/>
          <w:numId w:val="2"/>
        </w:numPr>
        <w:spacing w:after="0" w:line="238" w:lineRule="auto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>Bilješke</w:t>
      </w:r>
    </w:p>
    <w:p w:rsidR="00EF61F0" w:rsidRDefault="00AD2528" w:rsidP="00AD2528">
      <w:pPr>
        <w:pStyle w:val="Odlomakpopisa"/>
        <w:spacing w:after="0" w:line="238" w:lineRule="auto"/>
        <w:ind w:left="0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ab/>
      </w:r>
      <w:r w:rsidR="00EF61F0" w:rsidRPr="00AD2528">
        <w:rPr>
          <w:rFonts w:ascii="Arial" w:eastAsia="Arial" w:hAnsi="Arial" w:cs="Arial"/>
          <w:sz w:val="24"/>
          <w:szCs w:val="20"/>
          <w:lang w:eastAsia="hr-HR"/>
        </w:rPr>
        <w:t>Škola obavlja poslove sukladno Zakon o odgoju i obrazovanju u osnovnoj i srednjoj školi ("Narodne novine" broj 87/08, 86/09, 92/10, 105/10-ispravak i 90/11, 5/12, 16/12, 86/12, 126/12, 94/13,152/14, 7/17 i 68/18), Državnom pedagoškom standardu osnovnoškolskog sustava odgoja i obrazovanja ("Narodne novine" broj 63/08, 90/10) i Statutu Škole, Godišnjem planu i programu rada Škole za školsku godinu 202</w:t>
      </w:r>
      <w:r w:rsidR="009305DA">
        <w:rPr>
          <w:rFonts w:ascii="Arial" w:eastAsia="Arial" w:hAnsi="Arial" w:cs="Arial"/>
          <w:sz w:val="24"/>
          <w:szCs w:val="20"/>
          <w:lang w:eastAsia="hr-HR"/>
        </w:rPr>
        <w:t>1</w:t>
      </w:r>
      <w:r w:rsidR="00EF61F0" w:rsidRPr="00AD2528">
        <w:rPr>
          <w:rFonts w:ascii="Arial" w:eastAsia="Arial" w:hAnsi="Arial" w:cs="Arial"/>
          <w:sz w:val="24"/>
          <w:szCs w:val="20"/>
          <w:lang w:eastAsia="hr-HR"/>
        </w:rPr>
        <w:t>./202</w:t>
      </w:r>
      <w:r w:rsidR="009305DA">
        <w:rPr>
          <w:rFonts w:ascii="Arial" w:eastAsia="Arial" w:hAnsi="Arial" w:cs="Arial"/>
          <w:sz w:val="24"/>
          <w:szCs w:val="20"/>
          <w:lang w:eastAsia="hr-HR"/>
        </w:rPr>
        <w:t>2</w:t>
      </w:r>
      <w:r w:rsidR="00EF61F0" w:rsidRPr="00AD2528">
        <w:rPr>
          <w:rFonts w:ascii="Arial" w:eastAsia="Arial" w:hAnsi="Arial" w:cs="Arial"/>
          <w:sz w:val="24"/>
          <w:szCs w:val="20"/>
          <w:lang w:eastAsia="hr-HR"/>
        </w:rPr>
        <w:t>.,Školskom kurikulumu.</w:t>
      </w:r>
    </w:p>
    <w:p w:rsidR="00AD2528" w:rsidRDefault="00AD2528" w:rsidP="00AD2528">
      <w:pPr>
        <w:pStyle w:val="Odlomakpopisa"/>
        <w:spacing w:after="0" w:line="238" w:lineRule="auto"/>
        <w:ind w:left="0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ab/>
        <w:t xml:space="preserve">Odgovorna osoba za predaju financijskih izvještaja je ravnateljica Osnovne škole Vežica, Violeta Nikolić, </w:t>
      </w:r>
      <w:proofErr w:type="spellStart"/>
      <w:r>
        <w:rPr>
          <w:rFonts w:ascii="Arial" w:eastAsia="Arial" w:hAnsi="Arial" w:cs="Arial"/>
          <w:sz w:val="24"/>
          <w:szCs w:val="20"/>
          <w:lang w:eastAsia="hr-HR"/>
        </w:rPr>
        <w:t>mag.prim.educ</w:t>
      </w:r>
      <w:proofErr w:type="spellEnd"/>
      <w:r>
        <w:rPr>
          <w:rFonts w:ascii="Arial" w:eastAsia="Arial" w:hAnsi="Arial" w:cs="Arial"/>
          <w:sz w:val="24"/>
          <w:szCs w:val="20"/>
          <w:lang w:eastAsia="hr-HR"/>
        </w:rPr>
        <w:t>.</w:t>
      </w:r>
    </w:p>
    <w:p w:rsidR="00AD2528" w:rsidRDefault="00AD2528" w:rsidP="00AD2528">
      <w:pPr>
        <w:pStyle w:val="Odlomakpopisa"/>
        <w:spacing w:after="0" w:line="238" w:lineRule="auto"/>
        <w:ind w:left="0"/>
        <w:jc w:val="both"/>
        <w:rPr>
          <w:rFonts w:ascii="Arial" w:eastAsia="Arial" w:hAnsi="Arial" w:cs="Arial"/>
          <w:sz w:val="24"/>
          <w:szCs w:val="20"/>
          <w:lang w:eastAsia="hr-HR"/>
        </w:rPr>
      </w:pPr>
      <w:r>
        <w:rPr>
          <w:rFonts w:ascii="Arial" w:eastAsia="Arial" w:hAnsi="Arial" w:cs="Arial"/>
          <w:sz w:val="24"/>
          <w:szCs w:val="20"/>
          <w:lang w:eastAsia="hr-HR"/>
        </w:rPr>
        <w:tab/>
        <w:t>Odgovorna osoba za sastavljanje Bilješka uz financijske izvještaje je voditeljica računovodstva</w:t>
      </w:r>
      <w:r w:rsidR="00137845">
        <w:rPr>
          <w:rFonts w:ascii="Arial" w:eastAsia="Arial" w:hAnsi="Arial" w:cs="Arial"/>
          <w:sz w:val="24"/>
          <w:szCs w:val="20"/>
          <w:lang w:eastAsia="hr-HR"/>
        </w:rPr>
        <w:t xml:space="preserve">, Katja </w:t>
      </w:r>
      <w:proofErr w:type="spellStart"/>
      <w:r w:rsidR="00137845">
        <w:rPr>
          <w:rFonts w:ascii="Arial" w:eastAsia="Arial" w:hAnsi="Arial" w:cs="Arial"/>
          <w:sz w:val="24"/>
          <w:szCs w:val="20"/>
          <w:lang w:eastAsia="hr-HR"/>
        </w:rPr>
        <w:t>Mohorić</w:t>
      </w:r>
      <w:proofErr w:type="spellEnd"/>
      <w:r w:rsidR="00137845">
        <w:rPr>
          <w:rFonts w:ascii="Arial" w:eastAsia="Arial" w:hAnsi="Arial" w:cs="Arial"/>
          <w:sz w:val="24"/>
          <w:szCs w:val="20"/>
          <w:lang w:eastAsia="hr-HR"/>
        </w:rPr>
        <w:t xml:space="preserve">, </w:t>
      </w:r>
      <w:proofErr w:type="spellStart"/>
      <w:r w:rsidR="00137845">
        <w:rPr>
          <w:rFonts w:ascii="Arial" w:eastAsia="Arial" w:hAnsi="Arial" w:cs="Arial"/>
          <w:sz w:val="24"/>
          <w:szCs w:val="20"/>
          <w:lang w:eastAsia="hr-HR"/>
        </w:rPr>
        <w:t>dipl.oec</w:t>
      </w:r>
      <w:proofErr w:type="spellEnd"/>
      <w:r w:rsidR="00137845">
        <w:rPr>
          <w:rFonts w:ascii="Arial" w:eastAsia="Arial" w:hAnsi="Arial" w:cs="Arial"/>
          <w:sz w:val="24"/>
          <w:szCs w:val="20"/>
          <w:lang w:eastAsia="hr-HR"/>
        </w:rPr>
        <w:t>.</w:t>
      </w:r>
      <w:r>
        <w:rPr>
          <w:rFonts w:ascii="Arial" w:eastAsia="Arial" w:hAnsi="Arial" w:cs="Arial"/>
          <w:sz w:val="24"/>
          <w:szCs w:val="20"/>
          <w:lang w:eastAsia="hr-HR"/>
        </w:rPr>
        <w:t>.</w:t>
      </w:r>
    </w:p>
    <w:p w:rsidR="00AD2528" w:rsidRPr="00AD2528" w:rsidRDefault="00AD2528" w:rsidP="00AD2528">
      <w:pPr>
        <w:pStyle w:val="Odlomakpopisa"/>
        <w:spacing w:after="0" w:line="238" w:lineRule="auto"/>
        <w:ind w:left="0"/>
        <w:jc w:val="both"/>
        <w:rPr>
          <w:rFonts w:ascii="Arial" w:eastAsia="Arial" w:hAnsi="Arial" w:cs="Arial"/>
          <w:sz w:val="24"/>
          <w:szCs w:val="20"/>
          <w:lang w:eastAsia="hr-HR"/>
        </w:rPr>
      </w:pPr>
    </w:p>
    <w:p w:rsidR="00EF61F0" w:rsidRPr="00B856DA" w:rsidRDefault="00EF61F0" w:rsidP="00AC5F61">
      <w:pPr>
        <w:pStyle w:val="Bezprored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A32B20" w:rsidRPr="00B856DA" w:rsidRDefault="00A32B20" w:rsidP="00A32B20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D2528" w:rsidRDefault="00AD2528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32B20" w:rsidRDefault="00A32B20" w:rsidP="00BA7CB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237A">
        <w:rPr>
          <w:rFonts w:ascii="Arial" w:hAnsi="Arial" w:cs="Arial"/>
          <w:b/>
          <w:sz w:val="24"/>
          <w:szCs w:val="24"/>
          <w:u w:val="single"/>
        </w:rPr>
        <w:lastRenderedPageBreak/>
        <w:t>BILJEŠKE UZ OBRAZAC PR-RAS</w:t>
      </w:r>
    </w:p>
    <w:p w:rsidR="00A32B20" w:rsidRDefault="00A32B20" w:rsidP="00A32B20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6562" w:rsidRDefault="007A6562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6562">
        <w:rPr>
          <w:rFonts w:ascii="Arial" w:hAnsi="Arial" w:cs="Arial"/>
          <w:b/>
          <w:sz w:val="24"/>
          <w:szCs w:val="24"/>
          <w:u w:val="single"/>
        </w:rPr>
        <w:t>PRIHODI POSLOVANJA</w:t>
      </w:r>
    </w:p>
    <w:p w:rsidR="00812F3C" w:rsidRDefault="00812F3C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12F3C" w:rsidRPr="00373492" w:rsidRDefault="00812F3C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 xml:space="preserve">6361 – Tekuće pomoći proračunskim korisnicima iz proračuna koji im nije nadležan </w:t>
      </w:r>
    </w:p>
    <w:p w:rsidR="00812F3C" w:rsidRPr="00373492" w:rsidRDefault="00812F3C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12F3C" w:rsidRDefault="00812F3C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prihod odnosi se na prihode od nadležnog Ministarstva. Do povećanja u odnosu na prošlu godinu došlo je iz razloga sklapanja novog kolektivnog ugovora za javne i službene namještenike te uplatu sredstva za isplatu sudskih sporova.</w:t>
      </w:r>
    </w:p>
    <w:p w:rsidR="00812F3C" w:rsidRDefault="00812F3C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12F3C" w:rsidRPr="00373492" w:rsidRDefault="00812F3C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6381 – Tekuće pomoći temeljem prijenosa EU sredstava</w:t>
      </w:r>
    </w:p>
    <w:p w:rsidR="00812F3C" w:rsidRDefault="00812F3C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46E9" w:rsidRDefault="00812F3C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Ostvareni prihod odnosi se na prihode po projektu </w:t>
      </w:r>
      <w:proofErr w:type="spellStart"/>
      <w:r>
        <w:rPr>
          <w:rFonts w:ascii="Arial" w:hAnsi="Arial" w:cs="Arial"/>
          <w:sz w:val="24"/>
          <w:szCs w:val="24"/>
        </w:rPr>
        <w:t>PerPeTuum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Agile</w:t>
      </w:r>
      <w:proofErr w:type="spellEnd"/>
      <w:r>
        <w:rPr>
          <w:rFonts w:ascii="Arial" w:hAnsi="Arial" w:cs="Arial"/>
          <w:sz w:val="24"/>
          <w:szCs w:val="24"/>
        </w:rPr>
        <w:t xml:space="preserve"> koji se provodi zajedno sa Filozofskim fakultetom u Rijeci. Sredstva su doznačena u većem iznosu nego prošle godine u istom razdoblju jer je u projekt uključena još jedna učiteljica</w:t>
      </w:r>
      <w:r w:rsidR="000F46E9">
        <w:rPr>
          <w:rFonts w:ascii="Arial" w:hAnsi="Arial" w:cs="Arial"/>
          <w:sz w:val="24"/>
          <w:szCs w:val="24"/>
        </w:rPr>
        <w:t>.</w:t>
      </w:r>
    </w:p>
    <w:p w:rsidR="000F46E9" w:rsidRDefault="000F46E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12F3C" w:rsidRPr="00373492" w:rsidRDefault="000F46E9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6391 – Tekući prijenos između proračunskih korisnika istog proračuna</w:t>
      </w:r>
      <w:r w:rsidR="00812F3C" w:rsidRPr="00373492">
        <w:rPr>
          <w:rFonts w:ascii="Arial" w:hAnsi="Arial" w:cs="Arial"/>
          <w:b/>
          <w:sz w:val="24"/>
          <w:szCs w:val="24"/>
        </w:rPr>
        <w:t xml:space="preserve"> </w:t>
      </w:r>
    </w:p>
    <w:p w:rsidR="000F46E9" w:rsidRDefault="000F46E9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F46E9" w:rsidRDefault="000F46E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prihod odnosi se na prihode od Grada Rijeke – Odjel za kulturu. Sredstva su doznačena prema sklopljenom Ugovoru o sufinanciranju programa temeljem Javnih potreba u kulturi Grada Rijeke, za program Plesna bajka – završna produkcija umjetničke škole.</w:t>
      </w:r>
    </w:p>
    <w:p w:rsidR="000F46E9" w:rsidRDefault="000F46E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F46E9" w:rsidRPr="00373492" w:rsidRDefault="000F46E9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6526 – Ostali nespomenuti prihodi</w:t>
      </w:r>
    </w:p>
    <w:p w:rsidR="007A6562" w:rsidRPr="007A6562" w:rsidRDefault="007A6562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32B20" w:rsidRDefault="000F46E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32B20">
        <w:rPr>
          <w:rFonts w:ascii="Arial" w:hAnsi="Arial" w:cs="Arial"/>
          <w:sz w:val="24"/>
          <w:szCs w:val="24"/>
        </w:rPr>
        <w:t xml:space="preserve">dnosi se na prihode </w:t>
      </w:r>
      <w:r w:rsidR="00E63077">
        <w:rPr>
          <w:rFonts w:ascii="Arial" w:hAnsi="Arial" w:cs="Arial"/>
          <w:sz w:val="24"/>
          <w:szCs w:val="24"/>
        </w:rPr>
        <w:t xml:space="preserve">od roditelja za sufinanciranje usluga prehrane, učiteljice u produženom boravku, participaciju. Povećanje </w:t>
      </w:r>
      <w:r>
        <w:rPr>
          <w:rFonts w:ascii="Arial" w:hAnsi="Arial" w:cs="Arial"/>
          <w:sz w:val="24"/>
          <w:szCs w:val="24"/>
        </w:rPr>
        <w:t xml:space="preserve">u odnosu na prošlu godini je zbog više uključivanja djece u školske </w:t>
      </w:r>
      <w:r w:rsidR="00B160FA">
        <w:rPr>
          <w:rFonts w:ascii="Arial" w:hAnsi="Arial" w:cs="Arial"/>
          <w:sz w:val="24"/>
          <w:szCs w:val="24"/>
        </w:rPr>
        <w:t>usluge</w:t>
      </w:r>
      <w:r>
        <w:rPr>
          <w:rFonts w:ascii="Arial" w:hAnsi="Arial" w:cs="Arial"/>
          <w:sz w:val="24"/>
          <w:szCs w:val="24"/>
        </w:rPr>
        <w:t xml:space="preserve"> te kontinuirano slanje opomene za nepodmireno dugovanje</w:t>
      </w:r>
      <w:r w:rsidR="00B160FA">
        <w:rPr>
          <w:rFonts w:ascii="Arial" w:hAnsi="Arial" w:cs="Arial"/>
          <w:sz w:val="24"/>
          <w:szCs w:val="24"/>
        </w:rPr>
        <w:t>.</w:t>
      </w:r>
    </w:p>
    <w:p w:rsidR="00B160FA" w:rsidRDefault="00B160F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160FA" w:rsidRPr="00373492" w:rsidRDefault="00B160F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6614 – Prihod od prodaje proizvoda i robe</w:t>
      </w:r>
    </w:p>
    <w:p w:rsidR="00B160FA" w:rsidRDefault="00B160F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160FA" w:rsidRPr="00E9237A" w:rsidRDefault="00B160FA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Škola je osnovala Školsku Zadrugu te je ostvarila prihod s osnove prodaje rukotvorina.</w:t>
      </w:r>
    </w:p>
    <w:p w:rsidR="00A32B20" w:rsidRPr="00EE310F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160FA" w:rsidRPr="00373492" w:rsidRDefault="00B160F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6615 – Prihod od pruženih usluga</w:t>
      </w:r>
    </w:p>
    <w:p w:rsidR="00B160FA" w:rsidRDefault="00B160F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32B20" w:rsidRDefault="00B160F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prihod odnosi se najam dvorane i prihod od prodaje ulaznica za završnu produkciju umjetničke škole. Do povećanja u odnosu na prošlu godinu došlo je radi organizacije prodaje karata za završnu produkciju u kazalištu za dvije ve</w:t>
      </w:r>
      <w:r w:rsidR="009305DA">
        <w:rPr>
          <w:rFonts w:ascii="Arial" w:hAnsi="Arial" w:cs="Arial"/>
          <w:sz w:val="24"/>
          <w:szCs w:val="24"/>
        </w:rPr>
        <w:t xml:space="preserve">čeri putem sustava mojekarte.hr te </w:t>
      </w:r>
      <w:proofErr w:type="spellStart"/>
      <w:r w:rsidR="009305DA">
        <w:rPr>
          <w:rFonts w:ascii="Arial" w:hAnsi="Arial" w:cs="Arial"/>
          <w:sz w:val="24"/>
          <w:szCs w:val="24"/>
        </w:rPr>
        <w:t>usklada</w:t>
      </w:r>
      <w:proofErr w:type="spellEnd"/>
      <w:r w:rsidR="009305DA">
        <w:rPr>
          <w:rFonts w:ascii="Arial" w:hAnsi="Arial" w:cs="Arial"/>
          <w:sz w:val="24"/>
          <w:szCs w:val="24"/>
        </w:rPr>
        <w:t xml:space="preserve"> kartice za HNK Ivan pl. Zajc.</w:t>
      </w:r>
    </w:p>
    <w:p w:rsidR="00B160FA" w:rsidRDefault="00B160F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160FA" w:rsidRPr="00373492" w:rsidRDefault="00B160F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6631 – Tekuće donacije</w:t>
      </w:r>
    </w:p>
    <w:p w:rsidR="00B160FA" w:rsidRDefault="00B160FA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60FA" w:rsidRPr="00B160FA" w:rsidRDefault="00B160F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160FA">
        <w:rPr>
          <w:rFonts w:ascii="Arial" w:hAnsi="Arial" w:cs="Arial"/>
          <w:sz w:val="24"/>
          <w:szCs w:val="24"/>
        </w:rPr>
        <w:t>U prošloj godini ostvaren je prihod od donacije trgovačkog društva</w:t>
      </w:r>
      <w:r w:rsidR="009305DA">
        <w:rPr>
          <w:rFonts w:ascii="Arial" w:hAnsi="Arial" w:cs="Arial"/>
          <w:sz w:val="24"/>
          <w:szCs w:val="24"/>
        </w:rPr>
        <w:t xml:space="preserve">, a </w:t>
      </w:r>
      <w:r w:rsidRPr="00B160FA">
        <w:rPr>
          <w:rFonts w:ascii="Arial" w:hAnsi="Arial" w:cs="Arial"/>
          <w:sz w:val="24"/>
          <w:szCs w:val="24"/>
        </w:rPr>
        <w:t xml:space="preserve">u ovoj godini </w:t>
      </w:r>
      <w:r w:rsidR="009305DA">
        <w:rPr>
          <w:rFonts w:ascii="Arial" w:hAnsi="Arial" w:cs="Arial"/>
          <w:sz w:val="24"/>
          <w:szCs w:val="24"/>
        </w:rPr>
        <w:t>je opremljena STEAM učionica sa igrama</w:t>
      </w:r>
      <w:r w:rsidRPr="00B160FA">
        <w:rPr>
          <w:rFonts w:ascii="Arial" w:hAnsi="Arial" w:cs="Arial"/>
          <w:sz w:val="24"/>
          <w:szCs w:val="24"/>
        </w:rPr>
        <w:t>.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B11AE" w:rsidRDefault="007B11AE" w:rsidP="009305D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7B11AE" w:rsidRDefault="007B11AE" w:rsidP="009305D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7B11AE" w:rsidRDefault="007B11AE" w:rsidP="009305D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9305DA" w:rsidRPr="00373492" w:rsidRDefault="009305DA" w:rsidP="009305D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lastRenderedPageBreak/>
        <w:t>663</w:t>
      </w:r>
      <w:r>
        <w:rPr>
          <w:rFonts w:ascii="Arial" w:hAnsi="Arial" w:cs="Arial"/>
          <w:b/>
          <w:sz w:val="24"/>
          <w:szCs w:val="24"/>
        </w:rPr>
        <w:t>2</w:t>
      </w:r>
      <w:r w:rsidRPr="00373492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Kapitalne</w:t>
      </w:r>
      <w:r w:rsidRPr="00373492">
        <w:rPr>
          <w:rFonts w:ascii="Arial" w:hAnsi="Arial" w:cs="Arial"/>
          <w:b/>
          <w:sz w:val="24"/>
          <w:szCs w:val="24"/>
        </w:rPr>
        <w:t xml:space="preserve"> donacije</w:t>
      </w:r>
    </w:p>
    <w:p w:rsidR="009305DA" w:rsidRDefault="009305DA" w:rsidP="009305DA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05DA" w:rsidRPr="00B160FA" w:rsidRDefault="009305DA" w:rsidP="009305D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160FA">
        <w:rPr>
          <w:rFonts w:ascii="Arial" w:hAnsi="Arial" w:cs="Arial"/>
          <w:sz w:val="24"/>
          <w:szCs w:val="24"/>
        </w:rPr>
        <w:t>U prošloj godini ostvaren je prihod od donacije trgovačkog društva</w:t>
      </w:r>
      <w:r>
        <w:rPr>
          <w:rFonts w:ascii="Arial" w:hAnsi="Arial" w:cs="Arial"/>
          <w:sz w:val="24"/>
          <w:szCs w:val="24"/>
        </w:rPr>
        <w:t xml:space="preserve">, a </w:t>
      </w:r>
      <w:r w:rsidRPr="00B160FA">
        <w:rPr>
          <w:rFonts w:ascii="Arial" w:hAnsi="Arial" w:cs="Arial"/>
          <w:sz w:val="24"/>
          <w:szCs w:val="24"/>
        </w:rPr>
        <w:t xml:space="preserve">u ovoj godini </w:t>
      </w:r>
      <w:r>
        <w:rPr>
          <w:rFonts w:ascii="Arial" w:hAnsi="Arial" w:cs="Arial"/>
          <w:sz w:val="24"/>
          <w:szCs w:val="24"/>
        </w:rPr>
        <w:t>je opremljena STEAM učionica i perilica rublja za kuhinju</w:t>
      </w:r>
      <w:r w:rsidRPr="00B160FA">
        <w:rPr>
          <w:rFonts w:ascii="Arial" w:hAnsi="Arial" w:cs="Arial"/>
          <w:sz w:val="24"/>
          <w:szCs w:val="24"/>
        </w:rPr>
        <w:t>.</w:t>
      </w:r>
    </w:p>
    <w:p w:rsidR="009305DA" w:rsidRDefault="009305D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63077" w:rsidRPr="00373492" w:rsidRDefault="00B160F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 xml:space="preserve">6712 – Prihod iz nadležnog proračuna za financiranje rashoda za nabavu nefinancijske imovine </w:t>
      </w:r>
    </w:p>
    <w:p w:rsidR="00E63077" w:rsidRDefault="00E63077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160FA" w:rsidRDefault="00B160F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Odnosi se na prihode s osnova plaćanja računa iz decentraliziranih sredstva. </w:t>
      </w:r>
      <w:r w:rsidR="009305DA">
        <w:rPr>
          <w:rFonts w:ascii="Arial" w:hAnsi="Arial" w:cs="Arial"/>
          <w:sz w:val="24"/>
          <w:szCs w:val="24"/>
        </w:rPr>
        <w:t>Smanj</w:t>
      </w:r>
      <w:r>
        <w:rPr>
          <w:rFonts w:ascii="Arial" w:hAnsi="Arial" w:cs="Arial"/>
          <w:sz w:val="24"/>
          <w:szCs w:val="24"/>
        </w:rPr>
        <w:t>e</w:t>
      </w:r>
      <w:r w:rsidR="009305DA">
        <w:rPr>
          <w:rFonts w:ascii="Arial" w:hAnsi="Arial" w:cs="Arial"/>
          <w:sz w:val="24"/>
          <w:szCs w:val="24"/>
        </w:rPr>
        <w:t>nje</w:t>
      </w:r>
      <w:r>
        <w:rPr>
          <w:rFonts w:ascii="Arial" w:hAnsi="Arial" w:cs="Arial"/>
          <w:sz w:val="24"/>
          <w:szCs w:val="24"/>
        </w:rPr>
        <w:t xml:space="preserve"> u odnosu na prošlu godinu jer je </w:t>
      </w:r>
      <w:r w:rsidR="009305DA">
        <w:rPr>
          <w:rFonts w:ascii="Arial" w:hAnsi="Arial" w:cs="Arial"/>
          <w:sz w:val="24"/>
          <w:szCs w:val="24"/>
        </w:rPr>
        <w:t>nije bilo nabave opreme na teret decentraliziranih sredstva, samo prihod od plaćenog računa za 2021. godinu.</w:t>
      </w:r>
    </w:p>
    <w:p w:rsidR="00B160FA" w:rsidRPr="007A6562" w:rsidRDefault="00B160F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492" w:rsidRPr="00373492" w:rsidRDefault="0037349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683 – Ostali prihod</w:t>
      </w:r>
    </w:p>
    <w:p w:rsidR="00373492" w:rsidRPr="00373492" w:rsidRDefault="00373492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32B20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A6562">
        <w:rPr>
          <w:rFonts w:ascii="Arial" w:hAnsi="Arial" w:cs="Arial"/>
          <w:sz w:val="24"/>
          <w:szCs w:val="24"/>
        </w:rPr>
        <w:t>dnosi se na prihod od otkupa jestivih ulja</w:t>
      </w:r>
      <w:r>
        <w:rPr>
          <w:rFonts w:ascii="Arial" w:hAnsi="Arial" w:cs="Arial"/>
          <w:sz w:val="24"/>
          <w:szCs w:val="24"/>
        </w:rPr>
        <w:t xml:space="preserve"> i prodaje starog papira. Smanjenje zbog manje prodaje </w:t>
      </w:r>
      <w:proofErr w:type="spellStart"/>
      <w:r>
        <w:rPr>
          <w:rFonts w:ascii="Arial" w:hAnsi="Arial" w:cs="Arial"/>
          <w:sz w:val="24"/>
          <w:szCs w:val="24"/>
        </w:rPr>
        <w:t>Metisu</w:t>
      </w:r>
      <w:proofErr w:type="spellEnd"/>
      <w:r>
        <w:rPr>
          <w:rFonts w:ascii="Arial" w:hAnsi="Arial" w:cs="Arial"/>
          <w:sz w:val="24"/>
          <w:szCs w:val="24"/>
        </w:rPr>
        <w:t xml:space="preserve"> zbog niske cijene otkupa.</w:t>
      </w:r>
    </w:p>
    <w:p w:rsidR="006A5245" w:rsidRPr="006A5245" w:rsidRDefault="006A5245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6A5245" w:rsidRDefault="007A6562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6562">
        <w:rPr>
          <w:rFonts w:ascii="Arial" w:hAnsi="Arial" w:cs="Arial"/>
          <w:b/>
          <w:sz w:val="24"/>
          <w:szCs w:val="24"/>
          <w:u w:val="single"/>
        </w:rPr>
        <w:t>RASHODI POSLOVANJA</w:t>
      </w:r>
    </w:p>
    <w:p w:rsidR="007A6562" w:rsidRPr="007A6562" w:rsidRDefault="007A6562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537D" w:rsidRDefault="0037349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3113 – Plaće za prekovremeni rad</w:t>
      </w:r>
    </w:p>
    <w:p w:rsidR="00373492" w:rsidRDefault="0037349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73492" w:rsidRPr="00373492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73492">
        <w:rPr>
          <w:rFonts w:ascii="Arial" w:hAnsi="Arial" w:cs="Arial"/>
          <w:sz w:val="24"/>
          <w:szCs w:val="24"/>
        </w:rPr>
        <w:t>Povećanje u odnosu na prošlo izvještajno razdoblje budući je u ovoj godini za potrebe zamjene odsutnog učitelja rađena zamjena</w:t>
      </w:r>
      <w:r>
        <w:rPr>
          <w:rFonts w:ascii="Arial" w:hAnsi="Arial" w:cs="Arial"/>
          <w:sz w:val="24"/>
          <w:szCs w:val="24"/>
        </w:rPr>
        <w:t>,</w:t>
      </w:r>
      <w:r w:rsidRPr="00373492">
        <w:rPr>
          <w:rFonts w:ascii="Arial" w:hAnsi="Arial" w:cs="Arial"/>
          <w:sz w:val="24"/>
          <w:szCs w:val="24"/>
        </w:rPr>
        <w:t xml:space="preserve"> a ne sklapanje ugovora sa novim djelatnikom te je zbog povećanog obima posla temeljem sudskih presuda isplaćen prekovremeni </w:t>
      </w:r>
      <w:r>
        <w:rPr>
          <w:rFonts w:ascii="Arial" w:hAnsi="Arial" w:cs="Arial"/>
          <w:sz w:val="24"/>
          <w:szCs w:val="24"/>
        </w:rPr>
        <w:t xml:space="preserve">rad </w:t>
      </w:r>
      <w:r w:rsidRPr="00373492">
        <w:rPr>
          <w:rFonts w:ascii="Arial" w:hAnsi="Arial" w:cs="Arial"/>
          <w:sz w:val="24"/>
          <w:szCs w:val="24"/>
        </w:rPr>
        <w:t>administrativnom osoblju.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492" w:rsidRDefault="0037349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3211 – Službena putovanja</w:t>
      </w:r>
    </w:p>
    <w:p w:rsidR="00373492" w:rsidRDefault="0037349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32B20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prošlo izvještajno razdoblje budući da je nakon 2 godine ne odlaska učenika kako na izlete tako i na mnoga natjecanja, ove godine ponovno omogućeno</w:t>
      </w:r>
      <w:r w:rsidR="0043537D">
        <w:rPr>
          <w:rFonts w:ascii="Arial" w:hAnsi="Arial" w:cs="Arial"/>
          <w:sz w:val="24"/>
          <w:szCs w:val="24"/>
        </w:rPr>
        <w:t>.</w:t>
      </w:r>
    </w:p>
    <w:p w:rsidR="00373492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492" w:rsidRPr="00373492" w:rsidRDefault="0037349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73492">
        <w:rPr>
          <w:rFonts w:ascii="Arial" w:hAnsi="Arial" w:cs="Arial"/>
          <w:b/>
          <w:sz w:val="24"/>
          <w:szCs w:val="24"/>
        </w:rPr>
        <w:t>3212 – Naknade za prijevoz, za rad na terenu i odvojeni život</w:t>
      </w:r>
    </w:p>
    <w:p w:rsidR="00373492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492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prošlo izvještajno razdoblje zbog povećanje cijena Autotroleja i sklapanje novog TKU kojem je povećana cijena po prijeđenom kilometru.</w:t>
      </w:r>
    </w:p>
    <w:p w:rsidR="0043537D" w:rsidRDefault="0043537D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73492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3213</w:t>
      </w:r>
      <w:r w:rsidR="0043537D" w:rsidRPr="0043537D">
        <w:rPr>
          <w:rFonts w:ascii="Arial" w:hAnsi="Arial" w:cs="Arial"/>
          <w:b/>
          <w:sz w:val="24"/>
          <w:szCs w:val="24"/>
        </w:rPr>
        <w:t xml:space="preserve"> – Stručno usavršavanje zaposlenika</w:t>
      </w:r>
      <w:r w:rsidR="0043537D">
        <w:rPr>
          <w:rFonts w:ascii="Arial" w:hAnsi="Arial" w:cs="Arial"/>
          <w:sz w:val="24"/>
          <w:szCs w:val="24"/>
        </w:rPr>
        <w:t xml:space="preserve"> </w:t>
      </w:r>
    </w:p>
    <w:p w:rsidR="00373492" w:rsidRDefault="0037349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3537D" w:rsidRDefault="0032631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 u odnosu na prošlo izvještajno razdoblje zbog manjih odlaska na seminare. Prošle godine održan je tečaj za osposobljavanje djelatnika za rad na siguran način</w:t>
      </w:r>
      <w:r w:rsidR="001B1A16">
        <w:rPr>
          <w:rFonts w:ascii="Arial" w:hAnsi="Arial" w:cs="Arial"/>
          <w:sz w:val="24"/>
          <w:szCs w:val="24"/>
        </w:rPr>
        <w:t>.</w:t>
      </w:r>
    </w:p>
    <w:p w:rsidR="00326319" w:rsidRDefault="0032631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26319" w:rsidRPr="001F3E49" w:rsidRDefault="00326319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F3E49">
        <w:rPr>
          <w:rFonts w:ascii="Arial" w:hAnsi="Arial" w:cs="Arial"/>
          <w:b/>
          <w:sz w:val="24"/>
          <w:szCs w:val="24"/>
        </w:rPr>
        <w:t>3221 – Uredski materijal i ostali materijalni rashodi</w:t>
      </w:r>
    </w:p>
    <w:p w:rsidR="00326319" w:rsidRDefault="0032631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26319" w:rsidRDefault="0032631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Smanjenje u odnosu na prošlu godinu, budući je prošle godine za potrebe izvedbe produkcije umjetničke škole </w:t>
      </w:r>
      <w:proofErr w:type="spellStart"/>
      <w:r>
        <w:rPr>
          <w:rFonts w:ascii="Arial" w:hAnsi="Arial" w:cs="Arial"/>
          <w:sz w:val="24"/>
          <w:szCs w:val="24"/>
        </w:rPr>
        <w:t>Halimino</w:t>
      </w:r>
      <w:proofErr w:type="spellEnd"/>
      <w:r>
        <w:rPr>
          <w:rFonts w:ascii="Arial" w:hAnsi="Arial" w:cs="Arial"/>
          <w:sz w:val="24"/>
          <w:szCs w:val="24"/>
        </w:rPr>
        <w:t xml:space="preserve"> putovanje bilo potrebno kupiti određene rekvizite i materijale. Smanjenje se odnosi</w:t>
      </w:r>
      <w:r w:rsidR="001F3E49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na </w:t>
      </w:r>
      <w:r w:rsidR="001F3E49">
        <w:rPr>
          <w:rFonts w:ascii="Arial" w:hAnsi="Arial" w:cs="Arial"/>
          <w:sz w:val="24"/>
          <w:szCs w:val="24"/>
        </w:rPr>
        <w:t>rashod za literaturu</w:t>
      </w:r>
      <w:r>
        <w:rPr>
          <w:rFonts w:ascii="Arial" w:hAnsi="Arial" w:cs="Arial"/>
          <w:sz w:val="24"/>
          <w:szCs w:val="24"/>
        </w:rPr>
        <w:t xml:space="preserve"> u odnosu na prošlu godinu.</w:t>
      </w: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B11AE" w:rsidRDefault="007B11AE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7B11AE" w:rsidRDefault="007B11AE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F3E49" w:rsidRPr="001F3E49" w:rsidRDefault="001F3E49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F3E49">
        <w:rPr>
          <w:rFonts w:ascii="Arial" w:hAnsi="Arial" w:cs="Arial"/>
          <w:b/>
          <w:sz w:val="24"/>
          <w:szCs w:val="24"/>
        </w:rPr>
        <w:lastRenderedPageBreak/>
        <w:t>3222 – Materijal i sirovine</w:t>
      </w: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prošlu godinu zbog povećanja cijena namirnica kao i povećanje učenika koji su uključeni u školsku prehranu.</w:t>
      </w: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3E49" w:rsidRPr="001F3E49" w:rsidRDefault="001F3E49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F3E49">
        <w:rPr>
          <w:rFonts w:ascii="Arial" w:hAnsi="Arial" w:cs="Arial"/>
          <w:b/>
          <w:sz w:val="24"/>
          <w:szCs w:val="24"/>
        </w:rPr>
        <w:t>3223 – Energija</w:t>
      </w: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prošlu godinu zbog povećanje energ</w:t>
      </w:r>
      <w:r w:rsidR="009305DA">
        <w:rPr>
          <w:rFonts w:ascii="Arial" w:hAnsi="Arial" w:cs="Arial"/>
          <w:sz w:val="24"/>
          <w:szCs w:val="24"/>
        </w:rPr>
        <w:t xml:space="preserve">enata na tržištu, plin i struja, te </w:t>
      </w:r>
      <w:r w:rsidR="00ED73C4">
        <w:rPr>
          <w:rFonts w:ascii="Arial" w:hAnsi="Arial" w:cs="Arial"/>
          <w:sz w:val="24"/>
          <w:szCs w:val="24"/>
        </w:rPr>
        <w:t>priznavanje 13. troškova.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3E49" w:rsidRPr="001F3E49" w:rsidRDefault="001F3E49" w:rsidP="001F3E4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F3E49">
        <w:rPr>
          <w:rFonts w:ascii="Arial" w:hAnsi="Arial" w:cs="Arial"/>
          <w:b/>
          <w:sz w:val="24"/>
          <w:szCs w:val="24"/>
        </w:rPr>
        <w:t>3224 - Materijal i dijelovi za tekuće i investicijsko održavanje</w:t>
      </w: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B1A16" w:rsidRPr="001B1A16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 u odnosu na prošlu godinu iz razloga manje potrebe za popravcima.</w:t>
      </w:r>
    </w:p>
    <w:p w:rsidR="001B1A16" w:rsidRDefault="001B1A16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3225 - </w:t>
      </w:r>
      <w:r w:rsidR="00A32B20">
        <w:rPr>
          <w:rFonts w:ascii="Arial" w:hAnsi="Arial" w:cs="Arial"/>
          <w:sz w:val="24"/>
          <w:szCs w:val="24"/>
        </w:rPr>
        <w:t xml:space="preserve"> </w:t>
      </w:r>
      <w:r w:rsidR="00A32B20" w:rsidRPr="00257EB5">
        <w:rPr>
          <w:rFonts w:ascii="Arial" w:hAnsi="Arial" w:cs="Arial"/>
          <w:b/>
          <w:sz w:val="24"/>
          <w:szCs w:val="24"/>
        </w:rPr>
        <w:t>Sitni inventar i auto gume</w:t>
      </w:r>
    </w:p>
    <w:p w:rsidR="001F3E49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B49A7" w:rsidRDefault="001F3E4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 u odnosu na prošlu godinu iz razloga što se u ovom izvještajnom razdoblju nabavio sitan inventar za ured pedagoga</w:t>
      </w:r>
      <w:r w:rsidR="00672C7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72C7E">
        <w:rPr>
          <w:rFonts w:ascii="Arial" w:hAnsi="Arial" w:cs="Arial"/>
          <w:sz w:val="24"/>
          <w:szCs w:val="24"/>
        </w:rPr>
        <w:t>dispenzer</w:t>
      </w:r>
      <w:proofErr w:type="spellEnd"/>
      <w:r w:rsidR="00672C7E">
        <w:rPr>
          <w:rFonts w:ascii="Arial" w:hAnsi="Arial" w:cs="Arial"/>
          <w:sz w:val="24"/>
          <w:szCs w:val="24"/>
        </w:rPr>
        <w:t xml:space="preserve"> za uloške</w:t>
      </w:r>
      <w:r w:rsidR="00ED73C4">
        <w:rPr>
          <w:rFonts w:ascii="Arial" w:hAnsi="Arial" w:cs="Arial"/>
          <w:sz w:val="24"/>
          <w:szCs w:val="24"/>
        </w:rPr>
        <w:t>, geografske karte, posuđe za kuhinju i 3 mobitela za djelatnice u produženom boravku</w:t>
      </w:r>
      <w:r>
        <w:rPr>
          <w:rFonts w:ascii="Arial" w:hAnsi="Arial" w:cs="Arial"/>
          <w:sz w:val="24"/>
          <w:szCs w:val="24"/>
        </w:rPr>
        <w:t xml:space="preserve"> dok je u prošloj godini</w:t>
      </w:r>
      <w:r w:rsidR="001B1A16">
        <w:rPr>
          <w:rFonts w:ascii="Arial" w:hAnsi="Arial" w:cs="Arial"/>
          <w:sz w:val="24"/>
          <w:szCs w:val="24"/>
        </w:rPr>
        <w:t xml:space="preserve"> nabav</w:t>
      </w:r>
      <w:r>
        <w:rPr>
          <w:rFonts w:ascii="Arial" w:hAnsi="Arial" w:cs="Arial"/>
          <w:sz w:val="24"/>
          <w:szCs w:val="24"/>
        </w:rPr>
        <w:t>ljeno -</w:t>
      </w:r>
      <w:r w:rsidR="001B1A16">
        <w:rPr>
          <w:rFonts w:ascii="Arial" w:hAnsi="Arial" w:cs="Arial"/>
          <w:sz w:val="24"/>
          <w:szCs w:val="24"/>
        </w:rPr>
        <w:t xml:space="preserve"> vatrogasni aparat</w:t>
      </w:r>
      <w:r w:rsidR="008460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 w:rsidR="001B1A16">
        <w:rPr>
          <w:rFonts w:ascii="Arial" w:hAnsi="Arial" w:cs="Arial"/>
          <w:sz w:val="24"/>
          <w:szCs w:val="24"/>
        </w:rPr>
        <w:t xml:space="preserve"> oprema za potrebu provođenja mjera stožera, za produkciju umjetničke škole te nastupu na regionalnom natjecanju učenika umjetničke škole</w:t>
      </w:r>
      <w:r w:rsidR="00257EB5">
        <w:rPr>
          <w:rFonts w:ascii="Arial" w:hAnsi="Arial" w:cs="Arial"/>
          <w:sz w:val="24"/>
          <w:szCs w:val="24"/>
        </w:rPr>
        <w:t>.</w:t>
      </w:r>
      <w:r w:rsidR="001B1A16">
        <w:rPr>
          <w:rFonts w:ascii="Arial" w:hAnsi="Arial" w:cs="Arial"/>
          <w:sz w:val="24"/>
          <w:szCs w:val="24"/>
        </w:rPr>
        <w:t xml:space="preserve"> </w:t>
      </w:r>
    </w:p>
    <w:p w:rsidR="00BB49A7" w:rsidRDefault="00BB49A7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80402" w:rsidRDefault="0068040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3232 </w:t>
      </w:r>
      <w:r w:rsidR="00ED73C4">
        <w:rPr>
          <w:rFonts w:ascii="Arial" w:hAnsi="Arial" w:cs="Arial"/>
          <w:b/>
          <w:sz w:val="24"/>
          <w:szCs w:val="24"/>
        </w:rPr>
        <w:t>–</w:t>
      </w:r>
      <w:r w:rsidR="00BB49A7" w:rsidRPr="00BB49A7">
        <w:rPr>
          <w:rFonts w:ascii="Arial" w:hAnsi="Arial" w:cs="Arial"/>
          <w:b/>
          <w:sz w:val="24"/>
          <w:szCs w:val="24"/>
        </w:rPr>
        <w:t xml:space="preserve"> </w:t>
      </w:r>
      <w:r w:rsidR="00ED73C4">
        <w:rPr>
          <w:rFonts w:ascii="Arial" w:hAnsi="Arial" w:cs="Arial"/>
          <w:b/>
          <w:sz w:val="24"/>
          <w:szCs w:val="24"/>
        </w:rPr>
        <w:t>Zakupnine i najamnine</w:t>
      </w:r>
    </w:p>
    <w:p w:rsidR="00680402" w:rsidRDefault="0068040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B49A7" w:rsidRPr="009833F0" w:rsidRDefault="00BB49A7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Povećanje u odnosu na prošlu godinu </w:t>
      </w:r>
      <w:r w:rsidR="00680402">
        <w:rPr>
          <w:rFonts w:ascii="Arial" w:hAnsi="Arial" w:cs="Arial"/>
          <w:sz w:val="24"/>
          <w:szCs w:val="24"/>
        </w:rPr>
        <w:t xml:space="preserve">zbog </w:t>
      </w:r>
      <w:r w:rsidR="00ED73C4">
        <w:rPr>
          <w:rFonts w:ascii="Arial" w:hAnsi="Arial" w:cs="Arial"/>
          <w:sz w:val="24"/>
          <w:szCs w:val="24"/>
        </w:rPr>
        <w:t xml:space="preserve">usklađivanja poslovne kartice za HNK Ivan pl. </w:t>
      </w:r>
      <w:proofErr w:type="spellStart"/>
      <w:r w:rsidR="00ED73C4">
        <w:rPr>
          <w:rFonts w:ascii="Arial" w:hAnsi="Arial" w:cs="Arial"/>
          <w:sz w:val="24"/>
          <w:szCs w:val="24"/>
        </w:rPr>
        <w:t>zajc</w:t>
      </w:r>
      <w:proofErr w:type="spellEnd"/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80402" w:rsidRDefault="0068040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3236</w:t>
      </w:r>
      <w:r w:rsidR="00A32B20" w:rsidRPr="00CA03C4">
        <w:rPr>
          <w:rFonts w:ascii="Arial" w:hAnsi="Arial" w:cs="Arial"/>
          <w:sz w:val="24"/>
          <w:szCs w:val="24"/>
        </w:rPr>
        <w:t xml:space="preserve"> – </w:t>
      </w:r>
      <w:r w:rsidR="00A32B20" w:rsidRPr="00257EB5">
        <w:rPr>
          <w:rFonts w:ascii="Arial" w:hAnsi="Arial" w:cs="Arial"/>
          <w:b/>
          <w:sz w:val="24"/>
          <w:szCs w:val="24"/>
        </w:rPr>
        <w:t>Zdravstvene i veterinarske usluge</w:t>
      </w:r>
    </w:p>
    <w:p w:rsidR="00680402" w:rsidRDefault="00680402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32B20" w:rsidRDefault="0068040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80402">
        <w:rPr>
          <w:rFonts w:ascii="Arial" w:hAnsi="Arial" w:cs="Arial"/>
          <w:sz w:val="24"/>
          <w:szCs w:val="24"/>
        </w:rPr>
        <w:t>Povećanje u odnosu na prošlu godinu zbog toga što se početkom 2022. godine provodilo testiranje na COVID-19 djelatnika koji nisu bili cijepljeni.</w:t>
      </w:r>
      <w:r w:rsidR="00A32B20" w:rsidRPr="00680402">
        <w:rPr>
          <w:rFonts w:ascii="Arial" w:hAnsi="Arial" w:cs="Arial"/>
          <w:sz w:val="24"/>
          <w:szCs w:val="24"/>
        </w:rPr>
        <w:t xml:space="preserve"> </w:t>
      </w:r>
    </w:p>
    <w:p w:rsidR="00680402" w:rsidRPr="00D847D1" w:rsidRDefault="00680402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0DF1" w:rsidRDefault="00800DF1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3238</w:t>
      </w:r>
      <w:r w:rsidR="00A32B20" w:rsidRPr="00AE1DB3">
        <w:rPr>
          <w:rFonts w:ascii="Arial" w:hAnsi="Arial" w:cs="Arial"/>
          <w:sz w:val="24"/>
          <w:szCs w:val="24"/>
        </w:rPr>
        <w:t xml:space="preserve"> </w:t>
      </w:r>
      <w:r w:rsidR="00A32B20" w:rsidRPr="00937DF6">
        <w:rPr>
          <w:rFonts w:ascii="Arial" w:hAnsi="Arial" w:cs="Arial"/>
          <w:b/>
          <w:sz w:val="24"/>
          <w:szCs w:val="24"/>
        </w:rPr>
        <w:t>– Računalne usluge</w:t>
      </w:r>
    </w:p>
    <w:p w:rsidR="00800DF1" w:rsidRDefault="00800DF1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32B20" w:rsidRDefault="00800DF1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prošlu godinu zbog kupnje aplikacije za obračun sudskih presuda za 39 djelatnika te povećanom potrebom za računalnim uslugama u odnosu na prošlu godinu.</w:t>
      </w:r>
    </w:p>
    <w:p w:rsidR="00A32B20" w:rsidRPr="00C62C73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641C9" w:rsidRDefault="000641C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3239</w:t>
      </w:r>
      <w:r w:rsidR="00A32B20" w:rsidRPr="00AE1DB3">
        <w:rPr>
          <w:rFonts w:ascii="Arial" w:hAnsi="Arial" w:cs="Arial"/>
          <w:sz w:val="24"/>
          <w:szCs w:val="24"/>
        </w:rPr>
        <w:t xml:space="preserve"> – </w:t>
      </w:r>
      <w:r w:rsidR="00A32B20" w:rsidRPr="00937DF6">
        <w:rPr>
          <w:rFonts w:ascii="Arial" w:hAnsi="Arial" w:cs="Arial"/>
          <w:b/>
          <w:sz w:val="24"/>
          <w:szCs w:val="24"/>
        </w:rPr>
        <w:t>Ostale usluge</w:t>
      </w:r>
      <w:r w:rsidR="00A32B20" w:rsidRPr="00AE1DB3">
        <w:rPr>
          <w:rFonts w:ascii="Arial" w:hAnsi="Arial" w:cs="Arial"/>
          <w:sz w:val="24"/>
          <w:szCs w:val="24"/>
        </w:rPr>
        <w:t xml:space="preserve"> </w:t>
      </w:r>
    </w:p>
    <w:p w:rsidR="000641C9" w:rsidRDefault="000641C9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27EE8" w:rsidRDefault="00ED73C4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</w:t>
      </w:r>
      <w:r w:rsidR="000641C9">
        <w:rPr>
          <w:rFonts w:ascii="Arial" w:hAnsi="Arial" w:cs="Arial"/>
          <w:sz w:val="24"/>
          <w:szCs w:val="24"/>
        </w:rPr>
        <w:t xml:space="preserve"> u odnosu na prošlu godinu budući je prošle godine </w:t>
      </w:r>
      <w:r w:rsidR="00227EE8">
        <w:rPr>
          <w:rFonts w:ascii="Arial" w:hAnsi="Arial" w:cs="Arial"/>
          <w:sz w:val="24"/>
          <w:szCs w:val="24"/>
        </w:rPr>
        <w:t xml:space="preserve">Škola imala rashod za snimanje produkcije </w:t>
      </w:r>
      <w:proofErr w:type="spellStart"/>
      <w:r w:rsidR="00227EE8">
        <w:rPr>
          <w:rFonts w:ascii="Arial" w:hAnsi="Arial" w:cs="Arial"/>
          <w:sz w:val="24"/>
          <w:szCs w:val="24"/>
        </w:rPr>
        <w:t>Halimino</w:t>
      </w:r>
      <w:proofErr w:type="spellEnd"/>
      <w:r w:rsidR="00227EE8">
        <w:rPr>
          <w:rFonts w:ascii="Arial" w:hAnsi="Arial" w:cs="Arial"/>
          <w:sz w:val="24"/>
          <w:szCs w:val="24"/>
        </w:rPr>
        <w:t xml:space="preserve"> putova</w:t>
      </w:r>
      <w:r>
        <w:rPr>
          <w:rFonts w:ascii="Arial" w:hAnsi="Arial" w:cs="Arial"/>
          <w:sz w:val="24"/>
          <w:szCs w:val="24"/>
        </w:rPr>
        <w:t>nje za potrebe umjetničke škole te za snimanje i šivanje kostima za produkcije koje su se održale u 2022. godini.</w:t>
      </w:r>
    </w:p>
    <w:p w:rsidR="00227EE8" w:rsidRDefault="00227EE8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27EE8" w:rsidRPr="00227EE8" w:rsidRDefault="00227EE8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227EE8">
        <w:rPr>
          <w:rFonts w:ascii="Arial" w:hAnsi="Arial" w:cs="Arial"/>
          <w:b/>
          <w:sz w:val="24"/>
          <w:szCs w:val="24"/>
        </w:rPr>
        <w:t>324 – Naknade troškova osobama izvan radnog odnosa</w:t>
      </w:r>
    </w:p>
    <w:p w:rsidR="00227EE8" w:rsidRDefault="00227EE8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27EE8" w:rsidRDefault="00227EE8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prošlu godinu budući je Škola vodila učenike škole na gradska, županijska, državna i regionalna natjecanja.</w:t>
      </w:r>
    </w:p>
    <w:p w:rsidR="00227EE8" w:rsidRDefault="00227EE8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27EE8" w:rsidRPr="00672C7E" w:rsidRDefault="00227EE8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672C7E">
        <w:rPr>
          <w:rFonts w:ascii="Arial" w:hAnsi="Arial" w:cs="Arial"/>
          <w:b/>
          <w:sz w:val="24"/>
          <w:szCs w:val="24"/>
        </w:rPr>
        <w:lastRenderedPageBreak/>
        <w:t>3292 – Premije osiguranja</w:t>
      </w:r>
    </w:p>
    <w:p w:rsidR="00227EE8" w:rsidRDefault="00227EE8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27EE8" w:rsidRDefault="00227EE8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Odnosi se na policu osiguranja zaposlenika kojim se sredstva za plaću sufinanciraju iz Grada Rijeke. Prošle godine osiguranje je pokrivalo MZO dok je ove godine</w:t>
      </w:r>
      <w:r w:rsidR="00672C7E">
        <w:rPr>
          <w:rFonts w:ascii="Arial" w:hAnsi="Arial" w:cs="Arial"/>
          <w:sz w:val="24"/>
          <w:szCs w:val="24"/>
        </w:rPr>
        <w:t xml:space="preserve"> odlučeno da se financira iz decentraliziranih sredstva.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7DF6" w:rsidRDefault="00227EE8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2C7E" w:rsidRDefault="00672C7E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3294</w:t>
      </w:r>
      <w:r w:rsidR="00A32B20" w:rsidRPr="00937DF6">
        <w:rPr>
          <w:rFonts w:ascii="Arial" w:hAnsi="Arial" w:cs="Arial"/>
          <w:b/>
          <w:sz w:val="24"/>
          <w:szCs w:val="24"/>
        </w:rPr>
        <w:t xml:space="preserve"> – Pristojbe i naknade</w:t>
      </w:r>
    </w:p>
    <w:p w:rsidR="00672C7E" w:rsidRDefault="00672C7E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970C46" w:rsidRDefault="00672C7E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2C7E">
        <w:rPr>
          <w:rFonts w:ascii="Arial" w:hAnsi="Arial" w:cs="Arial"/>
          <w:sz w:val="24"/>
          <w:szCs w:val="24"/>
        </w:rPr>
        <w:t xml:space="preserve">Povećanje u odnosu na prošlu godinu budući je ove godine za </w:t>
      </w:r>
      <w:r w:rsidR="00ED73C4">
        <w:rPr>
          <w:rFonts w:ascii="Arial" w:hAnsi="Arial" w:cs="Arial"/>
          <w:sz w:val="24"/>
          <w:szCs w:val="24"/>
        </w:rPr>
        <w:t>34</w:t>
      </w:r>
      <w:r w:rsidRPr="00672C7E">
        <w:rPr>
          <w:rFonts w:ascii="Arial" w:hAnsi="Arial" w:cs="Arial"/>
          <w:sz w:val="24"/>
          <w:szCs w:val="24"/>
        </w:rPr>
        <w:t xml:space="preserve"> djelatnika</w:t>
      </w:r>
      <w:r>
        <w:rPr>
          <w:rFonts w:ascii="Arial" w:hAnsi="Arial" w:cs="Arial"/>
          <w:sz w:val="24"/>
          <w:szCs w:val="24"/>
        </w:rPr>
        <w:t xml:space="preserve"> obračunata sudska pristojba po sudskom sporu.</w:t>
      </w:r>
    </w:p>
    <w:p w:rsidR="00672C7E" w:rsidRDefault="00672C7E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72C7E" w:rsidRPr="00672C7E" w:rsidRDefault="00672C7E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672C7E">
        <w:rPr>
          <w:rFonts w:ascii="Arial" w:hAnsi="Arial" w:cs="Arial"/>
          <w:b/>
          <w:sz w:val="24"/>
          <w:szCs w:val="24"/>
        </w:rPr>
        <w:t>3296 – Troškovi sudskih postupaka</w:t>
      </w:r>
    </w:p>
    <w:p w:rsidR="00672C7E" w:rsidRDefault="00672C7E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72C7E" w:rsidRDefault="00672C7E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ED73C4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djelatnika obračunati su troškovi parničnog postupka.</w:t>
      </w:r>
    </w:p>
    <w:p w:rsidR="00970C46" w:rsidRDefault="00970C46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72C7E" w:rsidRDefault="00672C7E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3299</w:t>
      </w:r>
      <w:r w:rsidR="00970C46" w:rsidRPr="00970C46">
        <w:rPr>
          <w:rFonts w:ascii="Arial" w:hAnsi="Arial" w:cs="Arial"/>
          <w:b/>
          <w:sz w:val="24"/>
          <w:szCs w:val="24"/>
        </w:rPr>
        <w:t xml:space="preserve"> – Ostali nespomenuti rashodi poslovanja</w:t>
      </w:r>
    </w:p>
    <w:p w:rsidR="00672C7E" w:rsidRDefault="00672C7E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32B20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prošlu godinu iz razloga što je kupljen materijal za robotiku za potrebe provođenje projekta, naknada po ugovoru sa mojekarte.hr, bilo je više oštećenih tableta nego prošle godine u istom izvještajnom razdoblju.</w:t>
      </w:r>
    </w:p>
    <w:p w:rsid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03A5" w:rsidRPr="005303A5" w:rsidRDefault="005303A5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303A5">
        <w:rPr>
          <w:rFonts w:ascii="Arial" w:hAnsi="Arial" w:cs="Arial"/>
          <w:b/>
          <w:sz w:val="24"/>
          <w:szCs w:val="24"/>
        </w:rPr>
        <w:t>3431 – Bankarske usluge i usluge platnog prometa</w:t>
      </w:r>
    </w:p>
    <w:p w:rsid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prošlu godinu zbog naknade za inozemnu doznaku i ponovnu izradu bankovne kartice.</w:t>
      </w:r>
    </w:p>
    <w:p w:rsid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03A5" w:rsidRPr="005303A5" w:rsidRDefault="005303A5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303A5">
        <w:rPr>
          <w:rFonts w:ascii="Arial" w:hAnsi="Arial" w:cs="Arial"/>
          <w:b/>
          <w:sz w:val="24"/>
          <w:szCs w:val="24"/>
        </w:rPr>
        <w:t>3432 – Negativne tečajne razlike i razlike zbog primjene valutne klauzule</w:t>
      </w:r>
    </w:p>
    <w:p w:rsid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u odnosu na prošlu godinu jer su izvršena sva zatvaranja obveza od 2018-2022 koja nisu provedena za ulazne inozemne račune.</w:t>
      </w:r>
    </w:p>
    <w:p w:rsid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03A5" w:rsidRDefault="005303A5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303A5">
        <w:rPr>
          <w:rFonts w:ascii="Arial" w:hAnsi="Arial" w:cs="Arial"/>
          <w:b/>
          <w:sz w:val="24"/>
          <w:szCs w:val="24"/>
        </w:rPr>
        <w:t>3433 – Zatezne kamate</w:t>
      </w:r>
    </w:p>
    <w:p w:rsidR="005303A5" w:rsidRDefault="005303A5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5303A5" w:rsidRPr="005303A5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303A5">
        <w:rPr>
          <w:rFonts w:ascii="Arial" w:hAnsi="Arial" w:cs="Arial"/>
          <w:sz w:val="24"/>
          <w:szCs w:val="24"/>
        </w:rPr>
        <w:t>Povećanje u odnosu na prošlu godinu zbog povećanja obračuna zateznih kamata po sudskim presudama za 2 djelatnika.</w:t>
      </w:r>
    </w:p>
    <w:p w:rsidR="00937DF6" w:rsidRDefault="00937DF6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303A5" w:rsidRPr="00352F4A" w:rsidRDefault="005303A5" w:rsidP="00A32B20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352F4A">
        <w:rPr>
          <w:rFonts w:ascii="Arial" w:hAnsi="Arial" w:cs="Arial"/>
          <w:sz w:val="24"/>
          <w:szCs w:val="24"/>
          <w:u w:val="single"/>
        </w:rPr>
        <w:t>X001 – VIŠAK PRIHODA POSLOVANJA</w:t>
      </w:r>
    </w:p>
    <w:p w:rsidR="005303A5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Ukupni prihod poslovanja iznosi </w:t>
      </w:r>
      <w:r w:rsidR="00A1622E">
        <w:rPr>
          <w:rFonts w:ascii="Arial" w:hAnsi="Arial" w:cs="Arial"/>
          <w:sz w:val="24"/>
          <w:szCs w:val="24"/>
        </w:rPr>
        <w:t>12.546.612,38</w:t>
      </w:r>
      <w:r>
        <w:rPr>
          <w:rFonts w:ascii="Arial" w:hAnsi="Arial" w:cs="Arial"/>
          <w:sz w:val="24"/>
          <w:szCs w:val="24"/>
        </w:rPr>
        <w:t xml:space="preserve"> kn dok ukupni rashodi poslovanja iznose </w:t>
      </w:r>
      <w:r w:rsidR="00A1622E">
        <w:rPr>
          <w:rFonts w:ascii="Arial" w:hAnsi="Arial" w:cs="Arial"/>
          <w:sz w:val="24"/>
          <w:szCs w:val="24"/>
        </w:rPr>
        <w:t>12.493.843,43</w:t>
      </w:r>
      <w:r>
        <w:rPr>
          <w:rFonts w:ascii="Arial" w:hAnsi="Arial" w:cs="Arial"/>
          <w:sz w:val="24"/>
          <w:szCs w:val="24"/>
        </w:rPr>
        <w:t xml:space="preserve"> kn što daje rezultat višak prihoda poslovanja od </w:t>
      </w:r>
      <w:r w:rsidR="00A1622E">
        <w:rPr>
          <w:rFonts w:ascii="Arial" w:hAnsi="Arial" w:cs="Arial"/>
          <w:sz w:val="24"/>
          <w:szCs w:val="24"/>
        </w:rPr>
        <w:t>52.768,95</w:t>
      </w:r>
      <w:r>
        <w:rPr>
          <w:rFonts w:ascii="Arial" w:hAnsi="Arial" w:cs="Arial"/>
          <w:sz w:val="24"/>
          <w:szCs w:val="24"/>
        </w:rPr>
        <w:t xml:space="preserve"> kn.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52F4A">
        <w:rPr>
          <w:rFonts w:ascii="Arial" w:hAnsi="Arial" w:cs="Arial"/>
          <w:b/>
          <w:sz w:val="24"/>
          <w:szCs w:val="24"/>
          <w:u w:val="single"/>
        </w:rPr>
        <w:t>PRIHOD OD PRODAJE NEFINANCIJSKE IMOVINE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2F4A" w:rsidRP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52F4A">
        <w:rPr>
          <w:rFonts w:ascii="Arial" w:hAnsi="Arial" w:cs="Arial"/>
          <w:b/>
          <w:sz w:val="24"/>
          <w:szCs w:val="24"/>
        </w:rPr>
        <w:t>7211 – Stambeni objekti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 u odnosu na prošlu godinu budući su tri stana otplatila rate.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B11AE" w:rsidRDefault="007B11AE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11AE" w:rsidRDefault="007B11AE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11AE" w:rsidRDefault="007B11AE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11AE" w:rsidRDefault="007B11AE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52F4A">
        <w:rPr>
          <w:rFonts w:ascii="Arial" w:hAnsi="Arial" w:cs="Arial"/>
          <w:b/>
          <w:sz w:val="24"/>
          <w:szCs w:val="24"/>
          <w:u w:val="single"/>
        </w:rPr>
        <w:lastRenderedPageBreak/>
        <w:t>RASHODI ZA NABAVU NEFINANCIJSKE IMOVINE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2F4A" w:rsidRP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52F4A">
        <w:rPr>
          <w:rFonts w:ascii="Arial" w:hAnsi="Arial" w:cs="Arial"/>
          <w:b/>
          <w:sz w:val="24"/>
          <w:szCs w:val="24"/>
        </w:rPr>
        <w:t>4221 – Uredska oprema i namještaj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Default="00A1622E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</w:t>
      </w:r>
      <w:r w:rsidR="00352F4A">
        <w:rPr>
          <w:rFonts w:ascii="Arial" w:hAnsi="Arial" w:cs="Arial"/>
          <w:sz w:val="24"/>
          <w:szCs w:val="24"/>
        </w:rPr>
        <w:t xml:space="preserve"> u odnosu na prošlu godinu budući se ove godine nabavio namještaj za ured p</w:t>
      </w:r>
      <w:r>
        <w:rPr>
          <w:rFonts w:ascii="Arial" w:hAnsi="Arial" w:cs="Arial"/>
          <w:sz w:val="24"/>
          <w:szCs w:val="24"/>
        </w:rPr>
        <w:t>edagoga i tajništva, polica u uredu ravnatelja i laptop za ŽSV razrednu nastavu.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P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52F4A">
        <w:rPr>
          <w:rFonts w:ascii="Arial" w:hAnsi="Arial" w:cs="Arial"/>
          <w:b/>
          <w:sz w:val="24"/>
          <w:szCs w:val="24"/>
        </w:rPr>
        <w:t>4226 – Sportska i glazbena oprema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Prošlo izvještajno razdoblje nabavljen je pomični baletni pod.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Pr="00352F4A" w:rsidRDefault="00352F4A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52F4A">
        <w:rPr>
          <w:rFonts w:ascii="Arial" w:hAnsi="Arial" w:cs="Arial"/>
          <w:b/>
          <w:sz w:val="24"/>
          <w:szCs w:val="24"/>
        </w:rPr>
        <w:t>4227 – Uređaji, strojevi i oprema za ostale namjene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 godine nabavljen je projektor</w:t>
      </w:r>
      <w:r w:rsidR="00A1622E">
        <w:rPr>
          <w:rFonts w:ascii="Arial" w:hAnsi="Arial" w:cs="Arial"/>
          <w:sz w:val="24"/>
          <w:szCs w:val="24"/>
        </w:rPr>
        <w:t>, primljena je donacija od trgovačkog društva za opremanje STEAM učionice i donirana je perilica rublja za kuhinju</w:t>
      </w:r>
      <w:r>
        <w:rPr>
          <w:rFonts w:ascii="Arial" w:hAnsi="Arial" w:cs="Arial"/>
          <w:sz w:val="24"/>
          <w:szCs w:val="24"/>
        </w:rPr>
        <w:t>.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P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352F4A">
        <w:rPr>
          <w:rFonts w:ascii="Arial" w:hAnsi="Arial" w:cs="Arial"/>
          <w:sz w:val="24"/>
          <w:szCs w:val="24"/>
          <w:u w:val="single"/>
        </w:rPr>
        <w:t>Y002 – MANJAK PRIHODA OD NEFINANCIJSKE IMOVINE</w:t>
      </w:r>
    </w:p>
    <w:p w:rsidR="00352F4A" w:rsidRDefault="00352F4A" w:rsidP="00352F4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Ukupni prihod od prodaje nefinancijske imovine iznose </w:t>
      </w:r>
      <w:r w:rsidR="00A1622E">
        <w:rPr>
          <w:rFonts w:ascii="Arial" w:hAnsi="Arial" w:cs="Arial"/>
          <w:sz w:val="24"/>
          <w:szCs w:val="24"/>
        </w:rPr>
        <w:t>580,71</w:t>
      </w:r>
      <w:r>
        <w:rPr>
          <w:rFonts w:ascii="Arial" w:hAnsi="Arial" w:cs="Arial"/>
          <w:sz w:val="24"/>
          <w:szCs w:val="24"/>
        </w:rPr>
        <w:t xml:space="preserve"> kn dok ukupni rashodi za nabavu nefinancijske imovine iznose </w:t>
      </w:r>
      <w:r w:rsidR="00A1622E">
        <w:rPr>
          <w:rFonts w:ascii="Arial" w:hAnsi="Arial" w:cs="Arial"/>
          <w:sz w:val="24"/>
          <w:szCs w:val="24"/>
        </w:rPr>
        <w:t>131.307,93</w:t>
      </w:r>
      <w:r>
        <w:rPr>
          <w:rFonts w:ascii="Arial" w:hAnsi="Arial" w:cs="Arial"/>
          <w:sz w:val="24"/>
          <w:szCs w:val="24"/>
        </w:rPr>
        <w:t xml:space="preserve"> kn što daje rezultat manjak prihoda od nefinancijske imovine u iznosu od </w:t>
      </w:r>
      <w:r w:rsidR="00A1622E">
        <w:rPr>
          <w:rFonts w:ascii="Arial" w:hAnsi="Arial" w:cs="Arial"/>
          <w:sz w:val="24"/>
          <w:szCs w:val="24"/>
        </w:rPr>
        <w:t>130.727,22</w:t>
      </w:r>
      <w:r>
        <w:rPr>
          <w:rFonts w:ascii="Arial" w:hAnsi="Arial" w:cs="Arial"/>
          <w:sz w:val="24"/>
          <w:szCs w:val="24"/>
        </w:rPr>
        <w:t xml:space="preserve"> kn.</w:t>
      </w:r>
    </w:p>
    <w:p w:rsidR="00352F4A" w:rsidRDefault="00352F4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2F4A" w:rsidRPr="00913586" w:rsidRDefault="00913586" w:rsidP="00A32B20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3586">
        <w:rPr>
          <w:rFonts w:ascii="Arial" w:hAnsi="Arial" w:cs="Arial"/>
          <w:b/>
          <w:sz w:val="24"/>
          <w:szCs w:val="24"/>
          <w:u w:val="single"/>
        </w:rPr>
        <w:t>X678-Y345-X005-Y005</w:t>
      </w:r>
    </w:p>
    <w:p w:rsidR="00913586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37E55">
        <w:rPr>
          <w:rFonts w:ascii="Arial" w:hAnsi="Arial" w:cs="Arial"/>
          <w:sz w:val="24"/>
          <w:szCs w:val="24"/>
        </w:rPr>
        <w:t xml:space="preserve">Ukupni prihodi i primici iznose </w:t>
      </w:r>
      <w:r w:rsidR="00A1622E">
        <w:rPr>
          <w:rFonts w:ascii="Arial" w:hAnsi="Arial" w:cs="Arial"/>
          <w:sz w:val="24"/>
          <w:szCs w:val="24"/>
        </w:rPr>
        <w:t xml:space="preserve">12.547.193,09 </w:t>
      </w:r>
      <w:r w:rsidRPr="00337E55">
        <w:rPr>
          <w:rFonts w:ascii="Arial" w:hAnsi="Arial" w:cs="Arial"/>
          <w:sz w:val="24"/>
          <w:szCs w:val="24"/>
        </w:rPr>
        <w:t xml:space="preserve">kn, ukupni rashodi i izdaci </w:t>
      </w:r>
      <w:r w:rsidR="00A1622E">
        <w:rPr>
          <w:rFonts w:ascii="Arial" w:hAnsi="Arial" w:cs="Arial"/>
          <w:sz w:val="24"/>
          <w:szCs w:val="24"/>
        </w:rPr>
        <w:t>12.625.151,36</w:t>
      </w:r>
      <w:r w:rsidRPr="00337E55">
        <w:rPr>
          <w:rFonts w:ascii="Arial" w:hAnsi="Arial" w:cs="Arial"/>
          <w:sz w:val="24"/>
          <w:szCs w:val="24"/>
        </w:rPr>
        <w:t xml:space="preserve"> kn, iz čega proizlazi </w:t>
      </w:r>
      <w:r w:rsidR="00A1622E">
        <w:rPr>
          <w:rFonts w:ascii="Arial" w:hAnsi="Arial" w:cs="Arial"/>
          <w:sz w:val="24"/>
          <w:szCs w:val="24"/>
        </w:rPr>
        <w:t>MANJAK</w:t>
      </w:r>
      <w:r w:rsidRPr="00337E55">
        <w:rPr>
          <w:rFonts w:ascii="Arial" w:hAnsi="Arial" w:cs="Arial"/>
          <w:sz w:val="24"/>
          <w:szCs w:val="24"/>
        </w:rPr>
        <w:t xml:space="preserve"> prihoda i primitaka u iznosu od </w:t>
      </w:r>
      <w:r w:rsidR="00A1622E">
        <w:rPr>
          <w:rFonts w:ascii="Arial" w:hAnsi="Arial" w:cs="Arial"/>
          <w:sz w:val="24"/>
          <w:szCs w:val="24"/>
        </w:rPr>
        <w:t>77.958,27</w:t>
      </w:r>
      <w:r w:rsidRPr="00337E55">
        <w:rPr>
          <w:rFonts w:ascii="Arial" w:hAnsi="Arial" w:cs="Arial"/>
          <w:sz w:val="24"/>
          <w:szCs w:val="24"/>
        </w:rPr>
        <w:t xml:space="preserve"> kn. </w:t>
      </w: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37E55">
        <w:rPr>
          <w:rFonts w:ascii="Arial" w:hAnsi="Arial" w:cs="Arial"/>
          <w:sz w:val="24"/>
          <w:szCs w:val="24"/>
        </w:rPr>
        <w:t xml:space="preserve">Preneseni </w:t>
      </w:r>
      <w:r w:rsidR="00086E9E">
        <w:rPr>
          <w:rFonts w:ascii="Arial" w:hAnsi="Arial" w:cs="Arial"/>
          <w:sz w:val="24"/>
          <w:szCs w:val="24"/>
        </w:rPr>
        <w:t>višak</w:t>
      </w:r>
      <w:r w:rsidRPr="00337E55">
        <w:rPr>
          <w:rFonts w:ascii="Arial" w:hAnsi="Arial" w:cs="Arial"/>
          <w:sz w:val="24"/>
          <w:szCs w:val="24"/>
        </w:rPr>
        <w:t xml:space="preserve"> prihoda i primitaka je </w:t>
      </w:r>
      <w:r w:rsidR="00A1622E">
        <w:rPr>
          <w:rFonts w:ascii="Arial" w:hAnsi="Arial" w:cs="Arial"/>
          <w:sz w:val="24"/>
          <w:szCs w:val="24"/>
        </w:rPr>
        <w:t>30.303,38</w:t>
      </w:r>
      <w:r w:rsidR="00970C46">
        <w:rPr>
          <w:rFonts w:ascii="Arial" w:hAnsi="Arial" w:cs="Arial"/>
          <w:sz w:val="24"/>
          <w:szCs w:val="24"/>
        </w:rPr>
        <w:t xml:space="preserve"> kn </w:t>
      </w:r>
      <w:r w:rsidR="00A1622E">
        <w:rPr>
          <w:rFonts w:ascii="Arial" w:hAnsi="Arial" w:cs="Arial"/>
          <w:sz w:val="24"/>
          <w:szCs w:val="24"/>
        </w:rPr>
        <w:t xml:space="preserve">koji je korigiran za 3.550,22 kn – otpis obveze dobavljača </w:t>
      </w:r>
      <w:proofErr w:type="spellStart"/>
      <w:r w:rsidR="00A1622E">
        <w:rPr>
          <w:rFonts w:ascii="Arial" w:hAnsi="Arial" w:cs="Arial"/>
          <w:sz w:val="24"/>
          <w:szCs w:val="24"/>
        </w:rPr>
        <w:t>Tanzelarija</w:t>
      </w:r>
      <w:proofErr w:type="spellEnd"/>
      <w:r w:rsidR="00A1622E">
        <w:rPr>
          <w:rFonts w:ascii="Arial" w:hAnsi="Arial" w:cs="Arial"/>
          <w:sz w:val="24"/>
          <w:szCs w:val="24"/>
        </w:rPr>
        <w:t xml:space="preserve"> iz 2020. godine jer natjecanje nije održano zbog </w:t>
      </w:r>
      <w:proofErr w:type="spellStart"/>
      <w:r w:rsidR="00A1622E">
        <w:rPr>
          <w:rFonts w:ascii="Arial" w:hAnsi="Arial" w:cs="Arial"/>
          <w:sz w:val="24"/>
          <w:szCs w:val="24"/>
        </w:rPr>
        <w:t>covida</w:t>
      </w:r>
      <w:proofErr w:type="spellEnd"/>
      <w:r w:rsidR="00A16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622E">
        <w:rPr>
          <w:rFonts w:ascii="Arial" w:hAnsi="Arial" w:cs="Arial"/>
          <w:sz w:val="24"/>
          <w:szCs w:val="24"/>
        </w:rPr>
        <w:t>usklada</w:t>
      </w:r>
      <w:proofErr w:type="spellEnd"/>
      <w:r w:rsidR="00A1622E">
        <w:rPr>
          <w:rFonts w:ascii="Arial" w:hAnsi="Arial" w:cs="Arial"/>
          <w:sz w:val="24"/>
          <w:szCs w:val="24"/>
        </w:rPr>
        <w:t xml:space="preserve"> sa </w:t>
      </w:r>
      <w:r w:rsidR="001E0E5A">
        <w:rPr>
          <w:rFonts w:ascii="Arial" w:hAnsi="Arial" w:cs="Arial"/>
          <w:sz w:val="24"/>
          <w:szCs w:val="24"/>
        </w:rPr>
        <w:t>dobavljačem</w:t>
      </w:r>
      <w:r w:rsidR="00A1622E">
        <w:rPr>
          <w:rFonts w:ascii="Arial" w:hAnsi="Arial" w:cs="Arial"/>
          <w:sz w:val="24"/>
          <w:szCs w:val="24"/>
        </w:rPr>
        <w:t xml:space="preserve"> Valamar-2 x knjiženi računi</w:t>
      </w:r>
      <w:r w:rsidR="001E0E5A">
        <w:rPr>
          <w:rFonts w:ascii="Arial" w:hAnsi="Arial" w:cs="Arial"/>
          <w:sz w:val="24"/>
          <w:szCs w:val="24"/>
        </w:rPr>
        <w:t xml:space="preserve"> u 2019. godini, putni nalog 2 puta knjižen u 2018. godini  </w:t>
      </w:r>
      <w:r w:rsidR="00913586">
        <w:rPr>
          <w:rFonts w:ascii="Arial" w:hAnsi="Arial" w:cs="Arial"/>
          <w:sz w:val="24"/>
          <w:szCs w:val="24"/>
        </w:rPr>
        <w:t xml:space="preserve">( koji se sastoji od viška prihoda poslovanja u iznosu od </w:t>
      </w:r>
      <w:r w:rsidR="001E0E5A">
        <w:rPr>
          <w:rFonts w:ascii="Arial" w:hAnsi="Arial" w:cs="Arial"/>
          <w:sz w:val="24"/>
          <w:szCs w:val="24"/>
        </w:rPr>
        <w:t>45.300,90</w:t>
      </w:r>
      <w:r w:rsidR="00913586">
        <w:rPr>
          <w:rFonts w:ascii="Arial" w:hAnsi="Arial" w:cs="Arial"/>
          <w:sz w:val="24"/>
          <w:szCs w:val="24"/>
        </w:rPr>
        <w:t xml:space="preserve"> kn (92211) i manjka prihoda od nefinancijske imovine u iznosu od 14.997,52 kn ( 92222))</w:t>
      </w:r>
      <w:r w:rsidRPr="00337E55">
        <w:rPr>
          <w:rFonts w:ascii="Arial" w:hAnsi="Arial" w:cs="Arial"/>
          <w:sz w:val="24"/>
          <w:szCs w:val="24"/>
        </w:rPr>
        <w:t xml:space="preserve"> te je </w:t>
      </w:r>
      <w:r w:rsidR="001E0E5A">
        <w:rPr>
          <w:rFonts w:ascii="Arial" w:hAnsi="Arial" w:cs="Arial"/>
          <w:sz w:val="24"/>
          <w:szCs w:val="24"/>
        </w:rPr>
        <w:t>MANJAK</w:t>
      </w:r>
      <w:r w:rsidRPr="00337E55">
        <w:rPr>
          <w:rFonts w:ascii="Arial" w:hAnsi="Arial" w:cs="Arial"/>
          <w:sz w:val="24"/>
          <w:szCs w:val="24"/>
        </w:rPr>
        <w:t xml:space="preserve"> prihoda i primitaka </w:t>
      </w:r>
      <w:r>
        <w:rPr>
          <w:rFonts w:ascii="Arial" w:hAnsi="Arial" w:cs="Arial"/>
          <w:sz w:val="24"/>
          <w:szCs w:val="24"/>
        </w:rPr>
        <w:t xml:space="preserve">raspoloživ u sljedećem razdoblju </w:t>
      </w:r>
      <w:r w:rsidRPr="00337E55">
        <w:rPr>
          <w:rFonts w:ascii="Arial" w:hAnsi="Arial" w:cs="Arial"/>
          <w:sz w:val="24"/>
          <w:szCs w:val="24"/>
        </w:rPr>
        <w:t xml:space="preserve">u iznosu od </w:t>
      </w:r>
      <w:r w:rsidR="001E0E5A">
        <w:rPr>
          <w:rFonts w:ascii="Arial" w:hAnsi="Arial" w:cs="Arial"/>
          <w:sz w:val="24"/>
          <w:szCs w:val="24"/>
        </w:rPr>
        <w:t>47.654,89</w:t>
      </w:r>
      <w:r w:rsidRPr="00337E55">
        <w:rPr>
          <w:rFonts w:ascii="Arial" w:hAnsi="Arial" w:cs="Arial"/>
          <w:sz w:val="24"/>
          <w:szCs w:val="24"/>
        </w:rPr>
        <w:t xml:space="preserve"> kn.</w:t>
      </w:r>
    </w:p>
    <w:p w:rsidR="001B0151" w:rsidRDefault="001B0151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B0151" w:rsidRPr="00B856DA" w:rsidRDefault="001B0151" w:rsidP="001B0151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56DA">
        <w:rPr>
          <w:rFonts w:ascii="Arial" w:hAnsi="Arial" w:cs="Arial"/>
          <w:b/>
          <w:sz w:val="24"/>
          <w:szCs w:val="24"/>
          <w:u w:val="single"/>
        </w:rPr>
        <w:t>BILJEŠKE UZ OBRAZAC BILANCA</w:t>
      </w:r>
    </w:p>
    <w:p w:rsidR="001B0151" w:rsidRPr="00B856DA" w:rsidRDefault="001B0151" w:rsidP="001B0151">
      <w:pPr>
        <w:pStyle w:val="Bezproreda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Potraživanja od zaposlenih</w:t>
      </w:r>
      <w:r>
        <w:rPr>
          <w:rFonts w:ascii="Arial" w:hAnsi="Arial" w:cs="Arial"/>
          <w:sz w:val="24"/>
          <w:szCs w:val="24"/>
        </w:rPr>
        <w:t xml:space="preserve"> – povećanje u odnosu na prošlu godinu zbog usklađivanja.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151">
        <w:rPr>
          <w:rFonts w:ascii="Arial" w:hAnsi="Arial" w:cs="Arial"/>
          <w:b/>
          <w:sz w:val="24"/>
          <w:szCs w:val="24"/>
        </w:rPr>
        <w:t>129 – Ostala potraživanja</w:t>
      </w:r>
      <w:r>
        <w:rPr>
          <w:rFonts w:ascii="Arial" w:hAnsi="Arial" w:cs="Arial"/>
          <w:sz w:val="24"/>
          <w:szCs w:val="24"/>
        </w:rPr>
        <w:t xml:space="preserve"> – smanjenje u odnosu na prošlu godinu zbog provođenja kompenzacije HZZO.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165 </w:t>
      </w:r>
      <w:r w:rsidRPr="00532712">
        <w:rPr>
          <w:rFonts w:ascii="Arial" w:hAnsi="Arial" w:cs="Arial"/>
          <w:b/>
          <w:sz w:val="24"/>
          <w:szCs w:val="24"/>
        </w:rPr>
        <w:t>– Potraživanja za prihode po posebnim propisima</w:t>
      </w:r>
      <w:r>
        <w:rPr>
          <w:rFonts w:ascii="Arial" w:hAnsi="Arial" w:cs="Arial"/>
          <w:sz w:val="24"/>
          <w:szCs w:val="24"/>
        </w:rPr>
        <w:t xml:space="preserve"> – iznos od 141.352,42,00 kn se odnosi na potraživanja za prihode za marendu i </w:t>
      </w:r>
      <w:proofErr w:type="spellStart"/>
      <w:r>
        <w:rPr>
          <w:rFonts w:ascii="Arial" w:hAnsi="Arial" w:cs="Arial"/>
          <w:sz w:val="24"/>
          <w:szCs w:val="24"/>
        </w:rPr>
        <w:t>ručkove</w:t>
      </w:r>
      <w:proofErr w:type="spellEnd"/>
      <w:r>
        <w:rPr>
          <w:rFonts w:ascii="Arial" w:hAnsi="Arial" w:cs="Arial"/>
          <w:sz w:val="24"/>
          <w:szCs w:val="24"/>
        </w:rPr>
        <w:t xml:space="preserve"> i učitelje u PB od strane roditelja, Općine </w:t>
      </w:r>
      <w:proofErr w:type="spellStart"/>
      <w:r>
        <w:rPr>
          <w:rFonts w:ascii="Arial" w:hAnsi="Arial" w:cs="Arial"/>
          <w:sz w:val="24"/>
          <w:szCs w:val="24"/>
        </w:rPr>
        <w:t>Viškovo</w:t>
      </w:r>
      <w:proofErr w:type="spellEnd"/>
      <w:r>
        <w:rPr>
          <w:rFonts w:ascii="Arial" w:hAnsi="Arial" w:cs="Arial"/>
          <w:sz w:val="24"/>
          <w:szCs w:val="24"/>
        </w:rPr>
        <w:t xml:space="preserve"> i participacije za umjetničko obrazovanje.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166</w:t>
      </w:r>
      <w:r w:rsidRPr="00B856DA">
        <w:rPr>
          <w:rFonts w:ascii="Arial" w:hAnsi="Arial" w:cs="Arial"/>
          <w:b/>
          <w:sz w:val="24"/>
          <w:szCs w:val="24"/>
        </w:rPr>
        <w:t xml:space="preserve"> – Potraživanja za prihode od prodaje proizvoda i pruženih usluga</w:t>
      </w:r>
      <w:r>
        <w:rPr>
          <w:rFonts w:ascii="Arial" w:hAnsi="Arial" w:cs="Arial"/>
          <w:sz w:val="24"/>
          <w:szCs w:val="24"/>
        </w:rPr>
        <w:t xml:space="preserve"> – iznos od 331,54,00 </w:t>
      </w:r>
      <w:r w:rsidRPr="00EE310F">
        <w:rPr>
          <w:rFonts w:ascii="Arial" w:hAnsi="Arial" w:cs="Arial"/>
          <w:sz w:val="24"/>
          <w:szCs w:val="24"/>
        </w:rPr>
        <w:t xml:space="preserve">kn odnosi  se na nenaplaćene prihode od </w:t>
      </w:r>
      <w:proofErr w:type="spellStart"/>
      <w:r>
        <w:rPr>
          <w:rFonts w:ascii="Arial" w:hAnsi="Arial" w:cs="Arial"/>
          <w:sz w:val="24"/>
          <w:szCs w:val="24"/>
        </w:rPr>
        <w:t>ručkova</w:t>
      </w:r>
      <w:proofErr w:type="spellEnd"/>
      <w:r>
        <w:rPr>
          <w:rFonts w:ascii="Arial" w:hAnsi="Arial" w:cs="Arial"/>
          <w:sz w:val="24"/>
          <w:szCs w:val="24"/>
        </w:rPr>
        <w:t xml:space="preserve"> djelatnika.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167</w:t>
      </w:r>
      <w:r w:rsidRPr="00B856DA">
        <w:rPr>
          <w:rFonts w:ascii="Arial" w:hAnsi="Arial" w:cs="Arial"/>
          <w:b/>
          <w:sz w:val="24"/>
          <w:szCs w:val="24"/>
        </w:rPr>
        <w:t xml:space="preserve"> – Potraživanja za </w:t>
      </w:r>
      <w:r>
        <w:rPr>
          <w:rFonts w:ascii="Arial" w:hAnsi="Arial" w:cs="Arial"/>
          <w:b/>
          <w:sz w:val="24"/>
          <w:szCs w:val="24"/>
        </w:rPr>
        <w:t>prihode iz proračuna</w:t>
      </w:r>
      <w:r>
        <w:rPr>
          <w:rFonts w:ascii="Arial" w:hAnsi="Arial" w:cs="Arial"/>
          <w:sz w:val="24"/>
          <w:szCs w:val="24"/>
        </w:rPr>
        <w:t xml:space="preserve"> – odnosi se na promet vanproračunskih prihoda u sustavu Riznice i iznosi 148.720,21 kn i povećan je u odnosu na prethodno razdoblje.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0151" w:rsidRPr="00177E6B" w:rsidRDefault="0014657E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169</w:t>
      </w:r>
      <w:r w:rsidR="001B0151" w:rsidRPr="00177E6B">
        <w:rPr>
          <w:rFonts w:ascii="Arial" w:hAnsi="Arial" w:cs="Arial"/>
          <w:b/>
          <w:sz w:val="24"/>
          <w:szCs w:val="24"/>
        </w:rPr>
        <w:t xml:space="preserve"> – Ispravak vrijednosti potraživanja</w:t>
      </w:r>
      <w:r w:rsidR="001B0151">
        <w:rPr>
          <w:rFonts w:ascii="Arial" w:hAnsi="Arial" w:cs="Arial"/>
          <w:b/>
          <w:sz w:val="24"/>
          <w:szCs w:val="24"/>
        </w:rPr>
        <w:t xml:space="preserve"> – </w:t>
      </w:r>
      <w:r w:rsidR="001B0151" w:rsidRPr="00177E6B">
        <w:rPr>
          <w:rFonts w:ascii="Arial" w:hAnsi="Arial" w:cs="Arial"/>
          <w:sz w:val="24"/>
          <w:szCs w:val="24"/>
        </w:rPr>
        <w:t xml:space="preserve">škola je provela ispravak vrijednosti potraživanja u iznosu od </w:t>
      </w:r>
      <w:r>
        <w:rPr>
          <w:rFonts w:ascii="Arial" w:hAnsi="Arial" w:cs="Arial"/>
          <w:sz w:val="24"/>
          <w:szCs w:val="24"/>
        </w:rPr>
        <w:t>9.751,20</w:t>
      </w:r>
      <w:r w:rsidR="001B0151" w:rsidRPr="00177E6B">
        <w:rPr>
          <w:rFonts w:ascii="Arial" w:hAnsi="Arial" w:cs="Arial"/>
          <w:sz w:val="24"/>
          <w:szCs w:val="24"/>
        </w:rPr>
        <w:t xml:space="preserve"> kn za dospjela nenaplaćena potraživanja od 1-3 godine po stopi od 50%</w:t>
      </w:r>
      <w:r w:rsidR="001B0151">
        <w:rPr>
          <w:rFonts w:ascii="Arial" w:hAnsi="Arial" w:cs="Arial"/>
          <w:sz w:val="24"/>
          <w:szCs w:val="24"/>
        </w:rPr>
        <w:t>, temeljem čl. 37a Zakona o proračunu.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657E" w:rsidRDefault="0014657E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172 – Potraživanja od prodaje nefinancijske imovine – </w:t>
      </w:r>
      <w:r>
        <w:rPr>
          <w:rFonts w:ascii="Arial" w:hAnsi="Arial" w:cs="Arial"/>
          <w:sz w:val="24"/>
          <w:szCs w:val="24"/>
        </w:rPr>
        <w:t>iznos od 824,20 kn je smanjen u odnosu na prethodno razdoblje budući da je ostao još jedan stan za otplatu.</w:t>
      </w:r>
    </w:p>
    <w:p w:rsidR="0014657E" w:rsidRDefault="0014657E" w:rsidP="001B0151">
      <w:pPr>
        <w:pStyle w:val="Bezprored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0151" w:rsidRDefault="0014657E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193</w:t>
      </w:r>
      <w:r w:rsidR="001B0151" w:rsidRPr="00B856DA">
        <w:rPr>
          <w:rFonts w:ascii="Arial" w:hAnsi="Arial" w:cs="Arial"/>
          <w:b/>
          <w:sz w:val="24"/>
          <w:szCs w:val="24"/>
        </w:rPr>
        <w:t xml:space="preserve"> – </w:t>
      </w:r>
      <w:r w:rsidR="001B0151">
        <w:rPr>
          <w:rFonts w:ascii="Arial" w:hAnsi="Arial" w:cs="Arial"/>
          <w:b/>
          <w:sz w:val="24"/>
          <w:szCs w:val="24"/>
        </w:rPr>
        <w:t xml:space="preserve"> Kontinuirani rashodi budućih razdoblja</w:t>
      </w:r>
      <w:r w:rsidR="001B0151" w:rsidRPr="00A208F8">
        <w:rPr>
          <w:rFonts w:ascii="Arial" w:hAnsi="Arial" w:cs="Arial"/>
          <w:b/>
          <w:sz w:val="24"/>
          <w:szCs w:val="24"/>
        </w:rPr>
        <w:t xml:space="preserve"> </w:t>
      </w:r>
      <w:r w:rsidR="001B0151">
        <w:rPr>
          <w:rFonts w:ascii="Arial" w:hAnsi="Arial" w:cs="Arial"/>
          <w:sz w:val="24"/>
          <w:szCs w:val="24"/>
        </w:rPr>
        <w:t>– prijenos plaće za 12 mjesec.</w:t>
      </w:r>
    </w:p>
    <w:p w:rsidR="001B0151" w:rsidRPr="00177E6B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0151" w:rsidRDefault="0014657E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231</w:t>
      </w:r>
      <w:r w:rsidR="001B0151" w:rsidRPr="00B856DA">
        <w:rPr>
          <w:rFonts w:ascii="Arial" w:hAnsi="Arial" w:cs="Arial"/>
          <w:b/>
          <w:sz w:val="24"/>
          <w:szCs w:val="24"/>
        </w:rPr>
        <w:t xml:space="preserve"> – Obve</w:t>
      </w:r>
      <w:r w:rsidR="001B0151" w:rsidRPr="00A208F8">
        <w:rPr>
          <w:rFonts w:ascii="Arial" w:hAnsi="Arial" w:cs="Arial"/>
          <w:b/>
          <w:sz w:val="24"/>
          <w:szCs w:val="24"/>
        </w:rPr>
        <w:t xml:space="preserve">ze za </w:t>
      </w:r>
      <w:r w:rsidR="001B0151">
        <w:rPr>
          <w:rFonts w:ascii="Arial" w:hAnsi="Arial" w:cs="Arial"/>
          <w:b/>
          <w:sz w:val="24"/>
          <w:szCs w:val="24"/>
        </w:rPr>
        <w:t>zaposlene</w:t>
      </w:r>
      <w:r w:rsidR="001B0151" w:rsidRPr="00A208F8">
        <w:rPr>
          <w:rFonts w:ascii="Arial" w:hAnsi="Arial" w:cs="Arial"/>
          <w:b/>
          <w:sz w:val="24"/>
          <w:szCs w:val="24"/>
        </w:rPr>
        <w:t xml:space="preserve"> </w:t>
      </w:r>
      <w:r w:rsidR="001B0151">
        <w:rPr>
          <w:rFonts w:ascii="Arial" w:hAnsi="Arial" w:cs="Arial"/>
          <w:sz w:val="24"/>
          <w:szCs w:val="24"/>
        </w:rPr>
        <w:t>– prikazuje obveze na dan 31. prosinca 202</w:t>
      </w:r>
      <w:r>
        <w:rPr>
          <w:rFonts w:ascii="Arial" w:hAnsi="Arial" w:cs="Arial"/>
          <w:sz w:val="24"/>
          <w:szCs w:val="24"/>
        </w:rPr>
        <w:t>2</w:t>
      </w:r>
      <w:r w:rsidR="001B0151">
        <w:rPr>
          <w:rFonts w:ascii="Arial" w:hAnsi="Arial" w:cs="Arial"/>
          <w:sz w:val="24"/>
          <w:szCs w:val="24"/>
        </w:rPr>
        <w:t>. godine za obveze za plaću, doprinose na plaću i iz plaće te materijalna prava radnika za 12/202</w:t>
      </w:r>
      <w:r>
        <w:rPr>
          <w:rFonts w:ascii="Arial" w:hAnsi="Arial" w:cs="Arial"/>
          <w:sz w:val="24"/>
          <w:szCs w:val="24"/>
        </w:rPr>
        <w:t>2</w:t>
      </w:r>
      <w:r w:rsidR="001B0151">
        <w:rPr>
          <w:rFonts w:ascii="Arial" w:hAnsi="Arial" w:cs="Arial"/>
          <w:sz w:val="24"/>
          <w:szCs w:val="24"/>
        </w:rPr>
        <w:t>. godine a koji će biti isplaćena u siječnju 202</w:t>
      </w:r>
      <w:r>
        <w:rPr>
          <w:rFonts w:ascii="Arial" w:hAnsi="Arial" w:cs="Arial"/>
          <w:sz w:val="24"/>
          <w:szCs w:val="24"/>
        </w:rPr>
        <w:t>3</w:t>
      </w:r>
      <w:r w:rsidR="001B0151">
        <w:rPr>
          <w:rFonts w:ascii="Arial" w:hAnsi="Arial" w:cs="Arial"/>
          <w:sz w:val="24"/>
          <w:szCs w:val="24"/>
        </w:rPr>
        <w:t>. godine. Povećanje radi povećanja plaća zaposlenih u sustavu obrazovanja.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0151" w:rsidRDefault="0014657E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232</w:t>
      </w:r>
      <w:r w:rsidR="001B0151" w:rsidRPr="00B856DA">
        <w:rPr>
          <w:rFonts w:ascii="Arial" w:hAnsi="Arial" w:cs="Arial"/>
          <w:b/>
          <w:sz w:val="24"/>
          <w:szCs w:val="24"/>
        </w:rPr>
        <w:t xml:space="preserve"> – Obve</w:t>
      </w:r>
      <w:r w:rsidR="001B0151" w:rsidRPr="00A208F8">
        <w:rPr>
          <w:rFonts w:ascii="Arial" w:hAnsi="Arial" w:cs="Arial"/>
          <w:b/>
          <w:sz w:val="24"/>
          <w:szCs w:val="24"/>
        </w:rPr>
        <w:t xml:space="preserve">ze za materijalne rashode </w:t>
      </w:r>
      <w:r w:rsidR="001B0151">
        <w:rPr>
          <w:rFonts w:ascii="Arial" w:hAnsi="Arial" w:cs="Arial"/>
          <w:sz w:val="24"/>
          <w:szCs w:val="24"/>
        </w:rPr>
        <w:t xml:space="preserve">– prikazuje obveze na dan 31. prosinca 2022. godine za materijalne rashode u iznosu od </w:t>
      </w:r>
      <w:r>
        <w:rPr>
          <w:rFonts w:ascii="Arial" w:hAnsi="Arial" w:cs="Arial"/>
          <w:sz w:val="24"/>
          <w:szCs w:val="24"/>
        </w:rPr>
        <w:t>243.650,49</w:t>
      </w:r>
      <w:r w:rsidR="001B0151">
        <w:rPr>
          <w:rFonts w:ascii="Arial" w:hAnsi="Arial" w:cs="Arial"/>
          <w:sz w:val="24"/>
          <w:szCs w:val="24"/>
        </w:rPr>
        <w:t xml:space="preserve"> kn, </w:t>
      </w:r>
      <w:r>
        <w:rPr>
          <w:rFonts w:ascii="Arial" w:hAnsi="Arial" w:cs="Arial"/>
          <w:sz w:val="24"/>
          <w:szCs w:val="24"/>
        </w:rPr>
        <w:t>povećanje</w:t>
      </w:r>
      <w:r w:rsidR="001B0151">
        <w:rPr>
          <w:rFonts w:ascii="Arial" w:hAnsi="Arial" w:cs="Arial"/>
          <w:sz w:val="24"/>
          <w:szCs w:val="24"/>
        </w:rPr>
        <w:t xml:space="preserve"> u odnosu na prošlo razdoblje zbog </w:t>
      </w:r>
      <w:r>
        <w:rPr>
          <w:rFonts w:ascii="Arial" w:hAnsi="Arial" w:cs="Arial"/>
          <w:sz w:val="24"/>
          <w:szCs w:val="24"/>
        </w:rPr>
        <w:t>nabavljanja opreme krajem godine koja nije podmirena te računa za 15 godine umjetničke škole i dvije božićne produkcije</w:t>
      </w:r>
      <w:r w:rsidR="001B0151">
        <w:rPr>
          <w:rFonts w:ascii="Arial" w:hAnsi="Arial" w:cs="Arial"/>
          <w:sz w:val="24"/>
          <w:szCs w:val="24"/>
        </w:rPr>
        <w:t>.</w:t>
      </w:r>
    </w:p>
    <w:p w:rsidR="001B0151" w:rsidRDefault="001B0151" w:rsidP="001B0151">
      <w:pPr>
        <w:pStyle w:val="Bezprored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0151" w:rsidRDefault="0014657E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239</w:t>
      </w:r>
      <w:r w:rsidR="001B0151" w:rsidRPr="004B64F9">
        <w:rPr>
          <w:rFonts w:ascii="Arial" w:hAnsi="Arial" w:cs="Arial"/>
          <w:b/>
          <w:sz w:val="24"/>
          <w:szCs w:val="24"/>
        </w:rPr>
        <w:t xml:space="preserve"> - Ostale tekuće obveze</w:t>
      </w:r>
      <w:r w:rsidR="001B0151">
        <w:rPr>
          <w:rFonts w:ascii="Arial" w:hAnsi="Arial" w:cs="Arial"/>
          <w:sz w:val="24"/>
          <w:szCs w:val="24"/>
        </w:rPr>
        <w:t xml:space="preserve"> – obveze za bolovanje, obveze za naplaćene tuđe prihode i obveze za uplatu u proračun za stanove. </w:t>
      </w:r>
      <w:r>
        <w:rPr>
          <w:rFonts w:ascii="Arial" w:hAnsi="Arial" w:cs="Arial"/>
          <w:sz w:val="24"/>
          <w:szCs w:val="24"/>
        </w:rPr>
        <w:t>Smanjenje</w:t>
      </w:r>
      <w:r w:rsidR="001B0151">
        <w:rPr>
          <w:rFonts w:ascii="Arial" w:hAnsi="Arial" w:cs="Arial"/>
          <w:sz w:val="24"/>
          <w:szCs w:val="24"/>
        </w:rPr>
        <w:t xml:space="preserve"> u odnosu na prošlo razdoblje zbog </w:t>
      </w:r>
      <w:r>
        <w:rPr>
          <w:rFonts w:ascii="Arial" w:hAnsi="Arial" w:cs="Arial"/>
          <w:sz w:val="24"/>
          <w:szCs w:val="24"/>
        </w:rPr>
        <w:t>kompenzacije</w:t>
      </w:r>
      <w:r w:rsidR="001B0151">
        <w:rPr>
          <w:rFonts w:ascii="Arial" w:hAnsi="Arial" w:cs="Arial"/>
          <w:sz w:val="24"/>
          <w:szCs w:val="24"/>
        </w:rPr>
        <w:t xml:space="preserve"> za bolovanje na teret HZZO. </w:t>
      </w:r>
    </w:p>
    <w:p w:rsidR="001B0151" w:rsidRPr="00BA7CB6" w:rsidRDefault="001B0151" w:rsidP="001B0151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B0151" w:rsidRDefault="0014657E" w:rsidP="001B0151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1B0151" w:rsidRPr="004B64F9">
        <w:rPr>
          <w:rFonts w:ascii="Arial" w:hAnsi="Arial" w:cs="Arial"/>
          <w:b/>
          <w:sz w:val="24"/>
          <w:szCs w:val="24"/>
        </w:rPr>
        <w:t xml:space="preserve"> - </w:t>
      </w:r>
      <w:r w:rsidR="001B0151" w:rsidRPr="004B64F9">
        <w:rPr>
          <w:rFonts w:ascii="Arial" w:eastAsia="Times New Roman" w:hAnsi="Arial" w:cs="Arial"/>
          <w:b/>
          <w:sz w:val="24"/>
          <w:szCs w:val="24"/>
          <w:lang w:eastAsia="hr-HR"/>
        </w:rPr>
        <w:t>Obveze za nabavu nefinancijske imovine</w:t>
      </w:r>
      <w:r w:rsidR="001B0151">
        <w:rPr>
          <w:rFonts w:ascii="Arial" w:eastAsia="Times New Roman" w:hAnsi="Arial" w:cs="Arial"/>
          <w:sz w:val="24"/>
          <w:szCs w:val="24"/>
          <w:lang w:eastAsia="hr-HR"/>
        </w:rPr>
        <w:t xml:space="preserve"> – povećanje u odnosu na prošlu godinu budući da obveze za nabavu </w:t>
      </w:r>
      <w:r>
        <w:rPr>
          <w:rFonts w:ascii="Arial" w:eastAsia="Times New Roman" w:hAnsi="Arial" w:cs="Arial"/>
          <w:sz w:val="24"/>
          <w:szCs w:val="24"/>
          <w:lang w:eastAsia="hr-HR"/>
        </w:rPr>
        <w:t>školskog</w:t>
      </w:r>
      <w:r w:rsidR="001B0151">
        <w:rPr>
          <w:rFonts w:ascii="Arial" w:eastAsia="Times New Roman" w:hAnsi="Arial" w:cs="Arial"/>
          <w:sz w:val="24"/>
          <w:szCs w:val="24"/>
          <w:lang w:eastAsia="hr-HR"/>
        </w:rPr>
        <w:t xml:space="preserve"> namještaja </w:t>
      </w:r>
      <w:r>
        <w:rPr>
          <w:rFonts w:ascii="Arial" w:eastAsia="Times New Roman" w:hAnsi="Arial" w:cs="Arial"/>
          <w:sz w:val="24"/>
          <w:szCs w:val="24"/>
          <w:lang w:eastAsia="hr-HR"/>
        </w:rPr>
        <w:t>nije</w:t>
      </w:r>
      <w:r w:rsidR="001B0151">
        <w:rPr>
          <w:rFonts w:ascii="Arial" w:eastAsia="Times New Roman" w:hAnsi="Arial" w:cs="Arial"/>
          <w:sz w:val="24"/>
          <w:szCs w:val="24"/>
          <w:lang w:eastAsia="hr-HR"/>
        </w:rPr>
        <w:t xml:space="preserve"> podmirena.</w:t>
      </w:r>
    </w:p>
    <w:p w:rsidR="001B0151" w:rsidRDefault="0014657E" w:rsidP="001B01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996</w:t>
      </w:r>
      <w:r w:rsidR="001B0151" w:rsidRPr="004B64F9">
        <w:rPr>
          <w:rFonts w:ascii="Arial" w:hAnsi="Arial" w:cs="Arial"/>
          <w:b/>
          <w:sz w:val="24"/>
          <w:szCs w:val="24"/>
        </w:rPr>
        <w:t xml:space="preserve"> </w:t>
      </w:r>
      <w:r w:rsidR="001B0151">
        <w:rPr>
          <w:rFonts w:ascii="Arial" w:hAnsi="Arial" w:cs="Arial"/>
          <w:b/>
          <w:sz w:val="24"/>
          <w:szCs w:val="24"/>
        </w:rPr>
        <w:t>–</w:t>
      </w:r>
      <w:r w:rsidR="001B0151" w:rsidRPr="004B64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0151">
        <w:rPr>
          <w:rFonts w:ascii="Arial" w:hAnsi="Arial" w:cs="Arial"/>
          <w:b/>
          <w:sz w:val="24"/>
          <w:szCs w:val="24"/>
        </w:rPr>
        <w:t>Izvanbilančni</w:t>
      </w:r>
      <w:proofErr w:type="spellEnd"/>
      <w:r w:rsidR="001B0151">
        <w:rPr>
          <w:rFonts w:ascii="Arial" w:hAnsi="Arial" w:cs="Arial"/>
          <w:b/>
          <w:sz w:val="24"/>
          <w:szCs w:val="24"/>
        </w:rPr>
        <w:t xml:space="preserve"> zapisi - pasiva</w:t>
      </w:r>
      <w:r w:rsidR="001B0151">
        <w:rPr>
          <w:rFonts w:ascii="Arial" w:hAnsi="Arial" w:cs="Arial"/>
          <w:sz w:val="24"/>
          <w:szCs w:val="24"/>
        </w:rPr>
        <w:t xml:space="preserve"> – oprema za </w:t>
      </w:r>
      <w:proofErr w:type="spellStart"/>
      <w:r w:rsidR="001B0151">
        <w:rPr>
          <w:rFonts w:ascii="Arial" w:hAnsi="Arial" w:cs="Arial"/>
          <w:sz w:val="24"/>
          <w:szCs w:val="24"/>
        </w:rPr>
        <w:t>kurikularnu</w:t>
      </w:r>
      <w:proofErr w:type="spellEnd"/>
      <w:r w:rsidR="001B0151">
        <w:rPr>
          <w:rFonts w:ascii="Arial" w:hAnsi="Arial" w:cs="Arial"/>
          <w:sz w:val="24"/>
          <w:szCs w:val="24"/>
        </w:rPr>
        <w:t xml:space="preserve"> reformu dobivena na korištenje od „</w:t>
      </w:r>
      <w:proofErr w:type="spellStart"/>
      <w:r w:rsidR="001B0151">
        <w:rPr>
          <w:rFonts w:ascii="Arial" w:hAnsi="Arial" w:cs="Arial"/>
          <w:sz w:val="24"/>
          <w:szCs w:val="24"/>
        </w:rPr>
        <w:t>Carnet</w:t>
      </w:r>
      <w:proofErr w:type="spellEnd"/>
      <w:r w:rsidR="001B0151">
        <w:rPr>
          <w:rFonts w:ascii="Arial" w:hAnsi="Arial" w:cs="Arial"/>
          <w:sz w:val="24"/>
          <w:szCs w:val="24"/>
        </w:rPr>
        <w:t>“-a na korištenje, ostaje u vlasništvu „</w:t>
      </w:r>
      <w:proofErr w:type="spellStart"/>
      <w:r w:rsidR="001B0151">
        <w:rPr>
          <w:rFonts w:ascii="Arial" w:hAnsi="Arial" w:cs="Arial"/>
          <w:sz w:val="24"/>
          <w:szCs w:val="24"/>
        </w:rPr>
        <w:t>Carnet</w:t>
      </w:r>
      <w:proofErr w:type="spellEnd"/>
      <w:r w:rsidR="001B0151">
        <w:rPr>
          <w:rFonts w:ascii="Arial" w:hAnsi="Arial" w:cs="Arial"/>
          <w:sz w:val="24"/>
          <w:szCs w:val="24"/>
        </w:rPr>
        <w:t xml:space="preserve">“-a te se vodi kao </w:t>
      </w:r>
      <w:proofErr w:type="spellStart"/>
      <w:r w:rsidR="001B0151">
        <w:rPr>
          <w:rFonts w:ascii="Arial" w:hAnsi="Arial" w:cs="Arial"/>
          <w:sz w:val="24"/>
          <w:szCs w:val="24"/>
        </w:rPr>
        <w:t>izvanbilančna</w:t>
      </w:r>
      <w:proofErr w:type="spellEnd"/>
      <w:r w:rsidR="001B0151">
        <w:rPr>
          <w:rFonts w:ascii="Arial" w:hAnsi="Arial" w:cs="Arial"/>
          <w:sz w:val="24"/>
          <w:szCs w:val="24"/>
        </w:rPr>
        <w:t xml:space="preserve"> imovina</w:t>
      </w:r>
      <w:r>
        <w:rPr>
          <w:rFonts w:ascii="Arial" w:hAnsi="Arial" w:cs="Arial"/>
          <w:sz w:val="24"/>
          <w:szCs w:val="24"/>
        </w:rPr>
        <w:t xml:space="preserve"> i ostaje 6 sudskih presuda za isplatiti</w:t>
      </w:r>
      <w:r w:rsidR="001B0151">
        <w:rPr>
          <w:rFonts w:ascii="Arial" w:hAnsi="Arial" w:cs="Arial"/>
          <w:sz w:val="24"/>
          <w:szCs w:val="24"/>
        </w:rPr>
        <w:t>.</w:t>
      </w:r>
    </w:p>
    <w:p w:rsidR="007B11AE" w:rsidRDefault="007B11AE" w:rsidP="0014657E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657E" w:rsidRDefault="0014657E" w:rsidP="0014657E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33A4">
        <w:rPr>
          <w:rFonts w:ascii="Arial" w:hAnsi="Arial" w:cs="Arial"/>
          <w:b/>
          <w:sz w:val="24"/>
          <w:szCs w:val="24"/>
          <w:u w:val="single"/>
        </w:rPr>
        <w:t xml:space="preserve">BILJEŠKE UZ OBRAZAC </w:t>
      </w:r>
      <w:r>
        <w:rPr>
          <w:rFonts w:ascii="Arial" w:hAnsi="Arial" w:cs="Arial"/>
          <w:b/>
          <w:sz w:val="24"/>
          <w:szCs w:val="24"/>
          <w:u w:val="single"/>
        </w:rPr>
        <w:t>RAS-FUNKCIJSKI</w:t>
      </w:r>
    </w:p>
    <w:p w:rsidR="0014657E" w:rsidRDefault="0014657E" w:rsidP="0014657E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657E" w:rsidRPr="003319DD" w:rsidRDefault="0014657E" w:rsidP="001465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4657E" w:rsidRDefault="0014657E" w:rsidP="001465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0912</w:t>
      </w:r>
      <w:r w:rsidRPr="003319DD">
        <w:rPr>
          <w:rFonts w:ascii="Arial" w:hAnsi="Arial" w:cs="Arial"/>
          <w:sz w:val="24"/>
          <w:szCs w:val="24"/>
        </w:rPr>
        <w:t xml:space="preserve"> – </w:t>
      </w:r>
      <w:r w:rsidRPr="0014657E">
        <w:rPr>
          <w:rFonts w:ascii="Arial" w:hAnsi="Arial" w:cs="Arial"/>
          <w:b/>
          <w:sz w:val="24"/>
          <w:szCs w:val="24"/>
        </w:rPr>
        <w:t>Obrazovanje</w:t>
      </w:r>
      <w:r w:rsidRPr="003319DD">
        <w:rPr>
          <w:rFonts w:ascii="Arial" w:hAnsi="Arial" w:cs="Arial"/>
          <w:sz w:val="24"/>
          <w:szCs w:val="24"/>
        </w:rPr>
        <w:t xml:space="preserve"> – ukupan iznos odnosi se na ukupne rashode ostvarene u </w:t>
      </w:r>
      <w:r>
        <w:rPr>
          <w:rFonts w:ascii="Arial" w:hAnsi="Arial" w:cs="Arial"/>
          <w:sz w:val="24"/>
          <w:szCs w:val="24"/>
        </w:rPr>
        <w:t>2022</w:t>
      </w:r>
      <w:r w:rsidRPr="003319DD">
        <w:rPr>
          <w:rFonts w:ascii="Arial" w:hAnsi="Arial" w:cs="Arial"/>
          <w:sz w:val="24"/>
          <w:szCs w:val="24"/>
        </w:rPr>
        <w:t xml:space="preserve">. godini koji su iskazani na </w:t>
      </w:r>
      <w:r w:rsidR="00FC3193">
        <w:rPr>
          <w:rFonts w:ascii="Arial" w:hAnsi="Arial" w:cs="Arial"/>
          <w:sz w:val="24"/>
          <w:szCs w:val="24"/>
        </w:rPr>
        <w:t>Y034</w:t>
      </w:r>
      <w:r w:rsidRPr="003319DD">
        <w:rPr>
          <w:rFonts w:ascii="Arial" w:hAnsi="Arial" w:cs="Arial"/>
          <w:sz w:val="24"/>
          <w:szCs w:val="24"/>
        </w:rPr>
        <w:t xml:space="preserve"> u obrascu PR-RAS</w:t>
      </w:r>
      <w:r>
        <w:rPr>
          <w:rFonts w:ascii="Arial" w:hAnsi="Arial" w:cs="Arial"/>
          <w:sz w:val="24"/>
          <w:szCs w:val="24"/>
        </w:rPr>
        <w:t>.</w:t>
      </w:r>
      <w:r w:rsidRPr="003319DD">
        <w:rPr>
          <w:rFonts w:ascii="Arial" w:hAnsi="Arial" w:cs="Arial"/>
          <w:sz w:val="24"/>
          <w:szCs w:val="24"/>
        </w:rPr>
        <w:t xml:space="preserve"> </w:t>
      </w:r>
    </w:p>
    <w:p w:rsidR="0014657E" w:rsidRDefault="0014657E" w:rsidP="0014657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B11AE" w:rsidRDefault="007B11AE" w:rsidP="00FC3193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11AE" w:rsidRDefault="007B11AE" w:rsidP="00FC3193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11AE" w:rsidRDefault="007B11AE" w:rsidP="00FC3193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FC3193" w:rsidRPr="00311639" w:rsidRDefault="00FC3193" w:rsidP="00FC3193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2956">
        <w:rPr>
          <w:rFonts w:ascii="Arial" w:hAnsi="Arial" w:cs="Arial"/>
          <w:b/>
          <w:sz w:val="24"/>
          <w:szCs w:val="24"/>
          <w:u w:val="single"/>
        </w:rPr>
        <w:lastRenderedPageBreak/>
        <w:t>BILJEŠKE UZ OBRAZAC P-VRIO</w:t>
      </w:r>
    </w:p>
    <w:p w:rsidR="00FC3193" w:rsidRDefault="00FC3193" w:rsidP="00FC319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C3193" w:rsidRDefault="00FC3193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P035</w:t>
      </w:r>
      <w:r w:rsidRPr="00EC7C38">
        <w:rPr>
          <w:rFonts w:ascii="Arial" w:hAnsi="Arial" w:cs="Arial"/>
          <w:b/>
          <w:sz w:val="24"/>
          <w:szCs w:val="24"/>
        </w:rPr>
        <w:t xml:space="preserve"> – Promjene u obujmu obveza – POVEĆANJE</w:t>
      </w:r>
      <w:r>
        <w:rPr>
          <w:rFonts w:ascii="Arial" w:hAnsi="Arial" w:cs="Arial"/>
          <w:sz w:val="24"/>
          <w:szCs w:val="24"/>
        </w:rPr>
        <w:t xml:space="preserve"> – Škola je izvršila zatvaranje obveza preko financijskog rezultata zbog otpis obveze dobavljača </w:t>
      </w:r>
      <w:proofErr w:type="spellStart"/>
      <w:r>
        <w:rPr>
          <w:rFonts w:ascii="Arial" w:hAnsi="Arial" w:cs="Arial"/>
          <w:sz w:val="24"/>
          <w:szCs w:val="24"/>
        </w:rPr>
        <w:t>Tanzelarija</w:t>
      </w:r>
      <w:proofErr w:type="spellEnd"/>
      <w:r>
        <w:rPr>
          <w:rFonts w:ascii="Arial" w:hAnsi="Arial" w:cs="Arial"/>
          <w:sz w:val="24"/>
          <w:szCs w:val="24"/>
        </w:rPr>
        <w:t xml:space="preserve"> iz 2020. godine jer natjecanje nije održano zbog </w:t>
      </w:r>
      <w:proofErr w:type="spellStart"/>
      <w:r>
        <w:rPr>
          <w:rFonts w:ascii="Arial" w:hAnsi="Arial" w:cs="Arial"/>
          <w:sz w:val="24"/>
          <w:szCs w:val="24"/>
        </w:rPr>
        <w:t>covida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usklada</w:t>
      </w:r>
      <w:proofErr w:type="spellEnd"/>
      <w:r>
        <w:rPr>
          <w:rFonts w:ascii="Arial" w:hAnsi="Arial" w:cs="Arial"/>
          <w:sz w:val="24"/>
          <w:szCs w:val="24"/>
        </w:rPr>
        <w:t xml:space="preserve"> sa dobavljačem Valamar-2 x knjiženi računi u 2019. godini, putni nalog 2 puta knjižen u 2018. godini .</w:t>
      </w:r>
    </w:p>
    <w:p w:rsidR="00A32B20" w:rsidRDefault="00FC3193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2B20" w:rsidRPr="000B6BBB" w:rsidRDefault="00A32B20" w:rsidP="000B6BBB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33A4">
        <w:rPr>
          <w:rFonts w:ascii="Arial" w:hAnsi="Arial" w:cs="Arial"/>
          <w:b/>
          <w:sz w:val="24"/>
          <w:szCs w:val="24"/>
          <w:u w:val="single"/>
        </w:rPr>
        <w:t>BILJEŠKE UZ OBRAZAC OBVEZE</w:t>
      </w:r>
    </w:p>
    <w:p w:rsidR="00A32B20" w:rsidRDefault="00A32B20" w:rsidP="00A32B2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kraju </w:t>
      </w:r>
      <w:r w:rsidR="003A2F77">
        <w:rPr>
          <w:rFonts w:ascii="Arial" w:hAnsi="Arial" w:cs="Arial"/>
          <w:sz w:val="24"/>
          <w:szCs w:val="24"/>
        </w:rPr>
        <w:t>izvještajnog</w:t>
      </w:r>
      <w:r>
        <w:rPr>
          <w:rFonts w:ascii="Arial" w:hAnsi="Arial" w:cs="Arial"/>
          <w:sz w:val="24"/>
          <w:szCs w:val="24"/>
        </w:rPr>
        <w:t xml:space="preserve"> razdoblja prikazane su obveze u ukupnom iznosu od </w:t>
      </w:r>
      <w:r w:rsidR="00FC3193">
        <w:rPr>
          <w:rFonts w:ascii="Arial" w:hAnsi="Arial" w:cs="Arial"/>
          <w:sz w:val="24"/>
          <w:szCs w:val="24"/>
        </w:rPr>
        <w:t>1.347.675,10</w:t>
      </w:r>
      <w:r>
        <w:rPr>
          <w:rFonts w:ascii="Arial" w:hAnsi="Arial" w:cs="Arial"/>
          <w:sz w:val="24"/>
          <w:szCs w:val="24"/>
        </w:rPr>
        <w:t xml:space="preserve"> kn, a odnose se na slijedeće :</w:t>
      </w:r>
    </w:p>
    <w:p w:rsidR="00BA7CB6" w:rsidRDefault="00BA7CB6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A7CB6" w:rsidRPr="006834B9" w:rsidRDefault="00BA7CB6" w:rsidP="00A32B2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6834B9">
        <w:rPr>
          <w:rFonts w:ascii="Arial" w:hAnsi="Arial" w:cs="Arial"/>
          <w:b/>
          <w:sz w:val="24"/>
          <w:szCs w:val="24"/>
        </w:rPr>
        <w:t>Stanje dospjelih obveza</w:t>
      </w:r>
      <w:r w:rsidR="006834B9" w:rsidRPr="006834B9">
        <w:rPr>
          <w:rFonts w:ascii="Arial" w:hAnsi="Arial" w:cs="Arial"/>
          <w:b/>
          <w:sz w:val="24"/>
          <w:szCs w:val="24"/>
        </w:rPr>
        <w:t xml:space="preserve"> – </w:t>
      </w:r>
      <w:r w:rsidR="00FC3193">
        <w:rPr>
          <w:rFonts w:ascii="Arial" w:hAnsi="Arial" w:cs="Arial"/>
          <w:b/>
          <w:sz w:val="24"/>
          <w:szCs w:val="24"/>
        </w:rPr>
        <w:t>73.340,70</w:t>
      </w:r>
      <w:r w:rsidR="006834B9" w:rsidRPr="006834B9">
        <w:rPr>
          <w:rFonts w:ascii="Arial" w:hAnsi="Arial" w:cs="Arial"/>
          <w:b/>
          <w:sz w:val="24"/>
          <w:szCs w:val="24"/>
        </w:rPr>
        <w:t xml:space="preserve"> kn</w:t>
      </w:r>
    </w:p>
    <w:p w:rsidR="00A32B20" w:rsidRPr="00216453" w:rsidRDefault="00A32B20" w:rsidP="000B6BB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B6BBB" w:rsidRDefault="00A32B20" w:rsidP="00A32B2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Ukupne obveze </w:t>
      </w:r>
      <w:r w:rsidRPr="00063037">
        <w:rPr>
          <w:rFonts w:ascii="Arial" w:hAnsi="Arial" w:cs="Arial"/>
          <w:sz w:val="24"/>
          <w:szCs w:val="24"/>
        </w:rPr>
        <w:t xml:space="preserve">za materijalne rashode u iznosu od </w:t>
      </w:r>
      <w:r w:rsidR="00FC3193">
        <w:rPr>
          <w:rFonts w:ascii="Arial" w:hAnsi="Arial" w:cs="Arial"/>
          <w:sz w:val="24"/>
          <w:szCs w:val="24"/>
        </w:rPr>
        <w:t>71.220,70</w:t>
      </w:r>
      <w:r w:rsidRPr="00063037">
        <w:rPr>
          <w:rFonts w:ascii="Arial" w:hAnsi="Arial" w:cs="Arial"/>
          <w:sz w:val="24"/>
          <w:szCs w:val="24"/>
        </w:rPr>
        <w:t xml:space="preserve"> kn</w:t>
      </w:r>
    </w:p>
    <w:p w:rsidR="006834B9" w:rsidRDefault="000B6BBB" w:rsidP="000B6BB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Prema prekoračenu u plaćanju od</w:t>
      </w:r>
      <w:r w:rsidR="00A32B20">
        <w:rPr>
          <w:rFonts w:ascii="Arial" w:hAnsi="Arial" w:cs="Arial"/>
          <w:sz w:val="24"/>
          <w:szCs w:val="24"/>
        </w:rPr>
        <w:t xml:space="preserve"> 1 od 60 dana</w:t>
      </w:r>
      <w:r>
        <w:rPr>
          <w:rFonts w:ascii="Arial" w:hAnsi="Arial" w:cs="Arial"/>
          <w:sz w:val="24"/>
          <w:szCs w:val="24"/>
        </w:rPr>
        <w:t xml:space="preserve"> </w:t>
      </w:r>
      <w:r w:rsidR="00FC3193">
        <w:rPr>
          <w:rFonts w:ascii="Arial" w:hAnsi="Arial" w:cs="Arial"/>
          <w:sz w:val="24"/>
          <w:szCs w:val="24"/>
        </w:rPr>
        <w:t>–</w:t>
      </w:r>
      <w:r w:rsidR="006834B9">
        <w:rPr>
          <w:rFonts w:ascii="Arial" w:hAnsi="Arial" w:cs="Arial"/>
          <w:sz w:val="24"/>
          <w:szCs w:val="24"/>
        </w:rPr>
        <w:t xml:space="preserve"> </w:t>
      </w:r>
      <w:r w:rsidR="00FC3193">
        <w:rPr>
          <w:rFonts w:ascii="Arial" w:hAnsi="Arial" w:cs="Arial"/>
          <w:sz w:val="24"/>
          <w:szCs w:val="24"/>
        </w:rPr>
        <w:t>71.220,70</w:t>
      </w:r>
      <w:r w:rsidR="006834B9">
        <w:rPr>
          <w:rFonts w:ascii="Arial" w:hAnsi="Arial" w:cs="Arial"/>
          <w:sz w:val="24"/>
          <w:szCs w:val="24"/>
        </w:rPr>
        <w:t xml:space="preserve"> kn</w:t>
      </w:r>
    </w:p>
    <w:p w:rsidR="006834B9" w:rsidRDefault="006834B9" w:rsidP="000B6BB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A7CB6" w:rsidRDefault="006834B9" w:rsidP="00BA7CB6">
      <w:pPr>
        <w:pStyle w:val="Bezproreda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Ostale tekuće obveze nalaze se u prekoračenju od preko 360 dana u iznosu od </w:t>
      </w:r>
      <w:r w:rsidR="00FC3193">
        <w:rPr>
          <w:rFonts w:ascii="Arial" w:hAnsi="Arial" w:cs="Arial"/>
          <w:sz w:val="24"/>
          <w:szCs w:val="24"/>
        </w:rPr>
        <w:t>2.120</w:t>
      </w:r>
      <w:r>
        <w:rPr>
          <w:rFonts w:ascii="Arial" w:hAnsi="Arial" w:cs="Arial"/>
          <w:sz w:val="24"/>
          <w:szCs w:val="24"/>
        </w:rPr>
        <w:t>,00 kn</w:t>
      </w:r>
    </w:p>
    <w:p w:rsidR="00BA7CB6" w:rsidRDefault="00BA7CB6" w:rsidP="00BA7CB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A7CB6" w:rsidRDefault="00BA7CB6" w:rsidP="00BA7CB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A2F77">
        <w:rPr>
          <w:rFonts w:ascii="Arial" w:hAnsi="Arial" w:cs="Arial"/>
          <w:b/>
          <w:sz w:val="24"/>
          <w:szCs w:val="24"/>
        </w:rPr>
        <w:t>Stanje nedospjelih obveza</w:t>
      </w:r>
      <w:r w:rsidR="006834B9">
        <w:rPr>
          <w:rFonts w:ascii="Arial" w:hAnsi="Arial" w:cs="Arial"/>
          <w:b/>
          <w:sz w:val="24"/>
          <w:szCs w:val="24"/>
        </w:rPr>
        <w:t xml:space="preserve"> – </w:t>
      </w:r>
      <w:r w:rsidR="00FC3193">
        <w:rPr>
          <w:rFonts w:ascii="Arial" w:hAnsi="Arial" w:cs="Arial"/>
          <w:b/>
          <w:sz w:val="24"/>
          <w:szCs w:val="24"/>
        </w:rPr>
        <w:t>1.069.181,01</w:t>
      </w:r>
      <w:r w:rsidR="006834B9">
        <w:rPr>
          <w:rFonts w:ascii="Arial" w:hAnsi="Arial" w:cs="Arial"/>
          <w:b/>
          <w:sz w:val="24"/>
          <w:szCs w:val="24"/>
        </w:rPr>
        <w:t xml:space="preserve"> kn</w:t>
      </w:r>
    </w:p>
    <w:p w:rsidR="006834B9" w:rsidRDefault="006834B9" w:rsidP="00BA7CB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6834B9" w:rsidRPr="006834B9" w:rsidRDefault="006834B9" w:rsidP="006834B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34B9">
        <w:rPr>
          <w:rFonts w:ascii="Arial" w:hAnsi="Arial" w:cs="Arial"/>
          <w:sz w:val="24"/>
          <w:szCs w:val="24"/>
        </w:rPr>
        <w:t xml:space="preserve">Međusobne obveze subjekata općeg proračuna iznose </w:t>
      </w:r>
      <w:r w:rsidR="00FC3193">
        <w:rPr>
          <w:rFonts w:ascii="Arial" w:hAnsi="Arial" w:cs="Arial"/>
          <w:sz w:val="24"/>
          <w:szCs w:val="24"/>
        </w:rPr>
        <w:t>1.354,58</w:t>
      </w:r>
      <w:r w:rsidRPr="006834B9">
        <w:rPr>
          <w:rFonts w:ascii="Arial" w:hAnsi="Arial" w:cs="Arial"/>
          <w:sz w:val="24"/>
          <w:szCs w:val="24"/>
        </w:rPr>
        <w:t xml:space="preserve"> kn</w:t>
      </w:r>
      <w:r w:rsidR="00FC3193">
        <w:rPr>
          <w:rFonts w:ascii="Arial" w:hAnsi="Arial" w:cs="Arial"/>
          <w:sz w:val="24"/>
          <w:szCs w:val="24"/>
        </w:rPr>
        <w:t xml:space="preserve"> i odnose se na obveze od HZZO</w:t>
      </w:r>
    </w:p>
    <w:p w:rsidR="00BA7CB6" w:rsidRDefault="00BA7CB6" w:rsidP="00BA7CB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C3193" w:rsidRDefault="00BA7CB6" w:rsidP="00FC319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2F77">
        <w:rPr>
          <w:rFonts w:ascii="Arial" w:hAnsi="Arial" w:cs="Arial"/>
          <w:sz w:val="24"/>
          <w:szCs w:val="24"/>
        </w:rPr>
        <w:t xml:space="preserve">Obveze za rashode poslovanja iznose </w:t>
      </w:r>
      <w:r w:rsidR="00FC3193">
        <w:rPr>
          <w:rFonts w:ascii="Arial" w:hAnsi="Arial" w:cs="Arial"/>
          <w:sz w:val="24"/>
          <w:szCs w:val="24"/>
        </w:rPr>
        <w:t>1.040.111,18</w:t>
      </w:r>
      <w:r w:rsidRPr="003A2F77">
        <w:rPr>
          <w:rFonts w:ascii="Arial" w:hAnsi="Arial" w:cs="Arial"/>
          <w:sz w:val="24"/>
          <w:szCs w:val="24"/>
        </w:rPr>
        <w:t xml:space="preserve"> kn, a sastoje se od obveze za plaće i prijevoz za </w:t>
      </w:r>
      <w:r w:rsidR="00FC3193">
        <w:rPr>
          <w:rFonts w:ascii="Arial" w:hAnsi="Arial" w:cs="Arial"/>
          <w:sz w:val="24"/>
          <w:szCs w:val="24"/>
        </w:rPr>
        <w:t>12</w:t>
      </w:r>
      <w:r w:rsidR="003A2F77" w:rsidRPr="003A2F77">
        <w:rPr>
          <w:rFonts w:ascii="Arial" w:hAnsi="Arial" w:cs="Arial"/>
          <w:sz w:val="24"/>
          <w:szCs w:val="24"/>
        </w:rPr>
        <w:t>-202</w:t>
      </w:r>
      <w:r w:rsidR="006834B9">
        <w:rPr>
          <w:rFonts w:ascii="Arial" w:hAnsi="Arial" w:cs="Arial"/>
          <w:sz w:val="24"/>
          <w:szCs w:val="24"/>
        </w:rPr>
        <w:t>2</w:t>
      </w:r>
      <w:r w:rsidRPr="003A2F77">
        <w:rPr>
          <w:rFonts w:ascii="Arial" w:hAnsi="Arial" w:cs="Arial"/>
          <w:sz w:val="24"/>
          <w:szCs w:val="24"/>
        </w:rPr>
        <w:t xml:space="preserve">, </w:t>
      </w:r>
      <w:r w:rsidR="003A2F77">
        <w:rPr>
          <w:rFonts w:ascii="Arial" w:hAnsi="Arial" w:cs="Arial"/>
          <w:sz w:val="24"/>
          <w:szCs w:val="24"/>
        </w:rPr>
        <w:t>bankarske naknade, nedospjel</w:t>
      </w:r>
      <w:r w:rsidR="006834B9">
        <w:rPr>
          <w:rFonts w:ascii="Arial" w:hAnsi="Arial" w:cs="Arial"/>
          <w:sz w:val="24"/>
          <w:szCs w:val="24"/>
        </w:rPr>
        <w:t>e račune za materijalne rashode.</w:t>
      </w:r>
    </w:p>
    <w:p w:rsidR="00FC3193" w:rsidRPr="00FC3193" w:rsidRDefault="00FC3193" w:rsidP="00FC319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C3193" w:rsidRDefault="00FC3193" w:rsidP="000B6BB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Obveze za nabavu nefinancijske imovine 27.715,25 kn</w:t>
      </w:r>
    </w:p>
    <w:p w:rsidR="007B11AE" w:rsidRDefault="007B11AE" w:rsidP="000B6BB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Pr="000B6BBB" w:rsidRDefault="00A32B20" w:rsidP="000B6BB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B6BBB">
        <w:rPr>
          <w:rFonts w:ascii="Arial" w:hAnsi="Arial" w:cs="Arial"/>
          <w:sz w:val="24"/>
          <w:szCs w:val="24"/>
        </w:rPr>
        <w:t xml:space="preserve">Mjesto i datum: Rijeka, </w:t>
      </w:r>
      <w:r w:rsidR="00FC3193">
        <w:rPr>
          <w:rFonts w:ascii="Arial" w:hAnsi="Arial" w:cs="Arial"/>
          <w:sz w:val="24"/>
          <w:szCs w:val="24"/>
        </w:rPr>
        <w:t>31</w:t>
      </w:r>
      <w:r w:rsidR="00137845" w:rsidRPr="000B6BBB">
        <w:rPr>
          <w:rFonts w:ascii="Arial" w:hAnsi="Arial" w:cs="Arial"/>
          <w:sz w:val="24"/>
          <w:szCs w:val="24"/>
        </w:rPr>
        <w:t>.</w:t>
      </w:r>
      <w:r w:rsidR="00FC3193">
        <w:rPr>
          <w:rFonts w:ascii="Arial" w:hAnsi="Arial" w:cs="Arial"/>
          <w:sz w:val="24"/>
          <w:szCs w:val="24"/>
        </w:rPr>
        <w:t>01</w:t>
      </w:r>
      <w:r w:rsidRPr="000B6BBB">
        <w:rPr>
          <w:rFonts w:ascii="Arial" w:hAnsi="Arial" w:cs="Arial"/>
          <w:sz w:val="24"/>
          <w:szCs w:val="24"/>
        </w:rPr>
        <w:t>.202</w:t>
      </w:r>
      <w:r w:rsidR="00FC3193">
        <w:rPr>
          <w:rFonts w:ascii="Arial" w:hAnsi="Arial" w:cs="Arial"/>
          <w:sz w:val="24"/>
          <w:szCs w:val="24"/>
        </w:rPr>
        <w:t>3</w:t>
      </w:r>
      <w:r w:rsidRPr="000B6BBB">
        <w:rPr>
          <w:rFonts w:ascii="Arial" w:hAnsi="Arial" w:cs="Arial"/>
          <w:sz w:val="24"/>
          <w:szCs w:val="24"/>
        </w:rPr>
        <w:t>. godine</w:t>
      </w:r>
    </w:p>
    <w:p w:rsidR="00351ADA" w:rsidRDefault="00351AD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1ADA" w:rsidRDefault="00351AD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Pr="00EE310F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E310F">
        <w:rPr>
          <w:rFonts w:ascii="Arial" w:hAnsi="Arial" w:cs="Arial"/>
          <w:sz w:val="24"/>
          <w:szCs w:val="24"/>
        </w:rPr>
        <w:t xml:space="preserve">Osoba za kontakt: </w:t>
      </w:r>
      <w:r w:rsidR="00137845">
        <w:rPr>
          <w:rFonts w:ascii="Arial" w:hAnsi="Arial" w:cs="Arial"/>
          <w:sz w:val="24"/>
          <w:szCs w:val="24"/>
        </w:rPr>
        <w:t>Katja Mohorić</w:t>
      </w:r>
    </w:p>
    <w:p w:rsidR="00A32B20" w:rsidRPr="00EE310F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E310F">
        <w:rPr>
          <w:rFonts w:ascii="Arial" w:hAnsi="Arial" w:cs="Arial"/>
          <w:sz w:val="24"/>
          <w:szCs w:val="24"/>
        </w:rPr>
        <w:t>Telefon: 051/</w:t>
      </w:r>
      <w:r>
        <w:rPr>
          <w:rFonts w:ascii="Arial" w:hAnsi="Arial" w:cs="Arial"/>
          <w:sz w:val="24"/>
          <w:szCs w:val="24"/>
        </w:rPr>
        <w:t>455-688</w:t>
      </w:r>
      <w:r w:rsidR="00351ADA">
        <w:rPr>
          <w:rFonts w:ascii="Arial" w:hAnsi="Arial" w:cs="Arial"/>
          <w:sz w:val="24"/>
          <w:szCs w:val="24"/>
        </w:rPr>
        <w:t xml:space="preserve">  </w:t>
      </w:r>
    </w:p>
    <w:p w:rsidR="00EF649B" w:rsidRDefault="00EF649B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F649B" w:rsidRDefault="00EF649B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Odgovorna osoba: Violeta Nikolić</w:t>
      </w:r>
    </w:p>
    <w:p w:rsidR="007B11AE" w:rsidRDefault="007B11AE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51ADA" w:rsidRDefault="00351ADA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Default="00A32B20" w:rsidP="00A32B2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32B20" w:rsidRPr="00EE310F" w:rsidRDefault="00A32B20" w:rsidP="00A32B2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EE310F">
        <w:rPr>
          <w:rFonts w:ascii="Arial" w:hAnsi="Arial" w:cs="Arial"/>
          <w:sz w:val="24"/>
          <w:szCs w:val="24"/>
        </w:rPr>
        <w:t>.P.</w:t>
      </w:r>
    </w:p>
    <w:p w:rsidR="00A32B20" w:rsidRPr="00EE310F" w:rsidRDefault="00EF649B" w:rsidP="00EF649B">
      <w:pPr>
        <w:pStyle w:val="Bezproreda"/>
        <w:tabs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 računovodstva</w:t>
      </w:r>
      <w:r w:rsidR="0088100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32B20" w:rsidRPr="00EE310F">
        <w:rPr>
          <w:rFonts w:ascii="Arial" w:hAnsi="Arial" w:cs="Arial"/>
          <w:sz w:val="24"/>
          <w:szCs w:val="24"/>
        </w:rPr>
        <w:t>Zakonski predstavnik:</w:t>
      </w:r>
    </w:p>
    <w:p w:rsidR="00A32B20" w:rsidRDefault="00A32B20" w:rsidP="00A32B20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A32B20" w:rsidRPr="00EE310F" w:rsidRDefault="00A32B20" w:rsidP="002B5596">
      <w:pPr>
        <w:pStyle w:val="Bezproreda"/>
        <w:tabs>
          <w:tab w:val="left" w:pos="230"/>
        </w:tabs>
        <w:rPr>
          <w:rFonts w:ascii="Arial" w:hAnsi="Arial" w:cs="Arial"/>
          <w:sz w:val="24"/>
          <w:szCs w:val="24"/>
        </w:rPr>
      </w:pPr>
    </w:p>
    <w:p w:rsidR="00A32B20" w:rsidRPr="00EE310F" w:rsidRDefault="00EF649B" w:rsidP="00EF649B">
      <w:pPr>
        <w:pStyle w:val="Bezproreda"/>
        <w:tabs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ab/>
      </w:r>
      <w:r w:rsidR="00A32B20" w:rsidRPr="00EE310F">
        <w:rPr>
          <w:rFonts w:ascii="Arial" w:hAnsi="Arial" w:cs="Arial"/>
          <w:sz w:val="24"/>
          <w:szCs w:val="24"/>
        </w:rPr>
        <w:t>_________________________</w:t>
      </w:r>
    </w:p>
    <w:p w:rsidR="00A32B20" w:rsidRDefault="00A32B20" w:rsidP="00A32B20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F74FB3" w:rsidRPr="00BA7CB6" w:rsidRDefault="00137845" w:rsidP="00BA7CB6">
      <w:pPr>
        <w:pStyle w:val="Bezproreda"/>
        <w:tabs>
          <w:tab w:val="right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Katja </w:t>
      </w:r>
      <w:proofErr w:type="spellStart"/>
      <w:r>
        <w:rPr>
          <w:rFonts w:ascii="Arial" w:hAnsi="Arial" w:cs="Arial"/>
          <w:sz w:val="24"/>
          <w:szCs w:val="24"/>
        </w:rPr>
        <w:t>Mohorić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EF649B">
        <w:rPr>
          <w:rFonts w:ascii="Arial" w:hAnsi="Arial" w:cs="Arial"/>
          <w:sz w:val="24"/>
          <w:szCs w:val="24"/>
        </w:rPr>
        <w:tab/>
      </w:r>
      <w:r w:rsidR="00A32B20">
        <w:rPr>
          <w:rFonts w:ascii="Arial" w:hAnsi="Arial" w:cs="Arial"/>
          <w:sz w:val="24"/>
          <w:szCs w:val="24"/>
        </w:rPr>
        <w:t xml:space="preserve">Violeta Nikolić, prim. </w:t>
      </w:r>
      <w:proofErr w:type="spellStart"/>
      <w:r w:rsidR="00A32B20">
        <w:rPr>
          <w:rFonts w:ascii="Arial" w:hAnsi="Arial" w:cs="Arial"/>
          <w:sz w:val="24"/>
          <w:szCs w:val="24"/>
        </w:rPr>
        <w:t>mag</w:t>
      </w:r>
      <w:proofErr w:type="spellEnd"/>
      <w:r w:rsidR="00A32B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32B20">
        <w:rPr>
          <w:rFonts w:ascii="Arial" w:hAnsi="Arial" w:cs="Arial"/>
          <w:sz w:val="24"/>
          <w:szCs w:val="24"/>
        </w:rPr>
        <w:t>educ</w:t>
      </w:r>
      <w:proofErr w:type="spellEnd"/>
      <w:r w:rsidR="00A32B20">
        <w:rPr>
          <w:rFonts w:ascii="Arial" w:hAnsi="Arial" w:cs="Arial"/>
          <w:sz w:val="24"/>
          <w:szCs w:val="24"/>
        </w:rPr>
        <w:t>.</w:t>
      </w:r>
      <w:r w:rsidR="00A32B20">
        <w:rPr>
          <w:rFonts w:ascii="Arial" w:hAnsi="Arial" w:cs="Arial"/>
          <w:b/>
          <w:sz w:val="24"/>
          <w:szCs w:val="24"/>
        </w:rPr>
        <w:t xml:space="preserve"> </w:t>
      </w:r>
    </w:p>
    <w:sectPr w:rsidR="00F74FB3" w:rsidRPr="00BA7C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2C" w:rsidRDefault="003B312C" w:rsidP="005750EB">
      <w:pPr>
        <w:spacing w:after="0" w:line="240" w:lineRule="auto"/>
      </w:pPr>
      <w:r>
        <w:separator/>
      </w:r>
    </w:p>
  </w:endnote>
  <w:endnote w:type="continuationSeparator" w:id="0">
    <w:p w:rsidR="003B312C" w:rsidRDefault="003B312C" w:rsidP="0057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083969"/>
      <w:docPartObj>
        <w:docPartGallery w:val="Page Numbers (Bottom of Page)"/>
        <w:docPartUnique/>
      </w:docPartObj>
    </w:sdtPr>
    <w:sdtEndPr/>
    <w:sdtContent>
      <w:p w:rsidR="00352F4A" w:rsidRDefault="00352F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AE">
          <w:rPr>
            <w:noProof/>
          </w:rPr>
          <w:t>1</w:t>
        </w:r>
        <w:r>
          <w:fldChar w:fldCharType="end"/>
        </w:r>
      </w:p>
    </w:sdtContent>
  </w:sdt>
  <w:p w:rsidR="00352F4A" w:rsidRDefault="00352F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2C" w:rsidRDefault="003B312C" w:rsidP="005750EB">
      <w:pPr>
        <w:spacing w:after="0" w:line="240" w:lineRule="auto"/>
      </w:pPr>
      <w:r>
        <w:separator/>
      </w:r>
    </w:p>
  </w:footnote>
  <w:footnote w:type="continuationSeparator" w:id="0">
    <w:p w:rsidR="003B312C" w:rsidRDefault="003B312C" w:rsidP="0057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0281F"/>
    <w:multiLevelType w:val="hybridMultilevel"/>
    <w:tmpl w:val="8E26CD2A"/>
    <w:lvl w:ilvl="0" w:tplc="15F6F9E0"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796D0AE2"/>
    <w:multiLevelType w:val="hybridMultilevel"/>
    <w:tmpl w:val="DFF4205C"/>
    <w:lvl w:ilvl="0" w:tplc="38928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20"/>
    <w:rsid w:val="000641C9"/>
    <w:rsid w:val="00086E9E"/>
    <w:rsid w:val="0009478F"/>
    <w:rsid w:val="000B6BBB"/>
    <w:rsid w:val="000F46E9"/>
    <w:rsid w:val="00137845"/>
    <w:rsid w:val="0014657E"/>
    <w:rsid w:val="001648B8"/>
    <w:rsid w:val="001B0151"/>
    <w:rsid w:val="001B1A16"/>
    <w:rsid w:val="001E0E5A"/>
    <w:rsid w:val="001F3E49"/>
    <w:rsid w:val="002122DA"/>
    <w:rsid w:val="00227EE8"/>
    <w:rsid w:val="00251C58"/>
    <w:rsid w:val="00257EB5"/>
    <w:rsid w:val="002A364B"/>
    <w:rsid w:val="002B5596"/>
    <w:rsid w:val="002C3A41"/>
    <w:rsid w:val="002E1F6B"/>
    <w:rsid w:val="00326319"/>
    <w:rsid w:val="00335E7A"/>
    <w:rsid w:val="00351ADA"/>
    <w:rsid w:val="00352F4A"/>
    <w:rsid w:val="00366E09"/>
    <w:rsid w:val="00373492"/>
    <w:rsid w:val="00395BF0"/>
    <w:rsid w:val="003A2F77"/>
    <w:rsid w:val="003B312C"/>
    <w:rsid w:val="003E0902"/>
    <w:rsid w:val="00424A6D"/>
    <w:rsid w:val="0043537D"/>
    <w:rsid w:val="00482C83"/>
    <w:rsid w:val="004E7DF9"/>
    <w:rsid w:val="004F3981"/>
    <w:rsid w:val="005123B0"/>
    <w:rsid w:val="00522DE3"/>
    <w:rsid w:val="005303A5"/>
    <w:rsid w:val="00567865"/>
    <w:rsid w:val="005750EB"/>
    <w:rsid w:val="005F5B90"/>
    <w:rsid w:val="00672C7E"/>
    <w:rsid w:val="00680402"/>
    <w:rsid w:val="006834B9"/>
    <w:rsid w:val="006A5245"/>
    <w:rsid w:val="00741B70"/>
    <w:rsid w:val="007A6562"/>
    <w:rsid w:val="007B11AE"/>
    <w:rsid w:val="00800DF1"/>
    <w:rsid w:val="00812F3C"/>
    <w:rsid w:val="008460A5"/>
    <w:rsid w:val="00881007"/>
    <w:rsid w:val="00892454"/>
    <w:rsid w:val="00913586"/>
    <w:rsid w:val="009305DA"/>
    <w:rsid w:val="00937DF6"/>
    <w:rsid w:val="00970C46"/>
    <w:rsid w:val="00A1622E"/>
    <w:rsid w:val="00A32B20"/>
    <w:rsid w:val="00AC5F61"/>
    <w:rsid w:val="00AD2528"/>
    <w:rsid w:val="00B00310"/>
    <w:rsid w:val="00B160FA"/>
    <w:rsid w:val="00BA169E"/>
    <w:rsid w:val="00BA7CB6"/>
    <w:rsid w:val="00BB49A7"/>
    <w:rsid w:val="00BE691A"/>
    <w:rsid w:val="00CF3C83"/>
    <w:rsid w:val="00D46768"/>
    <w:rsid w:val="00D96BB0"/>
    <w:rsid w:val="00E63077"/>
    <w:rsid w:val="00E74A7D"/>
    <w:rsid w:val="00E8278A"/>
    <w:rsid w:val="00E83E62"/>
    <w:rsid w:val="00EA4B33"/>
    <w:rsid w:val="00ED73C4"/>
    <w:rsid w:val="00EF61F0"/>
    <w:rsid w:val="00EF649B"/>
    <w:rsid w:val="00F32EBA"/>
    <w:rsid w:val="00F74FB3"/>
    <w:rsid w:val="00FC3193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BB05"/>
  <w15:chartTrackingRefBased/>
  <w15:docId w15:val="{1D4E783E-A087-4FE1-8D24-ADEEB792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2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B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2B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91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50EB"/>
  </w:style>
  <w:style w:type="paragraph" w:styleId="Podnoje">
    <w:name w:val="footer"/>
    <w:basedOn w:val="Normal"/>
    <w:link w:val="PodnojeChar"/>
    <w:uiPriority w:val="99"/>
    <w:unhideWhenUsed/>
    <w:rsid w:val="0057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Mohorić</dc:creator>
  <cp:keywords/>
  <dc:description/>
  <cp:lastModifiedBy>Admin</cp:lastModifiedBy>
  <cp:revision>21</cp:revision>
  <cp:lastPrinted>2021-07-12T07:54:00Z</cp:lastPrinted>
  <dcterms:created xsi:type="dcterms:W3CDTF">2021-01-31T20:47:00Z</dcterms:created>
  <dcterms:modified xsi:type="dcterms:W3CDTF">2023-01-31T10:20:00Z</dcterms:modified>
</cp:coreProperties>
</file>