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Temeljem odredbi Zakona o radu (NN br. 93/14., 127/17. i 98/19.), članka 107. Zakona o odgoju i obrazovanju u osnovnoj i srednjoj školi ( NN br. 87/08., 86/09., 92/10., 105/10., 90/11., 5/12.,16/12., 86/12., 126/12., 94/13., 152/14., 7/17., 68/18., 98/19. i 64/20.), Pravilnika o radu te Pravilnika o načinu i postupku zapošljavanja, Osnovna škola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„Vazmoslav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Gržalja“,</w:t>
      </w: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raspisuje</w:t>
      </w:r>
      <w:proofErr w:type="spellEnd"/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N A T J E Č A J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za popunu radnog mjesta</w:t>
      </w:r>
    </w:p>
    <w:p w:rsidR="00A00F49" w:rsidRDefault="00A00F49" w:rsidP="00A00F49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Tajnik/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ica</w:t>
      </w:r>
      <w:proofErr w:type="spellEnd"/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 </w:t>
      </w: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- 1 izvršitelj ( m/ž ) na neodređeno i  nepuno radno vrijeme, 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20</w:t>
      </w: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sati ukupnog tjednog radnog vremena.</w:t>
      </w:r>
    </w:p>
    <w:p w:rsidR="00A00F49" w:rsidRDefault="00A00F49" w:rsidP="00A00F49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bCs/>
          <w:color w:val="000000"/>
          <w:sz w:val="17"/>
          <w:szCs w:val="17"/>
          <w:lang w:eastAsia="hr-HR"/>
        </w:rPr>
        <w:t>Mjesto rada</w:t>
      </w: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Matična škola Buzet</w:t>
      </w:r>
    </w:p>
    <w:p w:rsidR="00A00F49" w:rsidRDefault="00A00F49" w:rsidP="00A00F49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Radno iskustvo: nije važno </w:t>
      </w:r>
    </w:p>
    <w:p w:rsidR="00A00F49" w:rsidRPr="00A00F49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>Uvjeti:</w:t>
      </w:r>
    </w:p>
    <w:p w:rsidR="00A00F49" w:rsidRPr="00A00F49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>- propisani opći i posebni uvjeti u skladu s člankom 105. st. 1. Zakona o odgoju i</w:t>
      </w:r>
    </w:p>
    <w:p w:rsidR="00A00F49" w:rsidRPr="00A00F49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 xml:space="preserve">  obrazovanju u osnovnoj i srednjoj školi („N.N.” br. 87/08., 86/09., 92/10., 105/110.,</w:t>
      </w:r>
    </w:p>
    <w:p w:rsidR="00A00F49" w:rsidRPr="00A00F49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 xml:space="preserve">  90/11., 16/12., 86/12., 94/13., 152/14., 7/17., 68/18</w:t>
      </w:r>
      <w:r>
        <w:rPr>
          <w:rFonts w:ascii="Verdana" w:hAnsi="Verdana" w:cs="Times New Roman"/>
          <w:sz w:val="17"/>
          <w:szCs w:val="17"/>
        </w:rPr>
        <w:t>,98/19 i 64/20</w:t>
      </w:r>
      <w:r w:rsidRPr="00A00F49">
        <w:rPr>
          <w:rFonts w:ascii="Verdana" w:hAnsi="Verdana" w:cs="Times New Roman"/>
          <w:sz w:val="17"/>
          <w:szCs w:val="17"/>
        </w:rPr>
        <w:t>.),</w:t>
      </w:r>
    </w:p>
    <w:p w:rsidR="00A00F49" w:rsidRPr="00A00F49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>- propisani člankom 105. st 16., Zakona prema kojem poslove tajnika može obavljati</w:t>
      </w:r>
    </w:p>
    <w:p w:rsidR="00A00F49" w:rsidRPr="00A00F49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 xml:space="preserve">  osoba koja je završila:</w:t>
      </w:r>
    </w:p>
    <w:p w:rsidR="00A00F49" w:rsidRPr="00A00F49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>a) sveučilišni diplomski studij pravne struke ili specijalistički diplomski stručni studij</w:t>
      </w:r>
    </w:p>
    <w:p w:rsidR="00A00F49" w:rsidRPr="00A00F49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>javne uprave,</w:t>
      </w:r>
    </w:p>
    <w:p w:rsidR="00A00F49" w:rsidRPr="00A00F49" w:rsidRDefault="0044176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>
        <w:rPr>
          <w:rFonts w:ascii="Verdana" w:hAnsi="Verdana" w:cs="Times New Roman"/>
          <w:sz w:val="17"/>
          <w:szCs w:val="17"/>
        </w:rPr>
        <w:t>b)</w:t>
      </w:r>
      <w:r w:rsidR="00A00F49" w:rsidRPr="00A00F49">
        <w:rPr>
          <w:rFonts w:ascii="Verdana" w:hAnsi="Verdana" w:cs="Times New Roman"/>
          <w:sz w:val="17"/>
          <w:szCs w:val="17"/>
        </w:rPr>
        <w:t>preddiplomski stručni studij upravne struke, ako se na natječaj ne javi osoba iz točke</w:t>
      </w:r>
    </w:p>
    <w:p w:rsidR="0018694A" w:rsidRDefault="00A00F49" w:rsidP="004774F3">
      <w:pPr>
        <w:spacing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A00F49">
        <w:rPr>
          <w:rFonts w:ascii="Verdana" w:hAnsi="Verdana" w:cs="Times New Roman"/>
          <w:sz w:val="17"/>
          <w:szCs w:val="17"/>
        </w:rPr>
        <w:t>a) ovoga stavka.</w:t>
      </w:r>
    </w:p>
    <w:p w:rsidR="004774F3" w:rsidRDefault="004774F3" w:rsidP="0018694A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18694A" w:rsidRDefault="0018694A" w:rsidP="0018694A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Uz pisanu i vlastoručno potpisanu prijavu na natječaj kandidati su obvezni priložiti sljedeću dokumentaciju: </w:t>
      </w:r>
    </w:p>
    <w:p w:rsidR="0018694A" w:rsidRPr="00A00F49" w:rsidRDefault="0018694A" w:rsidP="004774F3">
      <w:pPr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životopis</w:t>
      </w:r>
    </w:p>
    <w:p w:rsidR="00A00F49" w:rsidRPr="00A00F49" w:rsidRDefault="00A00F49" w:rsidP="00A00F49">
      <w:pPr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dokaz o stečenoj stručnoj spremi (diploma)</w:t>
      </w:r>
    </w:p>
    <w:p w:rsidR="00A00F49" w:rsidRPr="00A00F49" w:rsidRDefault="00A00F49" w:rsidP="00A00F49">
      <w:pPr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presliku dokaza o državljanstvu</w:t>
      </w:r>
    </w:p>
    <w:p w:rsidR="00A00F49" w:rsidRPr="00A00F49" w:rsidRDefault="00A00F49" w:rsidP="00A00F49">
      <w:pPr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elektronički zapis ili potvrdu o podacima evidentiranim u matičnoj evidenciji Hrvatskog zavoda za mirovinsko osiguranje o radno-pravnom statusu</w:t>
      </w:r>
    </w:p>
    <w:p w:rsidR="00A00F49" w:rsidRPr="00A00F49" w:rsidRDefault="00A00F49" w:rsidP="00A00F49">
      <w:pPr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uvjerenje da kandidat nije pod istragom i da se protiv njega ne vodi kazneni postupak glede zapreka za zasnivanje radnog odnosa iz čl. 106. Zakona o odgoju i obrazovanju u osnovnoj i srednjoj školi, ne starije od 3 mjeseca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Isprave se prilažu u neovjerenoj preslici. Po izvršenom izboru kandidat će predočiti izvornik na uvid.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Nepravodobne i nepotpune prijave  na natječaj neće se razmatrati.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natječaj se mogu javiti osobe oba spola sukladno članku 13. Zakona o ravnopravnosti spolova (NN 82/08., 69/17.).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 koji ostvaruje pravo prednosti pri zapošljavanju  prema posebnim propisima, dužni su u prijavi na natječaj pozvati se na to pravo, priložiti sve dokaze o ispunjavanju traženih uvjeta i o priznatom statusu.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koji se pozivaju  na pravo prednosti prema čl. 102. st. 1.-3. Zakona o hrvatskim braniteljima iz Domovinskog rata i članovima njihovih obitelji (NN, br. 121/17) dužni su  uz prijavu na natječaj pored navedenih isprava odnosno priloga priložiti i sve potrebne dokaze iz  čl. 103. st. 1.  koje mogu potražiti na poveznici:</w:t>
      </w:r>
    </w:p>
    <w:p w:rsidR="00A00F49" w:rsidRPr="00A00F49" w:rsidRDefault="00DD5741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hyperlink r:id="rId5" w:history="1">
        <w:r w:rsidR="00A00F49" w:rsidRPr="00A00F49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https://uprava.gov.hr/o-ministarstvu/ustrojstvo/uprava-za-sluzbenicke-odnose/zaposljavanje/prednost-pri-zaposljavanju/738</w:t>
        </w:r>
      </w:hyperlink>
    </w:p>
    <w:p w:rsidR="00A00F49" w:rsidRPr="00A00F49" w:rsidRDefault="00DD5741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hyperlink r:id="rId6" w:history="1">
        <w:r w:rsidR="00A00F49" w:rsidRPr="00A00F49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https://branitelji.gov.hr/zaposljavanje-843/843</w:t>
        </w:r>
      </w:hyperlink>
    </w:p>
    <w:p w:rsidR="00A00F49" w:rsidRPr="00A00F49" w:rsidRDefault="00DD5741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hyperlink r:id="rId7" w:history="1">
        <w:r w:rsidR="00A00F49" w:rsidRPr="00A00F49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https://branitelji.gov.hr/UserDocsImages/NG/12%20Prosinac/Zapo%C5%A1ljavanje/Popis</w:t>
        </w:r>
      </w:hyperlink>
    </w:p>
    <w:p w:rsidR="00A00F49" w:rsidRPr="00A00F49" w:rsidRDefault="00DD5741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hyperlink r:id="rId8" w:history="1">
        <w:r w:rsidR="00A00F49" w:rsidRPr="00A00F49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%20dokaza%20za%20ostvarivanje%20prava%20prednosti%20pri%20zapo%C5%A1ljavanju.pdf</w:t>
        </w:r>
      </w:hyperlink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koji se pozivaju na pravo prednosti sukladno odredbi čl. 9. Zakona o profesionalnoj rehabilitaciji i zapošljavanju osoba s invaliditetom (NN, br. 157/13., 152/14. i 39/18.) dužni su uz prijavu na natječaj, pored dokaza o ispunjavanju traženih uvjeta, dostaviti i dokaz o invaliditetu sukladno stavku 3. navedenog članka.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koji se pozivaju na pravo prednosti sukladno odredbi članka 48.f.  Zakona o zaštiti vojnih i civilnih invalida rata (NN, br. 33/92., 57/92., 77/92., 27/93., 58/93., 2/94., 76/94., 108/95., 108/96., 82,01/, 103/03.,  148/13. i 98/19.) dužni su uz prijavu na natječaj, pored dokaza o ispunjavanju traženih uvjeta, dostaviti rješenje odnosno potvrdu iz koje je vidljivo spomenuto pravo.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</w:t>
      </w:r>
      <w:r w:rsidR="001869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„Vazmoslav Gržalja“</w:t>
      </w: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koji je dostupan na mrežnoj stranici škole.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Obavijesti i upute kandidatima o vremenu i mjestu održavanja vrednovanja objavit će se na</w:t>
      </w:r>
      <w:r w:rsidR="001869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mrežnoj stranici škole (</w:t>
      </w:r>
      <w:r w:rsidR="0018694A" w:rsidRPr="001869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http://os-vgrzalja-buzet.skole.hr/</w:t>
      </w: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 koji ne pristupi vrednovanju smatra se da je odustao od prijave na natječaj i više se ne smatra kandidatom u natječajnom postupku.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Prijavom kandidati daju privolu  Osnovnoj školi </w:t>
      </w:r>
      <w:r w:rsidR="004774F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„Vazmoslav Gržalja“</w:t>
      </w: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za obradu osobnih podataka navedenih u dostavljenim prilozima odnosno ispravama  potrebnim za provedbu natječajnog postupka.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za podnošenje prijava je 8 dana od dana objave natječaja na oglasnoj ploči te mrežnim stranicama Hrvatskog zavoda za zapošljavanje i oglasnoj ploči i mrežnim stranicama škole.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Prijave s  dokazima o  ispunjavanju uvjeta natječaja dostavljaju se: neposredno,  poštom na adresu: </w:t>
      </w: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Osnovna škola </w:t>
      </w:r>
      <w:r w:rsidR="0018694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„Vazmoslav Gržalja“</w:t>
      </w: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, </w:t>
      </w:r>
      <w:proofErr w:type="spellStart"/>
      <w:r w:rsidR="0018694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II.istarske</w:t>
      </w:r>
      <w:proofErr w:type="spellEnd"/>
      <w:r w:rsidR="0018694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 brigade 18, 52 420 Buzet</w:t>
      </w: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,  ili elektroničkom poštom s naznakom „za natječaj“.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Natječaj je otvoren </w:t>
      </w: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od 1</w:t>
      </w:r>
      <w:r w:rsidR="004774F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3</w:t>
      </w: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. </w:t>
      </w:r>
      <w:r w:rsidR="004774F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10</w:t>
      </w: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. 2020. do  </w:t>
      </w:r>
      <w:r w:rsidR="004774F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21</w:t>
      </w: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. </w:t>
      </w:r>
      <w:r w:rsidR="004774F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10</w:t>
      </w:r>
      <w:r w:rsidRPr="00A00F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. 2020.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 rezultatima natječaja kandidati će biti obavješteni putem mrežne stranice škole.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 112-0</w:t>
      </w:r>
      <w:r w:rsidR="004417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</w:t>
      </w: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/20-01/</w:t>
      </w:r>
      <w:r w:rsidR="004417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09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URBROJ: </w:t>
      </w:r>
      <w:r w:rsidR="004417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2106-23-01-20-</w:t>
      </w:r>
      <w:r w:rsidR="00DD57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</w:t>
      </w:r>
      <w:bookmarkStart w:id="0" w:name="_GoBack"/>
      <w:bookmarkEnd w:id="0"/>
    </w:p>
    <w:p w:rsidR="00A00F49" w:rsidRPr="00A00F49" w:rsidRDefault="0044176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 Buzetu, 13.listopada 2020. 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A00F49" w:rsidRPr="00A00F49" w:rsidRDefault="00A00F49" w:rsidP="00A00F49">
      <w:pPr>
        <w:shd w:val="clear" w:color="auto" w:fill="F2FCFC"/>
        <w:spacing w:before="100" w:beforeAutospacing="1" w:after="100" w:afterAutospacing="1" w:line="240" w:lineRule="auto"/>
        <w:ind w:left="495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00F4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Ravnateljica:</w:t>
      </w:r>
    </w:p>
    <w:p w:rsidR="00A00F49" w:rsidRPr="00A00F49" w:rsidRDefault="004774F3" w:rsidP="00A00F49">
      <w:pPr>
        <w:shd w:val="clear" w:color="auto" w:fill="F2FCFC"/>
        <w:spacing w:before="100" w:beforeAutospacing="1" w:after="100" w:afterAutospacing="1" w:line="240" w:lineRule="auto"/>
        <w:ind w:left="495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Jadranka Bartolić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Muzica,prof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A3580F" w:rsidRDefault="00A3580F"/>
    <w:sectPr w:rsidR="00A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5AED"/>
    <w:multiLevelType w:val="multilevel"/>
    <w:tmpl w:val="17F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45905"/>
    <w:multiLevelType w:val="multilevel"/>
    <w:tmpl w:val="B7C0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49"/>
    <w:rsid w:val="0018694A"/>
    <w:rsid w:val="00233AA9"/>
    <w:rsid w:val="00441769"/>
    <w:rsid w:val="004774F3"/>
    <w:rsid w:val="00A00F49"/>
    <w:rsid w:val="00A3580F"/>
    <w:rsid w:val="00D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82A3"/>
  <w15:chartTrackingRefBased/>
  <w15:docId w15:val="{D869EC26-2375-4533-A1C2-840176A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2020-10-12T07:45:00Z</dcterms:created>
  <dcterms:modified xsi:type="dcterms:W3CDTF">2020-10-13T06:07:00Z</dcterms:modified>
</cp:coreProperties>
</file>