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B71" w14:textId="77777777" w:rsidR="00733676" w:rsidRPr="00733676" w:rsidRDefault="00733676" w:rsidP="00DE36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733676">
        <w:rPr>
          <w:rFonts w:ascii="Times New Roman" w:eastAsia="Times New Roman" w:hAnsi="Times New Roman" w:cs="Times New Roman"/>
          <w:color w:val="231F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733676" w:rsidRPr="00733676" w14:paraId="3AA1F454" w14:textId="77777777" w:rsidTr="0073367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9C63" w14:textId="77777777" w:rsidR="00733676" w:rsidRPr="00733676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3367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A4FBE" w14:textId="50681615" w:rsidR="00733676" w:rsidRPr="00733676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0</w:t>
            </w:r>
            <w:r w:rsidR="00B31CCE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/2</w:t>
            </w:r>
            <w:r w:rsidR="00B31CCE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</w:t>
            </w:r>
            <w:r w:rsidR="00733676" w:rsidRPr="00733676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2271F37" w14:textId="77777777" w:rsidR="00733676" w:rsidRPr="00733676" w:rsidRDefault="00733676" w:rsidP="0073367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3676">
        <w:rPr>
          <w:rFonts w:ascii="Times New Roman" w:eastAsia="Times New Roman" w:hAnsi="Times New Roman" w:cs="Times New Roman"/>
          <w:color w:val="666666"/>
          <w:lang w:eastAsia="hr-HR"/>
        </w:rPr>
        <w:br/>
      </w:r>
    </w:p>
    <w:tbl>
      <w:tblPr>
        <w:tblW w:w="8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80"/>
        <w:gridCol w:w="3106"/>
        <w:gridCol w:w="1457"/>
        <w:gridCol w:w="840"/>
        <w:gridCol w:w="959"/>
        <w:gridCol w:w="418"/>
        <w:gridCol w:w="391"/>
        <w:gridCol w:w="792"/>
      </w:tblGrid>
      <w:tr w:rsidR="00733676" w:rsidRPr="00DE36BE" w14:paraId="7BACF06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585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1B18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506A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33676" w:rsidRPr="00DE36BE" w14:paraId="3ED8A8D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ED6E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6B9F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7ACB" w14:textId="70443DBE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666E907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1496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A728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7702B" w14:textId="6CCC6A07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Aleja narodnih heroja 2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4C51F4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68F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6596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14307" w14:textId="1C8BF44B" w:rsidR="00733676" w:rsidRPr="00DE36BE" w:rsidRDefault="009D0D59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44 000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5BBA75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1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ED0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0D01" w14:textId="13856475" w:rsidR="00733676" w:rsidRPr="00DE36BE" w:rsidRDefault="00902C0D" w:rsidP="00B3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hyperlink r:id="rId5" w:history="1">
              <w:r w:rsidR="00B31CCE" w:rsidRPr="00FB3F84">
                <w:rPr>
                  <w:rStyle w:val="Hiperveza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bdr w:val="none" w:sz="0" w:space="0" w:color="auto" w:frame="1"/>
                  <w:lang w:eastAsia="hr-HR"/>
                </w:rPr>
                <w:t>skola@os-viktorovac-sk.skole.hr</w:t>
              </w:r>
            </w:hyperlink>
            <w:r w:rsidR="00B31CC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33676" w:rsidRPr="00DE36BE" w14:paraId="7E6E666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0B05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E8B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1E95B" w14:textId="4B9D4E76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8.a  8.b  8.c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2345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33676" w:rsidRPr="00DE36BE" w14:paraId="28EBD3AF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BB9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AA7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75A3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33676" w:rsidRPr="00DE36BE" w14:paraId="5FC7621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497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041E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E129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CF1FF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C78EA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5B3965B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690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8BC0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2693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BCCAE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81DBA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4AE6E310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F6B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AC8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CF2E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0A4A0" w14:textId="30FC053B" w:rsidR="00733676" w:rsidRPr="00DE36BE" w:rsidRDefault="00E9448B" w:rsidP="00E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5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853E2" w14:textId="6690F9FC" w:rsidR="00733676" w:rsidRPr="00DE36BE" w:rsidRDefault="006C75A6" w:rsidP="00E9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4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72F96C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A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704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0ED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A2E28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964B7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0311A0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47D4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60A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8E1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33676" w:rsidRPr="00DE36BE" w14:paraId="436636E5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19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725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7B8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6130" w14:textId="5C9BD25D" w:rsidR="00733676" w:rsidRPr="00DE36BE" w:rsidRDefault="006C75A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Južna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Dalmacija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B6608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4BB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8C0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06DF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6B40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DE36BE" w:rsidRPr="00DE36BE" w14:paraId="1A403580" w14:textId="77777777" w:rsidTr="00DE36BE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183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3B7F6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47253042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93049" w14:textId="5FEBE6B2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</w:t>
            </w:r>
            <w:r w:rsidR="00B932F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E5854" w14:textId="40046C9D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lipnja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F7970" w14:textId="6B7372DE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B932F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29F51" w14:textId="151D026E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lipnja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6DA44" w14:textId="7C0B9F2B" w:rsidR="00733676" w:rsidRPr="00DE36BE" w:rsidRDefault="006C75A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2023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DE36BE" w:rsidRPr="00DE36BE" w14:paraId="12BCBF00" w14:textId="77777777" w:rsidTr="00DE36B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C513E53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3D0D34A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68F41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2947E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7847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2534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28B09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33676" w:rsidRPr="00DE36BE" w14:paraId="3D9E8EE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817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E36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C79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33676" w:rsidRPr="00DE36BE" w14:paraId="0F48664E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CC6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097B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A73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9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B102A" w14:textId="6DFE3A66" w:rsidR="00733676" w:rsidRPr="00DE36BE" w:rsidRDefault="006C75A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60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80E4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733676" w:rsidRPr="00DE36BE" w14:paraId="30677B96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6DC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4D13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B231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62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E09B7" w14:textId="009D8D28" w:rsidR="00733676" w:rsidRPr="00DE36BE" w:rsidRDefault="00FF3C65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</w:t>
            </w:r>
            <w:r w:rsidR="00904600" w:rsidRPr="0090460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733676" w:rsidRPr="00DE36BE" w14:paraId="57614591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CF5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79D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739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A5F28" w14:textId="6FABED38" w:rsidR="00733676" w:rsidRPr="00DE36BE" w:rsidRDefault="00FF3C65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D1E4FF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6A2D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10F4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41174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733676" w:rsidRPr="00DE36BE" w14:paraId="216C0360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E22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D217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9BCC8" w14:textId="24BE2567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C1148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A3A2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4C15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732F9" w14:textId="2459B371" w:rsidR="00733676" w:rsidRDefault="006C75A6" w:rsidP="006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Dubrovnik, Orebić</w:t>
            </w:r>
            <w:r w:rsidR="00CF53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D83C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(smještaj), Korčula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E50C1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NP Mljet, Metković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(neretvanske lađe</w:t>
            </w:r>
            <w:r w:rsidR="000C699B" w:rsidRPr="000C699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), </w:t>
            </w:r>
            <w:r w:rsidR="00E50C11" w:rsidRPr="000C699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otok Lopud</w:t>
            </w:r>
            <w:r w:rsidR="006643E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(1. verzija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: 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povratni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prijevoz zrakoplovom)</w:t>
            </w:r>
          </w:p>
          <w:p w14:paraId="011920F0" w14:textId="58F9C4C4" w:rsidR="006C75A6" w:rsidRPr="00DE36BE" w:rsidRDefault="00CF537F" w:rsidP="006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</w:t>
            </w:r>
            <w:r w:rsidR="00D83C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Split </w:t>
            </w:r>
            <w:r w:rsidR="00D83C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i Sinj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samo u 2. verziji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: 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povratni autobusni prijevoz)</w:t>
            </w:r>
          </w:p>
        </w:tc>
      </w:tr>
      <w:tr w:rsidR="00733676" w:rsidRPr="00DE36BE" w14:paraId="02C381B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5308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3CC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6C8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33676" w:rsidRPr="00DE36BE" w14:paraId="5276A74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4494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D30E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99F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54B4D" w14:textId="6D30E076" w:rsidR="00733676" w:rsidRPr="00DE36BE" w:rsidRDefault="00142552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 (P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utovanje S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isak-Orebić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/Orebić-Sisak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u drugoj verziji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6191DF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D4F7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EC3A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B5D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364A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4A20D4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EF7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BFF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958E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3E12B" w14:textId="2B9AABA9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X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 Orebić-Mljet, Orebić-Korčula, neretvanske lađe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0C699B" w:rsidRPr="009D0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  <w:lang w:eastAsia="hr-HR"/>
              </w:rPr>
              <w:t>Dubrovnik-Lopud</w:t>
            </w:r>
            <w:r w:rsidR="006643E5" w:rsidRPr="009D0D59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42552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u prvoj </w:t>
            </w:r>
            <w:r w:rsidR="001425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verziji prijevoza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5592C4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360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0C8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9A2E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A88A5" w14:textId="6F7E3CD0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 (povratno putovanje Zagreb-Dubrovnik</w:t>
            </w:r>
            <w:r w:rsidR="00E50C1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-</w:t>
            </w:r>
            <w:r w:rsidR="000C699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u prvoj verziji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)</w:t>
            </w:r>
          </w:p>
        </w:tc>
      </w:tr>
      <w:tr w:rsidR="00733676" w:rsidRPr="00DE36BE" w14:paraId="2B48BFD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C5C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843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1ED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8F446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Prva verzija:</w:t>
            </w:r>
          </w:p>
          <w:p w14:paraId="3676D55C" w14:textId="2245A80B" w:rsidR="00904600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Prijevoz autobusom od Osnovne škole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do zrakoplovne luke Franjo Tuđman, let za Dubrovnik (aerodrom Ćilipi)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vožnja autobusom od Dubrovnika za Orebić </w:t>
            </w:r>
            <w:r w:rsidR="00E06CF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(1.dan), </w:t>
            </w:r>
            <w:r w:rsidR="006C75A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vožnja </w:t>
            </w:r>
            <w:r w:rsidR="00E06CF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brodom iz </w:t>
            </w:r>
            <w:r w:rsidR="00F117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Orebića za </w:t>
            </w:r>
            <w:r w:rsidR="001425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Korčulu</w:t>
            </w:r>
            <w:r w:rsidR="00F117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(2. dan), </w:t>
            </w:r>
            <w:r w:rsidR="00E06CF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vož</w:t>
            </w:r>
            <w:r w:rsidR="00F117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nja brodom iz Orebića za NP </w:t>
            </w:r>
            <w:r w:rsidR="00F11798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Mljet</w:t>
            </w:r>
            <w:r w:rsidR="00E06CF9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F11798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(3. dan)</w:t>
            </w:r>
            <w:r w:rsidR="00E06CF9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6C75A6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v</w:t>
            </w:r>
            <w:r w:rsidR="00E06CF9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ožnja autobusom za Metković</w:t>
            </w:r>
            <w:r w:rsidR="006C75A6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(4. dan</w:t>
            </w:r>
            <w:r w:rsidR="00F11798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-neretvanske lađe</w:t>
            </w:r>
            <w:r w:rsidR="006C75A6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), </w:t>
            </w:r>
            <w:r w:rsidR="00E50C11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autobusni prijevoz do </w:t>
            </w:r>
            <w:r w:rsidR="00F11798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Dubrovnika</w:t>
            </w:r>
            <w:r w:rsidR="006643E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, tj. luke Gruž</w:t>
            </w:r>
            <w:r w:rsidR="00F11798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i</w:t>
            </w:r>
            <w:r w:rsidR="004052C3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brodski prijevoz na Lopud (5. dan), autobusni prijevoz na aerodrom </w:t>
            </w:r>
            <w:r w:rsidR="00E50C11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Ćilipi 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(5. dan), autobusni prijevoz iz zračne luke Franjo Tuđman za Sisak (5. dan)</w:t>
            </w:r>
          </w:p>
          <w:p w14:paraId="56B67A82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6985B0AC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Druga verzija:</w:t>
            </w:r>
          </w:p>
          <w:p w14:paraId="51804A9C" w14:textId="5009BA0F" w:rsidR="009D0D59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Autobusni prijevoz od Osnovne škole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do Orebića</w:t>
            </w:r>
            <w:r w:rsidR="00D83C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D83CB4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(</w:t>
            </w:r>
            <w:r w:rsidR="009D0D59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polazak u noćnim</w:t>
            </w:r>
            <w:r w:rsidR="00D83CB4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)</w:t>
            </w:r>
            <w:r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, autobusni prijevoz do Dubrovnika (1. </w:t>
            </w:r>
            <w:r w:rsidR="009D0D59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dan</w:t>
            </w:r>
            <w:r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), vožnja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brodom iz Orebića za Kor</w:t>
            </w:r>
            <w:r w:rsidR="00D83C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čulu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(2. dan), vožnja brodom iz Orebića za NP </w:t>
            </w:r>
            <w:r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Mljet (3. dan), vožnja autobusom za Metković (4. dan-neretvanske lađe)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, autobusni prijevoz do Osnovne škole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43C3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u Sisku </w:t>
            </w:r>
            <w:r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(zaustavljanje u </w:t>
            </w:r>
            <w:r w:rsidR="00CF537F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Sinju i Sp</w:t>
            </w:r>
            <w:r w:rsidR="009D0D59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litu-razgled grada</w:t>
            </w:r>
            <w:r w:rsidR="00CF537F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)</w:t>
            </w:r>
          </w:p>
          <w:p w14:paraId="2033AC1D" w14:textId="77777777" w:rsidR="009D0D59" w:rsidRDefault="009D0D59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1C835FA4" w14:textId="77777777" w:rsidR="00733676" w:rsidRDefault="009D0D59" w:rsidP="009D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*</w:t>
            </w:r>
            <w:r w:rsidRPr="009D0D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Napomena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 razgled Dubrovnika može se organizirati i zadnji, peti dan, u kojem slučaju bi polazak iz Sisak bio u ranim jutarnjim satima, te bi se putem u Orebić radio razgled Splita i Sinja, a zadnji dan Dubrovnika, te se kretalo prema Sisku u poslijepodnevnim satima.</w:t>
            </w:r>
            <w:r w:rsidR="00733676" w:rsidRPr="009D0D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  <w:p w14:paraId="416C4CC2" w14:textId="77777777" w:rsidR="009D0D59" w:rsidRDefault="009D0D59" w:rsidP="009D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  <w:p w14:paraId="3873DD9E" w14:textId="77777777" w:rsidR="009D0D59" w:rsidRDefault="009D0D59" w:rsidP="009D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  <w:p w14:paraId="7F60451F" w14:textId="72C98803" w:rsidR="009D0D59" w:rsidRPr="009D0D59" w:rsidRDefault="009D0D59" w:rsidP="009D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6F4733F6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584C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3E46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DB43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33676" w:rsidRPr="00DE36BE" w14:paraId="286B7B5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54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621A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7241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1822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D2FE2E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7C3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09D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EBB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D2B38" w14:textId="55DD6D7E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(X)</w:t>
            </w:r>
            <w:r w:rsidR="004052C3" w:rsidRPr="00CF53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4052C3" w:rsidRPr="009D0D5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****</w:t>
            </w:r>
          </w:p>
        </w:tc>
      </w:tr>
      <w:tr w:rsidR="00733676" w:rsidRPr="00DE36BE" w14:paraId="5AAE844C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F9BE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D59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15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89AFB" w14:textId="7FE92C12" w:rsidR="00733676" w:rsidRPr="00DE36BE" w:rsidRDefault="004052C3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Orebić</w:t>
            </w:r>
          </w:p>
        </w:tc>
      </w:tr>
      <w:tr w:rsidR="00733676" w:rsidRPr="00DE36BE" w14:paraId="229C64A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62D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9E0A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C6C9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DC0DA" w14:textId="2F4CA574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3F0B9C3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E45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AD3A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73C3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E9FF7" w14:textId="2A7410CF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131BAB9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51A3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B6BD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542B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C587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4E0925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2CD8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439D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DF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186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7C3FC99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BD2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158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25C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AC977" w14:textId="2065FB25" w:rsidR="00733676" w:rsidRPr="00DE36BE" w:rsidRDefault="004052C3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 (osim prvi dan-bez doručka i zadnji, peti, dan-bez večere)</w:t>
            </w:r>
          </w:p>
        </w:tc>
      </w:tr>
      <w:tr w:rsidR="00733676" w:rsidRPr="00DE36BE" w14:paraId="50C0341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4E3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8EFB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09A0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5C976" w14:textId="35D90E2B" w:rsidR="00E67AF4" w:rsidRDefault="00E67AF4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Molimo učitelje i učenike smjestiti na isti kat u hotelu.</w:t>
            </w:r>
          </w:p>
          <w:p w14:paraId="6EC35652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Prva verzija: </w:t>
            </w:r>
          </w:p>
          <w:p w14:paraId="4510940B" w14:textId="4D37D970" w:rsidR="00E67AF4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4</w:t>
            </w:r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puna pansiona u hotelu, </w:t>
            </w:r>
            <w:r w:rsidR="00E67AF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molimo </w:t>
            </w:r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organizirati ručak u 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NP Mljet (3</w:t>
            </w:r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.dan )</w:t>
            </w:r>
            <w:r w:rsidR="00F117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ručak u Metkoviću</w:t>
            </w:r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/ako je moguće Neretvanska kuća (4. dan) </w:t>
            </w:r>
            <w:proofErr w:type="spellStart"/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lunch</w:t>
            </w:r>
            <w:proofErr w:type="spellEnd"/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paket</w:t>
            </w:r>
            <w:r w:rsidR="00CF53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ili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ručak 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na Lopudu (5. dan)</w:t>
            </w:r>
          </w:p>
          <w:p w14:paraId="7CF6B86F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7206237B" w14:textId="5A07A433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Druga verzija:</w:t>
            </w:r>
          </w:p>
          <w:p w14:paraId="72331E47" w14:textId="48BBB5C4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umjesto 4 puna pansiona u hotelu, molimo organizirati ručak</w:t>
            </w:r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NP Mljet (3.dan )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ručak u Metkoviću (4. dan</w:t>
            </w:r>
            <w:r w:rsidR="00937A5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/ako je moguće Neretvanska kuća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)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lunch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paket ili ručak u Splitu</w:t>
            </w:r>
            <w:r w:rsidR="002E237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ili putem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(5. dan)</w:t>
            </w:r>
          </w:p>
          <w:p w14:paraId="0A9A7967" w14:textId="77777777" w:rsidR="00904600" w:rsidRDefault="00904600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22B0E000" w14:textId="77777777" w:rsidR="001C2DAC" w:rsidRDefault="004052C3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 učenica</w:t>
            </w:r>
            <w:r w:rsidR="00CF53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ne jede svinjetinu, jedna učiteljica je vegetarijanac i jedna učenica </w:t>
            </w:r>
            <w:proofErr w:type="spellStart"/>
            <w:r w:rsidR="00CF53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vegan</w:t>
            </w:r>
            <w:proofErr w:type="spellEnd"/>
            <w:r w:rsidR="00CF53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  <w:p w14:paraId="45850A5C" w14:textId="77777777" w:rsidR="001C2DAC" w:rsidRDefault="001C2DA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49A16C2F" w14:textId="73BA2B23" w:rsidR="00733676" w:rsidRPr="00DE36BE" w:rsidRDefault="001C2DA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Trošak dnevnica učitelja temeljem čl.25 st.</w:t>
            </w:r>
            <w:r w:rsidR="00E065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Pravilnika o izvođenju izleta, ekskurzija i dr. odgojno obrazovnih aktivnosti izvan škole (NN 87/14, 81/15)</w:t>
            </w:r>
          </w:p>
        </w:tc>
      </w:tr>
      <w:tr w:rsidR="00733676" w:rsidRPr="00DE36BE" w14:paraId="7D879224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B619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B0A9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2E42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33676" w:rsidRPr="00DE36BE" w14:paraId="024ED3B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E777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40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52A7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BCE1C" w14:textId="792375A1" w:rsidR="00733676" w:rsidRPr="00DE36BE" w:rsidRDefault="00A775D2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NP Mljet;</w:t>
            </w:r>
            <w:r w:rsidR="004052C3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u Dubrovniku-</w:t>
            </w:r>
            <w:r w:rsidR="004052C3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Knežev dvor, Akvari</w:t>
            </w:r>
            <w:r w:rsidR="00CF537F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</w:t>
            </w:r>
            <w:r w:rsidR="009D0D59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, Gradske,</w:t>
            </w:r>
            <w:r w:rsidR="00CF537F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B923F1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Žičara za Srđ,</w:t>
            </w:r>
            <w:r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Fran</w:t>
            </w:r>
            <w:r w:rsidR="00F11798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jevački samostan;</w:t>
            </w:r>
            <w:r w:rsidR="00B923F1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9D0D59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u Korčuli - </w:t>
            </w:r>
            <w:r w:rsidR="00B923F1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Muzej Marko Polo,</w:t>
            </w:r>
            <w:r w:rsidR="00F11798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F11798" w:rsidRPr="00B31CC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fotosafari</w:t>
            </w:r>
            <w:proofErr w:type="spellEnd"/>
            <w:r w:rsidR="00F117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-delta Neretve</w:t>
            </w:r>
            <w:r w:rsidR="0090460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B923F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Arheološki muzej Narona, </w:t>
            </w:r>
            <w:r w:rsidR="00904600" w:rsidRPr="00904600">
              <w:rPr>
                <w:rFonts w:ascii="Times New Roman" w:eastAsia="Times New Roman" w:hAnsi="Times New Roman" w:cs="Times New Roman"/>
                <w:b/>
                <w:i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Muzej Sinjske alke (samo u drugoj verziji)</w:t>
            </w:r>
          </w:p>
        </w:tc>
      </w:tr>
      <w:tr w:rsidR="00733676" w:rsidRPr="00DE36BE" w14:paraId="098C772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C57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4371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3DE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BD0F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1787B1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43B2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E508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389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AACBD" w14:textId="7D78F7AC" w:rsidR="00E67AF4" w:rsidRDefault="004052C3" w:rsidP="00E6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Dubrovnik, Korčula, NP Mljet, vodič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fotosafariju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deltom Neretve</w:t>
            </w:r>
            <w:r w:rsidR="0090460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904600" w:rsidRPr="00904600">
              <w:rPr>
                <w:rFonts w:ascii="Times New Roman" w:eastAsia="Times New Roman" w:hAnsi="Times New Roman" w:cs="Times New Roman"/>
                <w:b/>
                <w:i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Split (samo u drugoj verziji)</w:t>
            </w:r>
          </w:p>
          <w:p w14:paraId="67BE0FFE" w14:textId="40D4C553" w:rsidR="00733676" w:rsidRPr="00DE36BE" w:rsidRDefault="00A775D2" w:rsidP="00A77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Turistički pratitelj na cijelom putu</w:t>
            </w:r>
          </w:p>
        </w:tc>
      </w:tr>
      <w:tr w:rsidR="00733676" w:rsidRPr="00DE36BE" w14:paraId="0838901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6BF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C85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A11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33676" w:rsidRPr="00DE36BE" w14:paraId="7CB1DFFD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D8D0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90C1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2BBC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ABC2C" w14:textId="2BB27BF7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7973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ADE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FCD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064E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CA10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731C5C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0F70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1677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B02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1DF57" w14:textId="628A94AD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 ( uz povrat uplatitelju 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11C115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D2D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4E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D33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A82E3" w14:textId="79769EEA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C156EE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1E60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2C0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7824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4B10" w14:textId="56BB70B1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D0C6BF4" w14:textId="77777777" w:rsidTr="00DE36BE">
        <w:tc>
          <w:tcPr>
            <w:tcW w:w="88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CF97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733676" w:rsidRPr="00DE36BE" w14:paraId="1EE9B700" w14:textId="77777777" w:rsidTr="00DE36BE">
        <w:tc>
          <w:tcPr>
            <w:tcW w:w="4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662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53AB2" w14:textId="13CB66B7" w:rsidR="00733676" w:rsidRPr="00DE36BE" w:rsidRDefault="00142552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 17</w:t>
            </w:r>
            <w:r w:rsidR="004052C3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.10.2022</w:t>
            </w:r>
            <w:r w:rsidR="00B2483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 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</w:t>
            </w:r>
            <w:r w:rsidR="00B2483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12,00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733676" w:rsidRPr="00DE36BE" w14:paraId="5254BE9A" w14:textId="77777777" w:rsidTr="00DE36BE">
        <w:tc>
          <w:tcPr>
            <w:tcW w:w="6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E4A0E" w14:textId="508292F4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Razmatranje ponuda održat će se u školi </w:t>
            </w:r>
            <w:r w:rsidR="001425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utorak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14255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18</w:t>
            </w:r>
            <w:r w:rsidR="004052C3" w:rsidRPr="00F117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hr-HR"/>
              </w:rPr>
              <w:t>.10.</w:t>
            </w:r>
            <w:r w:rsidR="004052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2022</w:t>
            </w:r>
            <w:r w:rsidR="00B2483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.godine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BA067" w14:textId="6AF1256D" w:rsidR="00733676" w:rsidRPr="00DE36BE" w:rsidRDefault="00142552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18</w:t>
            </w:r>
            <w:r w:rsidR="00B2483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 00 sati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5546D" w14:textId="034FAAE6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</w:tbl>
    <w:p w14:paraId="11481943" w14:textId="5B2E1923" w:rsidR="00733676" w:rsidRDefault="00733676" w:rsidP="00733676">
      <w:pPr>
        <w:spacing w:after="0"/>
        <w:rPr>
          <w:rFonts w:ascii="Times New Roman" w:hAnsi="Times New Roman" w:cs="Times New Roman"/>
        </w:rPr>
      </w:pPr>
    </w:p>
    <w:p w14:paraId="37BDE6AD" w14:textId="211C55DD" w:rsidR="00164A09" w:rsidRDefault="00164A09" w:rsidP="00733676">
      <w:pPr>
        <w:spacing w:after="0"/>
        <w:rPr>
          <w:rFonts w:ascii="Times New Roman" w:hAnsi="Times New Roman" w:cs="Times New Roman"/>
        </w:rPr>
      </w:pPr>
    </w:p>
    <w:p w14:paraId="5716CC46" w14:textId="77777777" w:rsidR="00D33C93" w:rsidRDefault="00D33C93" w:rsidP="00733676">
      <w:pPr>
        <w:spacing w:after="0"/>
        <w:rPr>
          <w:rFonts w:ascii="Times New Roman" w:hAnsi="Times New Roman" w:cs="Times New Roman"/>
        </w:rPr>
      </w:pPr>
    </w:p>
    <w:p w14:paraId="7B603419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1. Prije potpisivanja ugovora za ponudu odabrani davatelj usluga dužan je dostaviti ili dati školi na uvid:</w:t>
      </w:r>
    </w:p>
    <w:p w14:paraId="34BB9679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1B886F4F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C22EAE3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2. Mjesec dana prije realizacije ugovora odabrani davatelj usluga dužan je dostaviti ili dati školi na uvid:</w:t>
      </w:r>
    </w:p>
    <w:p w14:paraId="4299E15A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24672033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34B0A96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10E1EFF7" w14:textId="77777777" w:rsidR="00902C0D" w:rsidRDefault="00902C0D" w:rsidP="00902C0D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  <w:sz w:val="20"/>
          <w:szCs w:val="20"/>
        </w:rPr>
      </w:pPr>
      <w:r>
        <w:rPr>
          <w:rStyle w:val="kurziv"/>
          <w:rFonts w:ascii="Minion Pro" w:hAnsi="Minion Pro"/>
          <w:i/>
          <w:iCs/>
          <w:color w:val="231F20"/>
          <w:sz w:val="20"/>
          <w:szCs w:val="20"/>
          <w:bdr w:val="none" w:sz="0" w:space="0" w:color="auto" w:frame="1"/>
        </w:rPr>
        <w:t>Napomena:</w:t>
      </w:r>
    </w:p>
    <w:p w14:paraId="46BF978B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1) Pristigle ponude trebaju sadržavati i u cijenu uključivati:</w:t>
      </w:r>
    </w:p>
    <w:p w14:paraId="3F258DE8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a) prijevoz sudionika isključivo prijevoznim sredstvima koji udovoljavaju propisima,</w:t>
      </w:r>
    </w:p>
    <w:p w14:paraId="1EC1D207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b) osiguranje odgovornosti i jamčevine.</w:t>
      </w:r>
    </w:p>
    <w:p w14:paraId="0CA31ABB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2) Ponude trebaju biti:</w:t>
      </w:r>
    </w:p>
    <w:p w14:paraId="684536A5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424E596B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b) razrađene prema traženim točkama i s iskazanom ukupnom cijenom za pojedinog učenika.</w:t>
      </w:r>
    </w:p>
    <w:p w14:paraId="52C932EA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BB31B12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1222FC4" w14:textId="77777777" w:rsidR="00902C0D" w:rsidRDefault="00902C0D" w:rsidP="00902C0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5) Potencijalni davatelj usluga ne može dopisivati i nuditi dodatne pogodnosti.</w:t>
      </w:r>
    </w:p>
    <w:p w14:paraId="4A29D9E0" w14:textId="77777777" w:rsidR="00164A09" w:rsidRPr="00733676" w:rsidRDefault="00164A09" w:rsidP="00902C0D">
      <w:pPr>
        <w:autoSpaceDE w:val="0"/>
        <w:autoSpaceDN w:val="0"/>
        <w:adjustRightInd w:val="0"/>
        <w:spacing w:after="136" w:line="240" w:lineRule="auto"/>
        <w:rPr>
          <w:rFonts w:ascii="Times New Roman" w:hAnsi="Times New Roman" w:cs="Times New Roman"/>
        </w:rPr>
      </w:pPr>
    </w:p>
    <w:sectPr w:rsidR="00164A09" w:rsidRPr="00733676" w:rsidSect="00DE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54D9"/>
    <w:multiLevelType w:val="hybridMultilevel"/>
    <w:tmpl w:val="84648B06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76"/>
    <w:rsid w:val="000C699B"/>
    <w:rsid w:val="00142552"/>
    <w:rsid w:val="00164A09"/>
    <w:rsid w:val="001C2DAC"/>
    <w:rsid w:val="002E237D"/>
    <w:rsid w:val="004052C3"/>
    <w:rsid w:val="006643E5"/>
    <w:rsid w:val="006C75A6"/>
    <w:rsid w:val="00733676"/>
    <w:rsid w:val="007447AC"/>
    <w:rsid w:val="00772E4C"/>
    <w:rsid w:val="00902C0D"/>
    <w:rsid w:val="00904600"/>
    <w:rsid w:val="00937A53"/>
    <w:rsid w:val="009D0D59"/>
    <w:rsid w:val="00A775D2"/>
    <w:rsid w:val="00B2483E"/>
    <w:rsid w:val="00B31CCE"/>
    <w:rsid w:val="00B923F1"/>
    <w:rsid w:val="00B932F0"/>
    <w:rsid w:val="00C43C36"/>
    <w:rsid w:val="00CF537F"/>
    <w:rsid w:val="00D33C93"/>
    <w:rsid w:val="00D83CB4"/>
    <w:rsid w:val="00DE36BE"/>
    <w:rsid w:val="00E0653C"/>
    <w:rsid w:val="00E06CF9"/>
    <w:rsid w:val="00E50C11"/>
    <w:rsid w:val="00E67AF4"/>
    <w:rsid w:val="00E9448B"/>
    <w:rsid w:val="00F11288"/>
    <w:rsid w:val="00F11798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57DF"/>
  <w15:chartTrackingRefBased/>
  <w15:docId w15:val="{E9770F8C-F9F5-4F17-A664-800F027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0D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31C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1CCE"/>
    <w:rPr>
      <w:color w:val="605E5C"/>
      <w:shd w:val="clear" w:color="auto" w:fill="E1DFDD"/>
    </w:rPr>
  </w:style>
  <w:style w:type="paragraph" w:customStyle="1" w:styleId="box467740">
    <w:name w:val="box_467740"/>
    <w:basedOn w:val="Normal"/>
    <w:rsid w:val="0090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90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viktorovac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7</cp:revision>
  <dcterms:created xsi:type="dcterms:W3CDTF">2022-10-04T10:29:00Z</dcterms:created>
  <dcterms:modified xsi:type="dcterms:W3CDTF">2022-10-05T05:30:00Z</dcterms:modified>
</cp:coreProperties>
</file>