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B9" w:rsidRDefault="00823BA1">
      <w:pP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679BA53A" wp14:editId="05C8BA2D">
            <wp:extent cx="3593995" cy="575310"/>
            <wp:effectExtent l="0" t="0" r="6985" b="0"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5736" cy="57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796" w:rsidRDefault="00386796">
      <w:pP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tbl>
      <w:tblPr>
        <w:tblStyle w:val="Reetkatablic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386796" w:rsidTr="00386796">
        <w:tc>
          <w:tcPr>
            <w:tcW w:w="2265" w:type="dxa"/>
          </w:tcPr>
          <w:p w:rsidR="00386796" w:rsidRDefault="003867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84E365D" wp14:editId="3B884B14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179705</wp:posOffset>
                  </wp:positionV>
                  <wp:extent cx="1038225" cy="1154430"/>
                  <wp:effectExtent l="0" t="0" r="9525" b="7620"/>
                  <wp:wrapSquare wrapText="bothSides"/>
                  <wp:docPr id="4" name="Picture 2" descr="Slikovni rezultat za pf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likovni rezultat za pf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544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265" w:type="dxa"/>
          </w:tcPr>
          <w:p w:rsidR="00386796" w:rsidRDefault="003867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:rsidR="00386796" w:rsidRDefault="003867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:rsidR="00386796" w:rsidRDefault="003867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754BD0C6" wp14:editId="78952C0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1231900" cy="354330"/>
                  <wp:effectExtent l="0" t="0" r="6350" b="7620"/>
                  <wp:wrapSquare wrapText="bothSides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354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6" w:type="dxa"/>
          </w:tcPr>
          <w:p w:rsidR="00386796" w:rsidRDefault="003867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:rsidR="00386796" w:rsidRDefault="003867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6432" behindDoc="0" locked="0" layoutInCell="1" allowOverlap="1" wp14:anchorId="57BAE2DD" wp14:editId="379E1C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1009650" cy="812800"/>
                  <wp:effectExtent l="0" t="0" r="0" b="6350"/>
                  <wp:wrapSquare wrapText="bothSides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7" w:type="dxa"/>
          </w:tcPr>
          <w:p w:rsidR="00386796" w:rsidRPr="00386796" w:rsidRDefault="00386796" w:rsidP="0038679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867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Institutes za ratarstvo i povrtarstvo</w:t>
            </w:r>
          </w:p>
          <w:p w:rsidR="00386796" w:rsidRDefault="00386796" w:rsidP="0038679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867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Odeljenje za povrtarstvo</w:t>
            </w:r>
          </w:p>
          <w:p w:rsidR="00386796" w:rsidRDefault="00386796" w:rsidP="003867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177800</wp:posOffset>
                  </wp:positionV>
                  <wp:extent cx="1217930" cy="645160"/>
                  <wp:effectExtent l="0" t="0" r="1270" b="2540"/>
                  <wp:wrapSquare wrapText="bothSides"/>
                  <wp:docPr id="9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6796" w:rsidRDefault="00386796" w:rsidP="0038679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</w:tbl>
    <w:p w:rsidR="00823BA1" w:rsidRDefault="00823BA1" w:rsidP="00823BA1">
      <w:pPr>
        <w:jc w:val="center"/>
        <w:rPr>
          <w:rFonts w:ascii="Open sans" w:eastAsiaTheme="majorEastAsia" w:hAnsi="Open sans" w:cstheme="majorBidi"/>
          <w:b/>
          <w:bCs/>
          <w:color w:val="70AD47" w:themeColor="accent6"/>
          <w:kern w:val="24"/>
          <w:sz w:val="28"/>
          <w:szCs w:val="28"/>
        </w:rPr>
      </w:pPr>
    </w:p>
    <w:p w:rsidR="00823BA1" w:rsidRPr="00386796" w:rsidRDefault="00823BA1" w:rsidP="00823BA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hr-HR"/>
        </w:rPr>
      </w:pPr>
      <w:bookmarkStart w:id="0" w:name="_Hlk487126580"/>
      <w:r w:rsidRPr="00823BA1">
        <w:rPr>
          <w:rFonts w:ascii="Open sans" w:eastAsiaTheme="majorEastAsia" w:hAnsi="Open sans" w:cstheme="majorBidi"/>
          <w:b/>
          <w:bCs/>
          <w:color w:val="70AD47" w:themeColor="accent6"/>
          <w:kern w:val="24"/>
          <w:sz w:val="28"/>
          <w:szCs w:val="28"/>
        </w:rPr>
        <w:t>Implementation of cross-border joint  actions toward environment protection in agriculture</w:t>
      </w:r>
      <w:r w:rsidRPr="00823BA1">
        <w:rPr>
          <w:rFonts w:ascii="Open sans" w:eastAsiaTheme="majorEastAsia" w:hAnsi="Open sans" w:cstheme="majorBidi"/>
          <w:b/>
          <w:bCs/>
          <w:color w:val="70AD47" w:themeColor="accent6"/>
          <w:kern w:val="24"/>
          <w:sz w:val="28"/>
          <w:szCs w:val="28"/>
        </w:rPr>
        <w:br/>
      </w:r>
      <w:bookmarkEnd w:id="0"/>
      <w:r w:rsidRPr="00823BA1">
        <w:rPr>
          <w:rFonts w:ascii="Open sans" w:eastAsiaTheme="majorEastAsia" w:hAnsi="Open sans" w:cstheme="majorBidi"/>
          <w:b/>
          <w:bCs/>
          <w:color w:val="70AD47" w:themeColor="accent6"/>
          <w:kern w:val="24"/>
          <w:sz w:val="28"/>
          <w:szCs w:val="28"/>
        </w:rPr>
        <w:br/>
      </w:r>
      <w:bookmarkStart w:id="1" w:name="_Hlk487126604"/>
      <w:r w:rsidRPr="00386796">
        <w:rPr>
          <w:rFonts w:asciiTheme="majorHAnsi" w:eastAsiaTheme="majorEastAsia" w:hAnsi="Calibri Light" w:cstheme="majorBidi"/>
          <w:b/>
          <w:color w:val="000000" w:themeColor="text1"/>
          <w:kern w:val="24"/>
          <w:sz w:val="28"/>
          <w:szCs w:val="28"/>
        </w:rPr>
        <w:t>Utjecaj dobre poljoprivredne prakse na zaštitu okoliša u pograničnom području</w:t>
      </w:r>
    </w:p>
    <w:bookmarkEnd w:id="1"/>
    <w:p w:rsidR="00823BA1" w:rsidRDefault="00823BA1">
      <w:pP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23BA1" w:rsidRDefault="00823BA1">
      <w:pP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386796" w:rsidRPr="00EF6081" w:rsidRDefault="00386796" w:rsidP="003B707D">
      <w:pPr>
        <w:jc w:val="both"/>
        <w:rPr>
          <w:rFonts w:eastAsia="Times New Roman"/>
          <w:bCs/>
          <w:noProof/>
          <w:lang w:eastAsia="hr-HR"/>
        </w:rPr>
      </w:pPr>
      <w:r w:rsidRPr="00EF6081">
        <w:rPr>
          <w:rFonts w:eastAsia="Times New Roman"/>
          <w:bCs/>
          <w:noProof/>
          <w:lang w:eastAsia="hr-HR"/>
        </w:rPr>
        <w:t>Obrtničko-industrijska škola u Županji partner je u</w:t>
      </w:r>
      <w:r w:rsidR="003B707D" w:rsidRPr="00EF6081">
        <w:rPr>
          <w:rFonts w:eastAsia="Times New Roman"/>
          <w:bCs/>
          <w:noProof/>
          <w:lang w:eastAsia="hr-HR"/>
        </w:rPr>
        <w:t xml:space="preserve"> projektu</w:t>
      </w:r>
      <w:r w:rsidRPr="00EF6081">
        <w:rPr>
          <w:rFonts w:eastAsia="Times New Roman"/>
          <w:bCs/>
          <w:noProof/>
          <w:lang w:eastAsia="hr-HR"/>
        </w:rPr>
        <w:t xml:space="preserve"> </w:t>
      </w:r>
      <w:r w:rsidR="003B707D" w:rsidRPr="00EF6081">
        <w:rPr>
          <w:rFonts w:eastAsia="Times New Roman"/>
          <w:noProof/>
          <w:lang w:eastAsia="hr-HR"/>
        </w:rPr>
        <w:t>INTERREG IPA Programua prekogranične suradnje Hrvatska – Srbija 2014.-2020.</w:t>
      </w:r>
      <w:r w:rsidR="003B707D" w:rsidRPr="00EF6081">
        <w:rPr>
          <w:rFonts w:eastAsia="Times New Roman"/>
          <w:bCs/>
          <w:noProof/>
          <w:lang w:eastAsia="hr-HR"/>
        </w:rPr>
        <w:t xml:space="preserve"> </w:t>
      </w:r>
      <w:r w:rsidRPr="00EF6081">
        <w:rPr>
          <w:rFonts w:eastAsia="Times New Roman"/>
          <w:bCs/>
          <w:noProof/>
          <w:lang w:eastAsia="hr-HR"/>
        </w:rPr>
        <w:t>pod nazivom „Implementation of cross-border joint  actions toward environment protection in agriculture“ („Utjecaj dobre poljoprivredne prakse na zaštitu okoliša u pograničnom području“). Nositelj projekta je Poljoprivredni fakultet u Osijeku, a partneri</w:t>
      </w:r>
      <w:r w:rsidR="003B707D" w:rsidRPr="00EF6081">
        <w:rPr>
          <w:rFonts w:eastAsia="Times New Roman"/>
          <w:bCs/>
          <w:noProof/>
          <w:lang w:eastAsia="hr-HR"/>
        </w:rPr>
        <w:t xml:space="preserve"> su</w:t>
      </w:r>
      <w:r w:rsidRPr="00EF6081">
        <w:rPr>
          <w:rFonts w:eastAsia="Times New Roman"/>
          <w:bCs/>
          <w:noProof/>
          <w:lang w:eastAsia="hr-HR"/>
        </w:rPr>
        <w:t xml:space="preserve">, </w:t>
      </w:r>
      <w:r w:rsidR="003B707D" w:rsidRPr="00EF6081">
        <w:rPr>
          <w:rFonts w:eastAsia="Times New Roman"/>
          <w:bCs/>
          <w:noProof/>
          <w:lang w:eastAsia="hr-HR"/>
        </w:rPr>
        <w:t>uz našu školu, Educons Universitet iz Sremske Kamenice i Odeljenje za povrtsarstvo Instituta za ratarstvo i povrtarstvo iz Novog Sada.</w:t>
      </w:r>
      <w:r w:rsidRPr="00EF6081">
        <w:rPr>
          <w:rFonts w:eastAsia="Times New Roman"/>
          <w:bCs/>
          <w:noProof/>
          <w:lang w:eastAsia="hr-HR"/>
        </w:rPr>
        <w:t xml:space="preserve"> </w:t>
      </w:r>
    </w:p>
    <w:p w:rsidR="00000000" w:rsidRPr="00EF6081" w:rsidRDefault="00C377EE" w:rsidP="003B707D">
      <w:pPr>
        <w:jc w:val="both"/>
        <w:rPr>
          <w:rFonts w:eastAsia="Times New Roman"/>
          <w:bCs/>
          <w:noProof/>
          <w:lang w:eastAsia="hr-HR"/>
        </w:rPr>
      </w:pPr>
      <w:r w:rsidRPr="00EF6081">
        <w:rPr>
          <w:rFonts w:eastAsia="Times New Roman"/>
          <w:bCs/>
          <w:noProof/>
          <w:lang w:eastAsia="hr-HR"/>
        </w:rPr>
        <w:t>Sukladno ciljevima EU, aktivnosti</w:t>
      </w:r>
      <w:r w:rsidR="003B707D" w:rsidRPr="00EF6081">
        <w:rPr>
          <w:rFonts w:eastAsia="Times New Roman"/>
          <w:bCs/>
          <w:noProof/>
          <w:lang w:eastAsia="hr-HR"/>
        </w:rPr>
        <w:t xml:space="preserve"> tijekom projekta</w:t>
      </w:r>
      <w:r w:rsidRPr="00EF6081">
        <w:rPr>
          <w:rFonts w:eastAsia="Times New Roman"/>
          <w:bCs/>
          <w:noProof/>
          <w:lang w:eastAsia="hr-HR"/>
        </w:rPr>
        <w:t xml:space="preserve"> će biti usmjerene na:</w:t>
      </w:r>
    </w:p>
    <w:p w:rsidR="00000000" w:rsidRPr="00EF6081" w:rsidRDefault="00C377EE" w:rsidP="003B707D">
      <w:pPr>
        <w:numPr>
          <w:ilvl w:val="0"/>
          <w:numId w:val="1"/>
        </w:numPr>
        <w:jc w:val="both"/>
        <w:rPr>
          <w:rFonts w:eastAsia="Times New Roman"/>
          <w:bCs/>
          <w:noProof/>
          <w:lang w:eastAsia="hr-HR"/>
        </w:rPr>
      </w:pPr>
      <w:r w:rsidRPr="00EF6081">
        <w:rPr>
          <w:rFonts w:eastAsia="Times New Roman"/>
          <w:bCs/>
          <w:noProof/>
          <w:lang w:eastAsia="hr-HR"/>
        </w:rPr>
        <w:t>podizanje svijesti o potencijalnim zagađen</w:t>
      </w:r>
      <w:r w:rsidRPr="00EF6081">
        <w:rPr>
          <w:rFonts w:eastAsia="Times New Roman"/>
          <w:bCs/>
          <w:noProof/>
          <w:lang w:eastAsia="hr-HR"/>
        </w:rPr>
        <w:t>jima iz poljoprivredne proizvodnje</w:t>
      </w:r>
    </w:p>
    <w:p w:rsidR="00000000" w:rsidRPr="00EF6081" w:rsidRDefault="003B707D" w:rsidP="003B707D">
      <w:pPr>
        <w:numPr>
          <w:ilvl w:val="0"/>
          <w:numId w:val="1"/>
        </w:numPr>
        <w:jc w:val="both"/>
        <w:rPr>
          <w:rFonts w:eastAsia="Times New Roman"/>
          <w:bCs/>
          <w:noProof/>
          <w:lang w:eastAsia="hr-HR"/>
        </w:rPr>
      </w:pPr>
      <w:r w:rsidRPr="00EF6081">
        <w:rPr>
          <w:rFonts w:eastAsia="Times New Roman"/>
          <w:bCs/>
          <w:noProof/>
          <w:lang w:eastAsia="hr-HR"/>
        </w:rPr>
        <w:t>p</w:t>
      </w:r>
      <w:r w:rsidR="00C377EE" w:rsidRPr="00EF6081">
        <w:rPr>
          <w:rFonts w:eastAsia="Times New Roman"/>
          <w:bCs/>
          <w:noProof/>
          <w:lang w:eastAsia="hr-HR"/>
        </w:rPr>
        <w:t>rijenos znanja i vještina o novim tehnologijama u proizvodnji hrane u cilju zaštite okoliša, zdravlja ljudi</w:t>
      </w:r>
    </w:p>
    <w:p w:rsidR="00000000" w:rsidRPr="00EF6081" w:rsidRDefault="003B707D" w:rsidP="003B707D">
      <w:pPr>
        <w:numPr>
          <w:ilvl w:val="0"/>
          <w:numId w:val="1"/>
        </w:numPr>
        <w:jc w:val="both"/>
        <w:rPr>
          <w:rFonts w:eastAsia="Times New Roman"/>
          <w:bCs/>
          <w:noProof/>
          <w:lang w:eastAsia="hr-HR"/>
        </w:rPr>
      </w:pPr>
      <w:r w:rsidRPr="00EF6081">
        <w:rPr>
          <w:rFonts w:eastAsia="Times New Roman"/>
          <w:bCs/>
          <w:noProof/>
          <w:lang w:eastAsia="hr-HR"/>
        </w:rPr>
        <w:t>s</w:t>
      </w:r>
      <w:r w:rsidR="00C377EE" w:rsidRPr="00EF6081">
        <w:rPr>
          <w:rFonts w:eastAsia="Times New Roman"/>
          <w:bCs/>
          <w:noProof/>
          <w:lang w:eastAsia="hr-HR"/>
        </w:rPr>
        <w:t>manjenje rizika od onečišćenja okoliša</w:t>
      </w:r>
    </w:p>
    <w:p w:rsidR="00EF6081" w:rsidRDefault="00EF6081" w:rsidP="00EF6081">
      <w:p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>Ciljevi projekta su slijedeći:</w:t>
      </w:r>
    </w:p>
    <w:p w:rsidR="00000000" w:rsidRPr="00EF6081" w:rsidRDefault="00C377EE" w:rsidP="00EF6081">
      <w:pPr>
        <w:numPr>
          <w:ilvl w:val="0"/>
          <w:numId w:val="2"/>
        </w:numPr>
        <w:jc w:val="both"/>
        <w:rPr>
          <w:rFonts w:eastAsia="Times New Roman"/>
          <w:bCs/>
          <w:noProof/>
          <w:lang w:eastAsia="hr-HR"/>
        </w:rPr>
      </w:pPr>
      <w:r w:rsidRPr="00EF6081">
        <w:rPr>
          <w:rFonts w:eastAsia="Times New Roman"/>
          <w:bCs/>
          <w:noProof/>
          <w:lang w:eastAsia="hr-HR"/>
        </w:rPr>
        <w:t>Glavni cilj: uspostaviti platformu znanja o utjecaju održive poljoprivrede na zaštitu okoliša i kvalitetu života</w:t>
      </w:r>
    </w:p>
    <w:p w:rsidR="00000000" w:rsidRPr="00EF6081" w:rsidRDefault="00EF6081" w:rsidP="00EF6081">
      <w:pPr>
        <w:numPr>
          <w:ilvl w:val="0"/>
          <w:numId w:val="2"/>
        </w:num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>u</w:t>
      </w:r>
      <w:r w:rsidR="00C377EE" w:rsidRPr="00EF6081">
        <w:rPr>
          <w:rFonts w:eastAsia="Times New Roman"/>
          <w:bCs/>
          <w:noProof/>
          <w:lang w:eastAsia="hr-HR"/>
        </w:rPr>
        <w:t>spostaviti sustav praćenja kvalitete tala, voda, gospodarenja opasnim tvarima</w:t>
      </w:r>
    </w:p>
    <w:p w:rsidR="00000000" w:rsidRDefault="00EF6081" w:rsidP="00EF6081">
      <w:pPr>
        <w:numPr>
          <w:ilvl w:val="0"/>
          <w:numId w:val="2"/>
        </w:num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>m</w:t>
      </w:r>
      <w:r w:rsidR="00C377EE" w:rsidRPr="00EF6081">
        <w:rPr>
          <w:rFonts w:eastAsia="Times New Roman"/>
          <w:bCs/>
          <w:noProof/>
          <w:lang w:eastAsia="hr-HR"/>
        </w:rPr>
        <w:t>onitoring poljoprivredne proizvodnje (žitarica, povrća, stočarske proizvodnje s naglaskom na govedarsku proizvodnju)</w:t>
      </w:r>
    </w:p>
    <w:p w:rsidR="00000000" w:rsidRPr="00EF6081" w:rsidRDefault="00C377EE" w:rsidP="00EF6081">
      <w:pPr>
        <w:numPr>
          <w:ilvl w:val="0"/>
          <w:numId w:val="2"/>
        </w:numPr>
        <w:jc w:val="both"/>
        <w:rPr>
          <w:rFonts w:eastAsia="Times New Roman"/>
          <w:bCs/>
          <w:noProof/>
          <w:lang w:eastAsia="hr-HR"/>
        </w:rPr>
      </w:pPr>
      <w:r w:rsidRPr="00EF6081">
        <w:rPr>
          <w:rFonts w:eastAsia="Times New Roman"/>
          <w:bCs/>
          <w:noProof/>
          <w:lang w:eastAsia="hr-HR"/>
        </w:rPr>
        <w:lastRenderedPageBreak/>
        <w:t>priprema i implementacija anketnog upi</w:t>
      </w:r>
      <w:r w:rsidRPr="00EF6081">
        <w:rPr>
          <w:rFonts w:eastAsia="Times New Roman"/>
          <w:bCs/>
          <w:noProof/>
          <w:lang w:eastAsia="hr-HR"/>
        </w:rPr>
        <w:t>tnika o potencijalnim opasnostima za okoliš iz poljoprivrede</w:t>
      </w:r>
    </w:p>
    <w:p w:rsidR="00000000" w:rsidRPr="00EF6081" w:rsidRDefault="00EF6081" w:rsidP="00EF6081">
      <w:pPr>
        <w:numPr>
          <w:ilvl w:val="0"/>
          <w:numId w:val="2"/>
        </w:num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>a</w:t>
      </w:r>
      <w:r w:rsidR="00C377EE" w:rsidRPr="00EF6081">
        <w:rPr>
          <w:rFonts w:eastAsia="Times New Roman"/>
          <w:bCs/>
          <w:noProof/>
          <w:lang w:eastAsia="hr-HR"/>
        </w:rPr>
        <w:t>nalize tla (sastav tla, pH reakcija, sadržaj karbonata, humusa, organske tvari, kiselost, dostupan P i Km analiza mikroelemenata</w:t>
      </w:r>
      <w:r w:rsidR="00C377EE" w:rsidRPr="00EF6081">
        <w:rPr>
          <w:rFonts w:eastAsia="Times New Roman"/>
          <w:bCs/>
          <w:noProof/>
          <w:lang w:eastAsia="hr-HR"/>
        </w:rPr>
        <w:t>)</w:t>
      </w:r>
    </w:p>
    <w:p w:rsidR="00000000" w:rsidRPr="00EF6081" w:rsidRDefault="00EF6081" w:rsidP="00EF6081">
      <w:pPr>
        <w:numPr>
          <w:ilvl w:val="0"/>
          <w:numId w:val="2"/>
        </w:num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>a</w:t>
      </w:r>
      <w:r w:rsidR="00C377EE" w:rsidRPr="00EF6081">
        <w:rPr>
          <w:rFonts w:eastAsia="Times New Roman"/>
          <w:bCs/>
          <w:noProof/>
          <w:lang w:eastAsia="hr-HR"/>
        </w:rPr>
        <w:t>naliza vode (nitrati, fosfati, sulfati, kloridi)),</w:t>
      </w:r>
    </w:p>
    <w:p w:rsidR="00000000" w:rsidRPr="00EF6081" w:rsidRDefault="00EF6081" w:rsidP="00EF6081">
      <w:pPr>
        <w:numPr>
          <w:ilvl w:val="0"/>
          <w:numId w:val="2"/>
        </w:num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>a</w:t>
      </w:r>
      <w:r w:rsidR="00C377EE" w:rsidRPr="00EF6081">
        <w:rPr>
          <w:rFonts w:eastAsia="Times New Roman"/>
          <w:bCs/>
          <w:noProof/>
          <w:lang w:eastAsia="hr-HR"/>
        </w:rPr>
        <w:t>naliza organskog gnojiva (pH reaction, EC, specifična gustoća, sadrža</w:t>
      </w:r>
      <w:r w:rsidR="00C377EE" w:rsidRPr="00EF6081">
        <w:rPr>
          <w:rFonts w:eastAsia="Times New Roman"/>
          <w:bCs/>
          <w:noProof/>
          <w:lang w:eastAsia="hr-HR"/>
        </w:rPr>
        <w:t xml:space="preserve">j organske tvari, pepeo,CN ratio, NH4/NO3 ratio, nitrates, sulphates, phosphates, chlorides). </w:t>
      </w:r>
    </w:p>
    <w:p w:rsidR="00EF6081" w:rsidRDefault="00EF6081" w:rsidP="00EF6081">
      <w:pPr>
        <w:numPr>
          <w:ilvl w:val="0"/>
          <w:numId w:val="2"/>
        </w:num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>a</w:t>
      </w:r>
      <w:r w:rsidR="00C377EE" w:rsidRPr="00EF6081">
        <w:rPr>
          <w:rFonts w:eastAsia="Times New Roman"/>
          <w:bCs/>
          <w:noProof/>
          <w:lang w:eastAsia="hr-HR"/>
        </w:rPr>
        <w:t>naliza biljnog materijala i povrća (plod ili lisnati dijelovi) za mikro i makrofor analyzing m</w:t>
      </w:r>
      <w:r w:rsidR="00C377EE" w:rsidRPr="00EF6081">
        <w:rPr>
          <w:rFonts w:eastAsia="Times New Roman"/>
          <w:bCs/>
          <w:noProof/>
          <w:lang w:eastAsia="hr-HR"/>
        </w:rPr>
        <w:t>icro and macro nutrients concentration, soil sampling for analysis of mineral nitrogen (ammonium and nitrate N). Transfer znanja između partnera Hrvatske i Srbije u polju poljoprivredne proizvodnje</w:t>
      </w:r>
    </w:p>
    <w:p w:rsidR="00EF6081" w:rsidRDefault="00EF6081" w:rsidP="00EF6081">
      <w:pPr>
        <w:jc w:val="both"/>
        <w:rPr>
          <w:rFonts w:eastAsia="Times New Roman"/>
          <w:bCs/>
          <w:noProof/>
          <w:lang w:eastAsia="hr-HR"/>
        </w:rPr>
      </w:pPr>
    </w:p>
    <w:p w:rsidR="00EF6081" w:rsidRPr="00EF6081" w:rsidRDefault="00EF6081" w:rsidP="00EF6081">
      <w:p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>Trajanje projekta</w:t>
      </w:r>
      <w:r w:rsidR="00C377EE">
        <w:rPr>
          <w:rFonts w:eastAsia="Times New Roman"/>
          <w:bCs/>
          <w:noProof/>
          <w:lang w:eastAsia="hr-HR"/>
        </w:rPr>
        <w:t>: 24 mjeseca (15.06.2017. – 14.06.2017.)</w:t>
      </w:r>
    </w:p>
    <w:p w:rsidR="00C377EE" w:rsidRPr="00C377EE" w:rsidRDefault="00C377EE" w:rsidP="00C377EE">
      <w:pPr>
        <w:jc w:val="both"/>
        <w:rPr>
          <w:rFonts w:eastAsia="Times New Roman"/>
          <w:bCs/>
          <w:noProof/>
          <w:lang w:eastAsia="hr-HR"/>
        </w:rPr>
      </w:pPr>
      <w:r w:rsidRPr="00C377EE">
        <w:rPr>
          <w:rFonts w:eastAsia="Times New Roman"/>
          <w:bCs/>
          <w:noProof/>
          <w:lang w:eastAsia="hr-HR"/>
        </w:rPr>
        <w:t>Ukupna vrijednost projekta iznosi 570.255,17 eura, od čega je 85% iznosa sufinancirano iz fondova EU. Obrtničko-industrijska škola participira u ukupnom iznosu sa 32.679,62 eura, od čega su  4.901,98 eura vlastita sredstva, a 27.777,67 eura je osigurano iz EU fondova.</w:t>
      </w:r>
    </w:p>
    <w:p w:rsidR="00C377EE" w:rsidRDefault="00C377EE" w:rsidP="00EF6081">
      <w:pPr>
        <w:jc w:val="both"/>
        <w:rPr>
          <w:rFonts w:eastAsia="Times New Roman"/>
          <w:bCs/>
          <w:noProof/>
          <w:lang w:val="en-US" w:eastAsia="hr-HR"/>
        </w:rPr>
      </w:pPr>
    </w:p>
    <w:p w:rsidR="00EF6081" w:rsidRPr="00EF6081" w:rsidRDefault="00EF6081" w:rsidP="00EF6081">
      <w:pPr>
        <w:jc w:val="both"/>
        <w:rPr>
          <w:rFonts w:eastAsia="Times New Roman"/>
          <w:bCs/>
          <w:noProof/>
          <w:lang w:eastAsia="hr-HR"/>
        </w:rPr>
      </w:pPr>
      <w:bookmarkStart w:id="2" w:name="_GoBack"/>
      <w:bookmarkEnd w:id="2"/>
      <w:r w:rsidRPr="00EF6081">
        <w:rPr>
          <w:rFonts w:eastAsia="Times New Roman"/>
          <w:bCs/>
          <w:noProof/>
          <w:lang w:val="en-US" w:eastAsia="hr-HR"/>
        </w:rPr>
        <w:t> </w:t>
      </w:r>
    </w:p>
    <w:p w:rsidR="00EF6081" w:rsidRPr="00EF6081" w:rsidRDefault="00EF6081" w:rsidP="00EF6081">
      <w:pPr>
        <w:jc w:val="both"/>
        <w:rPr>
          <w:rFonts w:eastAsia="Times New Roman"/>
          <w:bCs/>
          <w:noProof/>
          <w:lang w:eastAsia="hr-HR"/>
        </w:rPr>
      </w:pPr>
    </w:p>
    <w:p w:rsidR="00EF6081" w:rsidRPr="00EF6081" w:rsidRDefault="00EF6081" w:rsidP="00EF6081">
      <w:pPr>
        <w:jc w:val="both"/>
        <w:rPr>
          <w:rFonts w:eastAsia="Times New Roman"/>
          <w:bCs/>
          <w:noProof/>
          <w:lang w:eastAsia="hr-HR"/>
        </w:rPr>
      </w:pPr>
    </w:p>
    <w:p w:rsidR="003B707D" w:rsidRPr="003B707D" w:rsidRDefault="00EF6081" w:rsidP="003B707D">
      <w:pPr>
        <w:jc w:val="both"/>
        <w:rPr>
          <w:rFonts w:eastAsia="Times New Roman"/>
          <w:bCs/>
          <w:noProof/>
          <w:lang w:eastAsia="hr-HR"/>
        </w:rPr>
      </w:pPr>
      <w:r>
        <w:rPr>
          <w:rFonts w:eastAsia="Times New Roman"/>
          <w:bCs/>
          <w:noProof/>
          <w:lang w:eastAsia="hr-HR"/>
        </w:rPr>
        <w:t xml:space="preserve"> </w:t>
      </w:r>
    </w:p>
    <w:p w:rsidR="003B707D" w:rsidRPr="00386796" w:rsidRDefault="003B707D" w:rsidP="003B707D">
      <w:pPr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:rsidR="00823BA1" w:rsidRDefault="00386796">
      <w:pP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8679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br/>
      </w:r>
    </w:p>
    <w:p w:rsidR="00823BA1" w:rsidRDefault="00823BA1">
      <w:pP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23BA1" w:rsidRDefault="00823BA1">
      <w:pP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23BA1" w:rsidRDefault="00823BA1"/>
    <w:sectPr w:rsidR="0082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6E7B"/>
    <w:multiLevelType w:val="hybridMultilevel"/>
    <w:tmpl w:val="82428132"/>
    <w:lvl w:ilvl="0" w:tplc="BE2A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07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8E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8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B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CE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A3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85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2E6EEB"/>
    <w:multiLevelType w:val="hybridMultilevel"/>
    <w:tmpl w:val="038ED84A"/>
    <w:lvl w:ilvl="0" w:tplc="3290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63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86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26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42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01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4A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50044AB"/>
    <w:multiLevelType w:val="hybridMultilevel"/>
    <w:tmpl w:val="24CADC7C"/>
    <w:lvl w:ilvl="0" w:tplc="306C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7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C0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C7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2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A1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0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87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07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81"/>
    <w:rsid w:val="00386796"/>
    <w:rsid w:val="003B707D"/>
    <w:rsid w:val="003C1326"/>
    <w:rsid w:val="00482F36"/>
    <w:rsid w:val="005A6F07"/>
    <w:rsid w:val="00823BA1"/>
    <w:rsid w:val="00881EA4"/>
    <w:rsid w:val="0093531D"/>
    <w:rsid w:val="009F0F1E"/>
    <w:rsid w:val="00B24581"/>
    <w:rsid w:val="00C377EE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FA0B"/>
  <w15:chartTrackingRefBased/>
  <w15:docId w15:val="{02A9263E-86A0-40CC-A5D4-3D14615C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B707D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3B70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Gvozdić</dc:creator>
  <cp:keywords/>
  <dc:description/>
  <cp:lastModifiedBy>Dubravka Gvozdić</cp:lastModifiedBy>
  <cp:revision>2</cp:revision>
  <dcterms:created xsi:type="dcterms:W3CDTF">2017-07-06T15:30:00Z</dcterms:created>
  <dcterms:modified xsi:type="dcterms:W3CDTF">2017-07-06T16:17:00Z</dcterms:modified>
</cp:coreProperties>
</file>