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88" w:rsidRPr="00A81388" w:rsidRDefault="00A81388" w:rsidP="00A81388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</w:rPr>
      </w:pPr>
      <w:r w:rsidRPr="00A81388">
        <w:rPr>
          <w:rFonts w:eastAsiaTheme="minorHAnsi"/>
          <w:sz w:val="24"/>
          <w:szCs w:val="24"/>
        </w:rPr>
        <w:t>Na temelju članka 100. Statuta Škole za trgovinu i modni dizajn Rijeka, a u vezi sa člankom 34. Zakona o fiskalnoj odgovornosti (NN 111/2018) i člankom 7. Uredbe o sastavljanju i predaji Izjave o fiskalnoj odgovornosti (NN 95/2019) ravnateljica Škole za trgovinu i modni dizajn Rijeka</w:t>
      </w:r>
      <w:r w:rsidRPr="00A81388">
        <w:rPr>
          <w:sz w:val="24"/>
          <w:szCs w:val="24"/>
          <w:lang w:eastAsia="hr-HR"/>
        </w:rPr>
        <w:t xml:space="preserve">, Antonija Bukša, dipl. </w:t>
      </w:r>
      <w:proofErr w:type="spellStart"/>
      <w:r w:rsidRPr="00A81388">
        <w:rPr>
          <w:sz w:val="24"/>
          <w:szCs w:val="24"/>
          <w:lang w:eastAsia="hr-HR"/>
        </w:rPr>
        <w:t>oec</w:t>
      </w:r>
      <w:proofErr w:type="spellEnd"/>
      <w:r w:rsidRPr="00A81388">
        <w:rPr>
          <w:sz w:val="24"/>
          <w:szCs w:val="24"/>
          <w:lang w:eastAsia="hr-HR"/>
        </w:rPr>
        <w:t>. donosi</w:t>
      </w:r>
    </w:p>
    <w:p w:rsidR="00A81388" w:rsidRDefault="00A81388" w:rsidP="00A81388">
      <w:pPr>
        <w:pStyle w:val="Naslov1"/>
        <w:ind w:left="2997" w:right="2932"/>
      </w:pPr>
    </w:p>
    <w:p w:rsidR="00A81388" w:rsidRDefault="00A81388" w:rsidP="00A81388">
      <w:pPr>
        <w:pStyle w:val="Naslov1"/>
        <w:ind w:left="2997" w:right="2932"/>
      </w:pPr>
    </w:p>
    <w:p w:rsidR="00A81388" w:rsidRDefault="00A81388" w:rsidP="00A81388">
      <w:pPr>
        <w:pStyle w:val="Naslov1"/>
        <w:tabs>
          <w:tab w:val="left" w:pos="5954"/>
        </w:tabs>
        <w:ind w:left="0" w:right="-142"/>
      </w:pPr>
      <w:r>
        <w:t>PROCEDURU</w:t>
      </w:r>
      <w:r>
        <w:rPr>
          <w:spacing w:val="-4"/>
        </w:rPr>
        <w:t xml:space="preserve"> </w:t>
      </w:r>
      <w:r>
        <w:t>OBRAČUNA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NAPLATE</w:t>
      </w:r>
      <w:r>
        <w:rPr>
          <w:spacing w:val="-4"/>
        </w:rPr>
        <w:t xml:space="preserve"> </w:t>
      </w:r>
      <w:r>
        <w:rPr>
          <w:spacing w:val="-2"/>
        </w:rPr>
        <w:t>POTRAŽIVANJA</w:t>
      </w:r>
    </w:p>
    <w:p w:rsidR="00A81388" w:rsidRDefault="00A81388" w:rsidP="00A81388">
      <w:pPr>
        <w:pStyle w:val="Tijeloteksta"/>
        <w:spacing w:before="11"/>
        <w:rPr>
          <w:b/>
          <w:sz w:val="21"/>
        </w:rPr>
      </w:pPr>
    </w:p>
    <w:p w:rsidR="00A81388" w:rsidRPr="00A81388" w:rsidRDefault="00A81388" w:rsidP="00A81388">
      <w:pPr>
        <w:pStyle w:val="Naslov2"/>
      </w:pPr>
      <w:r>
        <w:t>Članak</w:t>
      </w:r>
      <w:r>
        <w:rPr>
          <w:spacing w:val="-11"/>
        </w:rPr>
        <w:t xml:space="preserve"> </w:t>
      </w:r>
      <w:r>
        <w:rPr>
          <w:spacing w:val="-5"/>
        </w:rPr>
        <w:t>1.</w:t>
      </w:r>
    </w:p>
    <w:p w:rsidR="00A81388" w:rsidRPr="00A81388" w:rsidRDefault="00A81388" w:rsidP="00A81388">
      <w:pPr>
        <w:pStyle w:val="Tijeloteksta"/>
        <w:jc w:val="both"/>
        <w:rPr>
          <w:sz w:val="24"/>
          <w:szCs w:val="24"/>
        </w:rPr>
      </w:pPr>
      <w:r w:rsidRPr="00A81388">
        <w:rPr>
          <w:sz w:val="24"/>
          <w:szCs w:val="24"/>
        </w:rPr>
        <w:t xml:space="preserve">Ovim aktom propisuje se procedura obračuna i naplate dospjelih nenaplaćenih potraživanja u </w:t>
      </w:r>
      <w:r>
        <w:rPr>
          <w:rFonts w:eastAsiaTheme="minorHAnsi"/>
          <w:sz w:val="24"/>
          <w:szCs w:val="24"/>
        </w:rPr>
        <w:t>Školi</w:t>
      </w:r>
      <w:r w:rsidRPr="00A81388">
        <w:rPr>
          <w:rFonts w:eastAsiaTheme="minorHAnsi"/>
          <w:sz w:val="24"/>
          <w:szCs w:val="24"/>
        </w:rPr>
        <w:t xml:space="preserve"> za trgovinu i modni dizajn Rijeka</w:t>
      </w:r>
      <w:r>
        <w:rPr>
          <w:sz w:val="24"/>
          <w:szCs w:val="24"/>
        </w:rPr>
        <w:t xml:space="preserve"> </w:t>
      </w:r>
      <w:r w:rsidRPr="00A81388">
        <w:rPr>
          <w:sz w:val="24"/>
          <w:szCs w:val="24"/>
        </w:rPr>
        <w:t>(u daljnjem tekstu: Škola), osim ako posebnim propisom ili općim aktom Škole nije drugačije uređeno.</w:t>
      </w:r>
    </w:p>
    <w:p w:rsidR="00A81388" w:rsidRPr="00A81388" w:rsidRDefault="00A81388" w:rsidP="00A81388">
      <w:pPr>
        <w:pStyle w:val="Naslov2"/>
        <w:spacing w:before="5"/>
        <w:ind w:left="0" w:right="0"/>
        <w:jc w:val="both"/>
        <w:rPr>
          <w:b w:val="0"/>
          <w:sz w:val="24"/>
          <w:szCs w:val="24"/>
        </w:rPr>
      </w:pPr>
      <w:r w:rsidRPr="00A81388">
        <w:rPr>
          <w:b w:val="0"/>
          <w:sz w:val="24"/>
          <w:szCs w:val="24"/>
        </w:rPr>
        <w:t>Izrazi koji se koriste u ovoj Proceduri za osobe u muškom rodu, neutralni su i odnose se na muške i ženske osobe.</w:t>
      </w:r>
    </w:p>
    <w:p w:rsidR="00A81388" w:rsidRDefault="00A81388" w:rsidP="00A81388">
      <w:pPr>
        <w:pStyle w:val="Naslov2"/>
        <w:spacing w:before="5"/>
        <w:ind w:left="0" w:right="0"/>
        <w:rPr>
          <w:sz w:val="24"/>
          <w:szCs w:val="24"/>
        </w:rPr>
      </w:pPr>
    </w:p>
    <w:p w:rsidR="00A81388" w:rsidRPr="00A81388" w:rsidRDefault="00A81388" w:rsidP="00A81388">
      <w:pPr>
        <w:pStyle w:val="Naslov2"/>
        <w:spacing w:before="5"/>
        <w:ind w:left="0" w:right="0"/>
        <w:rPr>
          <w:sz w:val="24"/>
          <w:szCs w:val="24"/>
        </w:rPr>
      </w:pPr>
      <w:r w:rsidRPr="00A81388">
        <w:rPr>
          <w:sz w:val="24"/>
          <w:szCs w:val="24"/>
        </w:rPr>
        <w:t>Članak</w:t>
      </w:r>
      <w:r w:rsidRPr="00A81388">
        <w:rPr>
          <w:spacing w:val="-11"/>
          <w:sz w:val="24"/>
          <w:szCs w:val="24"/>
        </w:rPr>
        <w:t xml:space="preserve"> </w:t>
      </w:r>
      <w:r w:rsidRPr="00A81388">
        <w:rPr>
          <w:spacing w:val="-5"/>
          <w:sz w:val="24"/>
          <w:szCs w:val="24"/>
        </w:rPr>
        <w:t>2.</w:t>
      </w:r>
    </w:p>
    <w:p w:rsidR="00A81388" w:rsidRPr="00A81388" w:rsidRDefault="00A81388" w:rsidP="00A81388">
      <w:pPr>
        <w:pStyle w:val="Tijeloteksta"/>
        <w:rPr>
          <w:sz w:val="24"/>
          <w:szCs w:val="24"/>
        </w:rPr>
      </w:pPr>
      <w:r w:rsidRPr="00A81388">
        <w:rPr>
          <w:sz w:val="24"/>
          <w:szCs w:val="24"/>
        </w:rPr>
        <w:t>Škola</w:t>
      </w:r>
      <w:r w:rsidRPr="00A81388">
        <w:rPr>
          <w:spacing w:val="-2"/>
          <w:sz w:val="24"/>
          <w:szCs w:val="24"/>
        </w:rPr>
        <w:t xml:space="preserve"> </w:t>
      </w:r>
      <w:r w:rsidRPr="00A81388">
        <w:rPr>
          <w:sz w:val="24"/>
          <w:szCs w:val="24"/>
        </w:rPr>
        <w:t>pruža</w:t>
      </w:r>
      <w:r w:rsidRPr="00A81388">
        <w:rPr>
          <w:spacing w:val="-6"/>
          <w:sz w:val="24"/>
          <w:szCs w:val="24"/>
        </w:rPr>
        <w:t xml:space="preserve"> </w:t>
      </w:r>
      <w:r w:rsidRPr="00A81388">
        <w:rPr>
          <w:sz w:val="24"/>
          <w:szCs w:val="24"/>
        </w:rPr>
        <w:t>uslugu</w:t>
      </w:r>
      <w:r w:rsidRPr="00A81388">
        <w:rPr>
          <w:spacing w:val="-5"/>
          <w:sz w:val="24"/>
          <w:szCs w:val="24"/>
        </w:rPr>
        <w:t xml:space="preserve"> </w:t>
      </w:r>
      <w:r w:rsidRPr="00A81388">
        <w:rPr>
          <w:sz w:val="24"/>
          <w:szCs w:val="24"/>
        </w:rPr>
        <w:t>iznajmljivanja</w:t>
      </w:r>
      <w:r w:rsidRPr="00A81388">
        <w:rPr>
          <w:spacing w:val="-1"/>
          <w:sz w:val="24"/>
          <w:szCs w:val="24"/>
        </w:rPr>
        <w:t xml:space="preserve"> </w:t>
      </w:r>
      <w:r w:rsidRPr="00A81388">
        <w:rPr>
          <w:sz w:val="24"/>
          <w:szCs w:val="24"/>
        </w:rPr>
        <w:t>prostora</w:t>
      </w:r>
      <w:r w:rsidRPr="00A81388">
        <w:rPr>
          <w:spacing w:val="-2"/>
          <w:sz w:val="24"/>
          <w:szCs w:val="24"/>
        </w:rPr>
        <w:t xml:space="preserve"> </w:t>
      </w:r>
      <w:r w:rsidRPr="00A81388">
        <w:rPr>
          <w:sz w:val="24"/>
          <w:szCs w:val="24"/>
        </w:rPr>
        <w:t>i</w:t>
      </w:r>
      <w:r w:rsidRPr="00A81388">
        <w:rPr>
          <w:spacing w:val="-8"/>
          <w:sz w:val="24"/>
          <w:szCs w:val="24"/>
        </w:rPr>
        <w:t xml:space="preserve"> </w:t>
      </w:r>
      <w:r w:rsidRPr="00A81388">
        <w:rPr>
          <w:sz w:val="24"/>
          <w:szCs w:val="24"/>
        </w:rPr>
        <w:t>opreme</w:t>
      </w:r>
      <w:r w:rsidRPr="00A81388">
        <w:rPr>
          <w:spacing w:val="-10"/>
          <w:sz w:val="24"/>
          <w:szCs w:val="24"/>
        </w:rPr>
        <w:t xml:space="preserve"> </w:t>
      </w:r>
      <w:r w:rsidRPr="00A81388">
        <w:rPr>
          <w:sz w:val="24"/>
          <w:szCs w:val="24"/>
        </w:rPr>
        <w:t>(sportske</w:t>
      </w:r>
      <w:r w:rsidRPr="00A81388">
        <w:rPr>
          <w:spacing w:val="-11"/>
          <w:sz w:val="24"/>
          <w:szCs w:val="24"/>
        </w:rPr>
        <w:t xml:space="preserve"> </w:t>
      </w:r>
      <w:r w:rsidRPr="00A81388">
        <w:rPr>
          <w:sz w:val="24"/>
          <w:szCs w:val="24"/>
        </w:rPr>
        <w:t>dvorane,</w:t>
      </w:r>
      <w:r w:rsidRPr="00A81388">
        <w:rPr>
          <w:spacing w:val="-2"/>
          <w:sz w:val="24"/>
          <w:szCs w:val="24"/>
        </w:rPr>
        <w:t xml:space="preserve"> </w:t>
      </w:r>
      <w:r w:rsidRPr="00A81388">
        <w:rPr>
          <w:sz w:val="24"/>
          <w:szCs w:val="24"/>
        </w:rPr>
        <w:t>postavljanje</w:t>
      </w:r>
      <w:r w:rsidRPr="00A81388">
        <w:rPr>
          <w:spacing w:val="-11"/>
          <w:sz w:val="24"/>
          <w:szCs w:val="24"/>
        </w:rPr>
        <w:t xml:space="preserve"> </w:t>
      </w:r>
      <w:r w:rsidRPr="00A81388">
        <w:rPr>
          <w:sz w:val="24"/>
          <w:szCs w:val="24"/>
        </w:rPr>
        <w:t>automata</w:t>
      </w:r>
      <w:r w:rsidRPr="00A81388">
        <w:rPr>
          <w:spacing w:val="-1"/>
          <w:sz w:val="24"/>
          <w:szCs w:val="24"/>
        </w:rPr>
        <w:t xml:space="preserve"> </w:t>
      </w:r>
      <w:r w:rsidRPr="00A81388">
        <w:rPr>
          <w:sz w:val="24"/>
          <w:szCs w:val="24"/>
        </w:rPr>
        <w:t>za</w:t>
      </w:r>
      <w:r w:rsidRPr="00A81388">
        <w:rPr>
          <w:spacing w:val="-6"/>
          <w:sz w:val="24"/>
          <w:szCs w:val="24"/>
        </w:rPr>
        <w:t xml:space="preserve"> </w:t>
      </w:r>
      <w:r w:rsidRPr="00A81388">
        <w:rPr>
          <w:spacing w:val="-2"/>
          <w:sz w:val="24"/>
          <w:szCs w:val="24"/>
        </w:rPr>
        <w:t>napitke).</w:t>
      </w:r>
    </w:p>
    <w:p w:rsidR="00A81388" w:rsidRPr="00A81388" w:rsidRDefault="00A81388" w:rsidP="00A81388">
      <w:pPr>
        <w:pStyle w:val="Tijeloteksta"/>
        <w:spacing w:before="2"/>
        <w:rPr>
          <w:sz w:val="24"/>
          <w:szCs w:val="24"/>
        </w:rPr>
      </w:pPr>
    </w:p>
    <w:p w:rsidR="00A81388" w:rsidRPr="00A81388" w:rsidRDefault="00A81388" w:rsidP="00A81388">
      <w:pPr>
        <w:pStyle w:val="Naslov2"/>
        <w:spacing w:before="1"/>
        <w:ind w:left="0" w:right="0"/>
        <w:rPr>
          <w:sz w:val="24"/>
          <w:szCs w:val="24"/>
        </w:rPr>
      </w:pPr>
      <w:r w:rsidRPr="00A81388">
        <w:rPr>
          <w:sz w:val="24"/>
          <w:szCs w:val="24"/>
        </w:rPr>
        <w:t>Članak</w:t>
      </w:r>
      <w:r w:rsidRPr="00A81388">
        <w:rPr>
          <w:spacing w:val="-11"/>
          <w:sz w:val="24"/>
          <w:szCs w:val="24"/>
        </w:rPr>
        <w:t xml:space="preserve"> </w:t>
      </w:r>
      <w:r w:rsidRPr="00A81388">
        <w:rPr>
          <w:spacing w:val="-5"/>
          <w:sz w:val="24"/>
          <w:szCs w:val="24"/>
        </w:rPr>
        <w:t>3.</w:t>
      </w:r>
    </w:p>
    <w:p w:rsidR="00A81388" w:rsidRPr="00A81388" w:rsidRDefault="00A81388" w:rsidP="00A81388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Ravnatelj</w:t>
      </w:r>
      <w:r w:rsidRPr="00A81388">
        <w:rPr>
          <w:spacing w:val="-1"/>
          <w:sz w:val="24"/>
          <w:szCs w:val="24"/>
        </w:rPr>
        <w:t xml:space="preserve"> </w:t>
      </w:r>
      <w:r w:rsidRPr="00A81388">
        <w:rPr>
          <w:sz w:val="24"/>
          <w:szCs w:val="24"/>
        </w:rPr>
        <w:t>pokreće</w:t>
      </w:r>
      <w:r w:rsidRPr="00A81388">
        <w:rPr>
          <w:spacing w:val="-10"/>
          <w:sz w:val="24"/>
          <w:szCs w:val="24"/>
        </w:rPr>
        <w:t xml:space="preserve"> </w:t>
      </w:r>
      <w:r w:rsidRPr="00A81388">
        <w:rPr>
          <w:sz w:val="24"/>
          <w:szCs w:val="24"/>
        </w:rPr>
        <w:t>postupak</w:t>
      </w:r>
      <w:r w:rsidRPr="00A81388">
        <w:rPr>
          <w:spacing w:val="-8"/>
          <w:sz w:val="24"/>
          <w:szCs w:val="24"/>
        </w:rPr>
        <w:t xml:space="preserve"> </w:t>
      </w:r>
      <w:r w:rsidRPr="00A81388">
        <w:rPr>
          <w:sz w:val="24"/>
          <w:szCs w:val="24"/>
        </w:rPr>
        <w:t>obračuna</w:t>
      </w:r>
      <w:r w:rsidRPr="00A81388">
        <w:rPr>
          <w:spacing w:val="-1"/>
          <w:sz w:val="24"/>
          <w:szCs w:val="24"/>
        </w:rPr>
        <w:t xml:space="preserve"> </w:t>
      </w:r>
      <w:r w:rsidRPr="00A81388">
        <w:rPr>
          <w:sz w:val="24"/>
          <w:szCs w:val="24"/>
        </w:rPr>
        <w:t>i</w:t>
      </w:r>
      <w:r w:rsidRPr="00A81388">
        <w:rPr>
          <w:spacing w:val="-7"/>
          <w:sz w:val="24"/>
          <w:szCs w:val="24"/>
        </w:rPr>
        <w:t xml:space="preserve"> </w:t>
      </w:r>
      <w:r w:rsidRPr="00A81388">
        <w:rPr>
          <w:sz w:val="24"/>
          <w:szCs w:val="24"/>
        </w:rPr>
        <w:t>naplate</w:t>
      </w:r>
      <w:r w:rsidRPr="00A81388">
        <w:rPr>
          <w:spacing w:val="-10"/>
          <w:sz w:val="24"/>
          <w:szCs w:val="24"/>
        </w:rPr>
        <w:t xml:space="preserve"> </w:t>
      </w:r>
      <w:r w:rsidRPr="00A81388">
        <w:rPr>
          <w:sz w:val="24"/>
          <w:szCs w:val="24"/>
        </w:rPr>
        <w:t>potraživanja</w:t>
      </w:r>
      <w:r w:rsidRPr="00A81388">
        <w:rPr>
          <w:spacing w:val="-1"/>
          <w:sz w:val="24"/>
          <w:szCs w:val="24"/>
        </w:rPr>
        <w:t xml:space="preserve"> </w:t>
      </w:r>
      <w:r w:rsidRPr="00A81388">
        <w:rPr>
          <w:sz w:val="24"/>
          <w:szCs w:val="24"/>
        </w:rPr>
        <w:t>koji obvezuju</w:t>
      </w:r>
      <w:r w:rsidRPr="00A81388">
        <w:rPr>
          <w:spacing w:val="-4"/>
          <w:sz w:val="24"/>
          <w:szCs w:val="24"/>
        </w:rPr>
        <w:t xml:space="preserve"> </w:t>
      </w:r>
      <w:r w:rsidRPr="00A81388">
        <w:rPr>
          <w:sz w:val="24"/>
          <w:szCs w:val="24"/>
        </w:rPr>
        <w:t>Školu. Postupak naplate potraživanja provodi se po sljedećoj proceduri :</w:t>
      </w:r>
    </w:p>
    <w:p w:rsidR="00A81388" w:rsidRDefault="00A81388" w:rsidP="00A81388">
      <w:pPr>
        <w:pStyle w:val="Tijeloteksta"/>
        <w:spacing w:before="8"/>
      </w:pPr>
    </w:p>
    <w:tbl>
      <w:tblPr>
        <w:tblStyle w:val="TableNormal"/>
        <w:tblW w:w="1013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44"/>
        <w:gridCol w:w="2237"/>
        <w:gridCol w:w="2319"/>
        <w:gridCol w:w="2170"/>
      </w:tblGrid>
      <w:tr w:rsidR="00A81388" w:rsidRPr="00A451A0" w:rsidTr="00A81388">
        <w:trPr>
          <w:trHeight w:val="422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2"/>
              </w:rPr>
              <w:t>Red.br.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2"/>
              </w:rPr>
              <w:t>AKTIVNOST</w:t>
            </w: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rPr>
                <w:spacing w:val="-2"/>
              </w:rPr>
              <w:t>ODGOVORNOST</w:t>
            </w:r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rPr>
                <w:spacing w:val="-2"/>
              </w:rPr>
              <w:t>DOKUMENT</w:t>
            </w:r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rPr>
                <w:spacing w:val="-5"/>
              </w:rPr>
              <w:t>ROK</w:t>
            </w:r>
          </w:p>
        </w:tc>
      </w:tr>
      <w:tr w:rsidR="00A81388" w:rsidRPr="00A451A0" w:rsidTr="00A81388">
        <w:trPr>
          <w:trHeight w:val="1074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1.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spacing w:line="237" w:lineRule="auto"/>
              <w:ind w:left="110" w:right="61"/>
            </w:pPr>
            <w:proofErr w:type="spellStart"/>
            <w:r w:rsidRPr="00A451A0">
              <w:t>Vođenje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evidencije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dospjelih</w:t>
            </w:r>
            <w:proofErr w:type="spellEnd"/>
            <w:r w:rsidRPr="00A451A0">
              <w:rPr>
                <w:spacing w:val="-13"/>
              </w:rPr>
              <w:t xml:space="preserve"> </w:t>
            </w:r>
            <w:r w:rsidRPr="00A451A0">
              <w:t>i</w:t>
            </w:r>
            <w:r w:rsidRPr="00A451A0">
              <w:rPr>
                <w:spacing w:val="-12"/>
              </w:rPr>
              <w:t xml:space="preserve"> </w:t>
            </w:r>
            <w:proofErr w:type="spellStart"/>
            <w:r w:rsidRPr="00A451A0">
              <w:t>nedospjelih</w:t>
            </w:r>
            <w:proofErr w:type="spellEnd"/>
            <w:r w:rsidRPr="00A451A0">
              <w:t xml:space="preserve"> </w:t>
            </w:r>
            <w:proofErr w:type="spellStart"/>
            <w:r w:rsidRPr="00A451A0">
              <w:rPr>
                <w:spacing w:val="-2"/>
              </w:rPr>
              <w:t>potraživanja</w:t>
            </w:r>
            <w:proofErr w:type="spellEnd"/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spacing w:line="240" w:lineRule="auto"/>
              <w:ind w:left="106" w:right="159"/>
            </w:pPr>
            <w:proofErr w:type="spellStart"/>
            <w:r w:rsidRPr="00A451A0">
              <w:rPr>
                <w:spacing w:val="-2"/>
              </w:rPr>
              <w:t>Voditelj</w:t>
            </w:r>
            <w:proofErr w:type="spellEnd"/>
            <w:r w:rsidRPr="00A451A0">
              <w:rPr>
                <w:spacing w:val="-2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računovodstva</w:t>
            </w:r>
            <w:proofErr w:type="spellEnd"/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spacing w:line="240" w:lineRule="auto"/>
              <w:ind w:left="106" w:right="235"/>
            </w:pPr>
            <w:proofErr w:type="spellStart"/>
            <w:r w:rsidRPr="00A451A0">
              <w:t>Evidencija</w:t>
            </w:r>
            <w:proofErr w:type="spellEnd"/>
            <w:r w:rsidRPr="00A451A0">
              <w:rPr>
                <w:spacing w:val="-13"/>
              </w:rPr>
              <w:t xml:space="preserve"> </w:t>
            </w:r>
            <w:proofErr w:type="spellStart"/>
            <w:r w:rsidRPr="00A451A0">
              <w:t>potraživanja</w:t>
            </w:r>
            <w:proofErr w:type="spellEnd"/>
            <w:r w:rsidRPr="00A451A0">
              <w:t xml:space="preserve">- </w:t>
            </w:r>
            <w:proofErr w:type="spellStart"/>
            <w:r w:rsidRPr="00A451A0">
              <w:t>knjigovodstvena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kartica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t>Po</w:t>
            </w:r>
            <w:r w:rsidRPr="00A451A0">
              <w:rPr>
                <w:spacing w:val="-7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dospijeću</w:t>
            </w:r>
            <w:proofErr w:type="spellEnd"/>
          </w:p>
        </w:tc>
      </w:tr>
      <w:tr w:rsidR="00A81388" w:rsidRPr="00A451A0" w:rsidTr="00A81388">
        <w:trPr>
          <w:trHeight w:val="460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2.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proofErr w:type="spellStart"/>
            <w:r w:rsidRPr="00A451A0">
              <w:t>Utvrđivanje</w:t>
            </w:r>
            <w:proofErr w:type="spellEnd"/>
            <w:r w:rsidRPr="00A451A0">
              <w:rPr>
                <w:spacing w:val="-11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dospjelog</w:t>
            </w:r>
            <w:proofErr w:type="spellEnd"/>
          </w:p>
          <w:p w:rsidR="00A81388" w:rsidRDefault="00A81388" w:rsidP="00CA216A">
            <w:pPr>
              <w:pStyle w:val="TableParagraph"/>
              <w:spacing w:before="1" w:line="219" w:lineRule="exact"/>
              <w:ind w:left="110"/>
              <w:rPr>
                <w:spacing w:val="-2"/>
              </w:rPr>
            </w:pPr>
            <w:proofErr w:type="spellStart"/>
            <w:r w:rsidRPr="00A451A0">
              <w:t>nenaplaćenog</w:t>
            </w:r>
            <w:proofErr w:type="spellEnd"/>
            <w:r w:rsidRPr="00A451A0">
              <w:rPr>
                <w:spacing w:val="-11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potraživanja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before="1" w:line="219" w:lineRule="exact"/>
              <w:ind w:left="110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rPr>
                <w:spacing w:val="-2"/>
              </w:rPr>
              <w:t>Voditelj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before="1" w:line="219" w:lineRule="exact"/>
              <w:ind w:left="106"/>
            </w:pPr>
            <w:proofErr w:type="spellStart"/>
            <w:r w:rsidRPr="00A451A0">
              <w:rPr>
                <w:spacing w:val="-2"/>
              </w:rPr>
              <w:t>računovodstva</w:t>
            </w:r>
            <w:proofErr w:type="spellEnd"/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Knjiga</w:t>
            </w:r>
            <w:proofErr w:type="spellEnd"/>
            <w:r w:rsidRPr="00A451A0">
              <w:rPr>
                <w:spacing w:val="-8"/>
              </w:rPr>
              <w:t xml:space="preserve"> </w:t>
            </w:r>
            <w:proofErr w:type="spellStart"/>
            <w:r w:rsidRPr="00A451A0">
              <w:t>izlaznih</w:t>
            </w:r>
            <w:proofErr w:type="spellEnd"/>
            <w:r w:rsidRPr="00A451A0">
              <w:rPr>
                <w:spacing w:val="-9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računa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t>Po</w:t>
            </w:r>
            <w:r w:rsidRPr="00A451A0">
              <w:rPr>
                <w:spacing w:val="-7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dospijeću</w:t>
            </w:r>
            <w:proofErr w:type="spellEnd"/>
          </w:p>
        </w:tc>
      </w:tr>
      <w:tr w:rsidR="00A81388" w:rsidRPr="00A451A0" w:rsidTr="00A81388">
        <w:trPr>
          <w:trHeight w:val="690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3.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proofErr w:type="spellStart"/>
            <w:r w:rsidRPr="00A451A0">
              <w:rPr>
                <w:spacing w:val="-2"/>
              </w:rPr>
              <w:t>Kontaktiranje</w:t>
            </w:r>
            <w:proofErr w:type="spellEnd"/>
            <w:r w:rsidRPr="00A451A0">
              <w:rPr>
                <w:spacing w:val="12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dužnika</w:t>
            </w:r>
            <w:proofErr w:type="spellEnd"/>
            <w:r w:rsidRPr="00A451A0">
              <w:rPr>
                <w:spacing w:val="-2"/>
              </w:rPr>
              <w:t>-</w:t>
            </w:r>
          </w:p>
          <w:p w:rsidR="00A81388" w:rsidRDefault="00A81388" w:rsidP="00CA216A">
            <w:pPr>
              <w:pStyle w:val="TableParagraph"/>
              <w:spacing w:line="230" w:lineRule="atLeast"/>
              <w:ind w:left="110" w:right="61"/>
              <w:rPr>
                <w:spacing w:val="-2"/>
              </w:rPr>
            </w:pPr>
            <w:proofErr w:type="spellStart"/>
            <w:r w:rsidRPr="00A451A0">
              <w:t>upućivanje</w:t>
            </w:r>
            <w:proofErr w:type="spellEnd"/>
            <w:r w:rsidRPr="00A451A0">
              <w:rPr>
                <w:spacing w:val="-13"/>
              </w:rPr>
              <w:t xml:space="preserve"> </w:t>
            </w:r>
            <w:proofErr w:type="spellStart"/>
            <w:r w:rsidRPr="00A451A0">
              <w:t>opomene</w:t>
            </w:r>
            <w:proofErr w:type="spellEnd"/>
            <w:r w:rsidRPr="00A451A0">
              <w:rPr>
                <w:spacing w:val="-12"/>
              </w:rPr>
              <w:t xml:space="preserve"> </w:t>
            </w:r>
            <w:r w:rsidRPr="00A451A0">
              <w:t xml:space="preserve">i </w:t>
            </w:r>
            <w:proofErr w:type="spellStart"/>
            <w:r w:rsidRPr="00A451A0">
              <w:rPr>
                <w:spacing w:val="-2"/>
              </w:rPr>
              <w:t>požurnice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line="230" w:lineRule="atLeast"/>
              <w:ind w:left="110" w:right="61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spacing w:line="240" w:lineRule="auto"/>
              <w:ind w:left="106" w:right="159"/>
            </w:pPr>
            <w:proofErr w:type="spellStart"/>
            <w:r w:rsidRPr="00A451A0">
              <w:rPr>
                <w:spacing w:val="-2"/>
              </w:rPr>
              <w:t>Voditelj</w:t>
            </w:r>
            <w:proofErr w:type="spellEnd"/>
            <w:r w:rsidRPr="00A451A0">
              <w:rPr>
                <w:spacing w:val="-2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računovodstva</w:t>
            </w:r>
            <w:proofErr w:type="spellEnd"/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Opomena</w:t>
            </w:r>
            <w:proofErr w:type="spellEnd"/>
            <w:r w:rsidRPr="00A451A0">
              <w:t>,</w:t>
            </w:r>
            <w:r w:rsidRPr="00A451A0">
              <w:rPr>
                <w:spacing w:val="-4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požurnica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spacing w:line="240" w:lineRule="auto"/>
              <w:ind w:left="106"/>
            </w:pPr>
            <w:r w:rsidRPr="00A451A0">
              <w:t>30</w:t>
            </w:r>
            <w:r w:rsidRPr="00A451A0">
              <w:rPr>
                <w:spacing w:val="-13"/>
              </w:rPr>
              <w:t xml:space="preserve"> </w:t>
            </w:r>
            <w:r w:rsidRPr="00A451A0">
              <w:t>dana</w:t>
            </w:r>
            <w:r w:rsidRPr="00A451A0">
              <w:rPr>
                <w:spacing w:val="-12"/>
              </w:rPr>
              <w:t xml:space="preserve"> </w:t>
            </w:r>
            <w:r w:rsidRPr="00A451A0">
              <w:t>od</w:t>
            </w:r>
            <w:r w:rsidRPr="00A451A0">
              <w:rPr>
                <w:spacing w:val="-13"/>
              </w:rPr>
              <w:t xml:space="preserve"> </w:t>
            </w:r>
            <w:proofErr w:type="spellStart"/>
            <w:r w:rsidRPr="00A451A0">
              <w:t>dospijeća</w:t>
            </w:r>
            <w:proofErr w:type="spellEnd"/>
            <w:r w:rsidRPr="00A451A0">
              <w:t xml:space="preserve"> </w:t>
            </w:r>
            <w:proofErr w:type="spellStart"/>
            <w:r w:rsidRPr="00A451A0">
              <w:rPr>
                <w:spacing w:val="-2"/>
              </w:rPr>
              <w:t>računa</w:t>
            </w:r>
            <w:proofErr w:type="spellEnd"/>
          </w:p>
        </w:tc>
      </w:tr>
      <w:tr w:rsidR="00A81388" w:rsidRPr="00A451A0" w:rsidTr="00A81388">
        <w:trPr>
          <w:trHeight w:val="460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4.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proofErr w:type="spellStart"/>
            <w:r w:rsidRPr="00A451A0">
              <w:t>Upućivanje</w:t>
            </w:r>
            <w:proofErr w:type="spellEnd"/>
            <w:r w:rsidRPr="00A451A0">
              <w:rPr>
                <w:spacing w:val="-12"/>
              </w:rPr>
              <w:t xml:space="preserve"> </w:t>
            </w:r>
            <w:proofErr w:type="spellStart"/>
            <w:r w:rsidRPr="00A451A0">
              <w:t>opomene</w:t>
            </w:r>
            <w:proofErr w:type="spellEnd"/>
            <w:r w:rsidRPr="00A451A0">
              <w:rPr>
                <w:spacing w:val="-9"/>
              </w:rPr>
              <w:t xml:space="preserve"> </w:t>
            </w:r>
            <w:proofErr w:type="spellStart"/>
            <w:r w:rsidRPr="00A451A0">
              <w:rPr>
                <w:spacing w:val="-4"/>
              </w:rPr>
              <w:t>pred</w:t>
            </w:r>
            <w:proofErr w:type="spellEnd"/>
          </w:p>
          <w:p w:rsidR="00A81388" w:rsidRDefault="00A451A0" w:rsidP="00CA216A">
            <w:pPr>
              <w:pStyle w:val="TableParagraph"/>
              <w:spacing w:line="219" w:lineRule="exact"/>
              <w:ind w:left="110"/>
              <w:rPr>
                <w:spacing w:val="-2"/>
              </w:rPr>
            </w:pPr>
            <w:proofErr w:type="spellStart"/>
            <w:r>
              <w:rPr>
                <w:spacing w:val="-2"/>
              </w:rPr>
              <w:t>o</w:t>
            </w:r>
            <w:r w:rsidR="00A81388" w:rsidRPr="00A451A0">
              <w:rPr>
                <w:spacing w:val="-2"/>
              </w:rPr>
              <w:t>vrhu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line="219" w:lineRule="exact"/>
              <w:ind w:left="110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rPr>
                <w:spacing w:val="-2"/>
              </w:rPr>
              <w:t>Voditelj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line="219" w:lineRule="exact"/>
              <w:ind w:left="106"/>
            </w:pPr>
            <w:proofErr w:type="spellStart"/>
            <w:r w:rsidRPr="00A451A0">
              <w:rPr>
                <w:spacing w:val="-2"/>
              </w:rPr>
              <w:t>računovodstva</w:t>
            </w:r>
            <w:proofErr w:type="spellEnd"/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Opomena</w:t>
            </w:r>
            <w:proofErr w:type="spellEnd"/>
            <w:r w:rsidRPr="00A451A0">
              <w:rPr>
                <w:spacing w:val="-6"/>
              </w:rPr>
              <w:t xml:space="preserve"> </w:t>
            </w:r>
            <w:proofErr w:type="spellStart"/>
            <w:r w:rsidRPr="00A451A0">
              <w:t>pred</w:t>
            </w:r>
            <w:proofErr w:type="spellEnd"/>
            <w:r w:rsidRPr="00A451A0">
              <w:rPr>
                <w:spacing w:val="-2"/>
              </w:rPr>
              <w:t xml:space="preserve"> </w:t>
            </w:r>
            <w:proofErr w:type="spellStart"/>
            <w:r w:rsidRPr="00A451A0">
              <w:rPr>
                <w:spacing w:val="-4"/>
              </w:rPr>
              <w:t>ovrhu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Odmah</w:t>
            </w:r>
            <w:proofErr w:type="spellEnd"/>
            <w:r w:rsidRPr="00A451A0">
              <w:rPr>
                <w:spacing w:val="-1"/>
              </w:rPr>
              <w:t xml:space="preserve"> </w:t>
            </w:r>
            <w:proofErr w:type="spellStart"/>
            <w:r w:rsidRPr="00A451A0">
              <w:t>po</w:t>
            </w:r>
            <w:proofErr w:type="spellEnd"/>
            <w:r w:rsidRPr="00A451A0">
              <w:rPr>
                <w:spacing w:val="-4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dobivenom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line="219" w:lineRule="exact"/>
              <w:ind w:left="106"/>
            </w:pPr>
            <w:proofErr w:type="spellStart"/>
            <w:r w:rsidRPr="00A451A0">
              <w:rPr>
                <w:spacing w:val="-2"/>
              </w:rPr>
              <w:t>izvješću</w:t>
            </w:r>
            <w:proofErr w:type="spellEnd"/>
          </w:p>
        </w:tc>
      </w:tr>
      <w:tr w:rsidR="00A81388" w:rsidRPr="00A451A0" w:rsidTr="00A81388">
        <w:trPr>
          <w:trHeight w:val="686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5.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proofErr w:type="spellStart"/>
            <w:r w:rsidRPr="00A451A0">
              <w:t>Pokretanje</w:t>
            </w:r>
            <w:proofErr w:type="spellEnd"/>
            <w:r w:rsidRPr="00A451A0">
              <w:rPr>
                <w:spacing w:val="-9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ovršnog</w:t>
            </w:r>
            <w:proofErr w:type="spellEnd"/>
          </w:p>
          <w:p w:rsidR="00A81388" w:rsidRDefault="00A81388" w:rsidP="00CA216A">
            <w:pPr>
              <w:pStyle w:val="TableParagraph"/>
              <w:spacing w:line="230" w:lineRule="atLeast"/>
              <w:ind w:left="110" w:right="390"/>
            </w:pPr>
            <w:proofErr w:type="spellStart"/>
            <w:r w:rsidRPr="00A451A0">
              <w:t>postupka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uz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prethodno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odobrenje</w:t>
            </w:r>
            <w:proofErr w:type="spellEnd"/>
            <w:r w:rsidRPr="00A451A0">
              <w:rPr>
                <w:spacing w:val="-13"/>
              </w:rPr>
              <w:t xml:space="preserve"> </w:t>
            </w:r>
            <w:proofErr w:type="spellStart"/>
            <w:r w:rsidR="00A451A0">
              <w:t>ravnatelja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line="230" w:lineRule="atLeast"/>
              <w:ind w:left="110" w:right="390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ind w:left="106"/>
            </w:pPr>
            <w:r w:rsidRPr="00A451A0">
              <w:rPr>
                <w:spacing w:val="-2"/>
              </w:rPr>
              <w:t>Tajnik</w:t>
            </w:r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Rješenje</w:t>
            </w:r>
            <w:proofErr w:type="spellEnd"/>
            <w:r w:rsidRPr="00A451A0">
              <w:rPr>
                <w:spacing w:val="-7"/>
              </w:rPr>
              <w:t xml:space="preserve"> </w:t>
            </w:r>
            <w:r w:rsidRPr="00A451A0">
              <w:t>o</w:t>
            </w:r>
            <w:r w:rsidRPr="00A451A0">
              <w:rPr>
                <w:spacing w:val="-6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ovrsi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Odmah</w:t>
            </w:r>
            <w:proofErr w:type="spellEnd"/>
            <w:r w:rsidRPr="00A451A0">
              <w:rPr>
                <w:spacing w:val="-1"/>
              </w:rPr>
              <w:t xml:space="preserve"> </w:t>
            </w:r>
            <w:proofErr w:type="spellStart"/>
            <w:r w:rsidRPr="00A451A0">
              <w:t>po</w:t>
            </w:r>
            <w:proofErr w:type="spellEnd"/>
            <w:r w:rsidRPr="00A451A0">
              <w:rPr>
                <w:spacing w:val="-4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dobivenom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line="230" w:lineRule="atLeast"/>
              <w:ind w:left="106" w:right="120"/>
            </w:pPr>
            <w:proofErr w:type="spellStart"/>
            <w:r w:rsidRPr="00A451A0">
              <w:t>izvještaju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uz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prethodno</w:t>
            </w:r>
            <w:proofErr w:type="spellEnd"/>
            <w:r w:rsidRPr="00A451A0">
              <w:t xml:space="preserve"> </w:t>
            </w:r>
            <w:proofErr w:type="spellStart"/>
            <w:r w:rsidRPr="00A451A0">
              <w:t>odobrenje</w:t>
            </w:r>
            <w:proofErr w:type="spellEnd"/>
            <w:r w:rsidRPr="00A451A0">
              <w:rPr>
                <w:spacing w:val="-13"/>
              </w:rPr>
              <w:t xml:space="preserve"> </w:t>
            </w:r>
            <w:proofErr w:type="spellStart"/>
            <w:r w:rsidRPr="00A451A0">
              <w:t>ravnatelja</w:t>
            </w:r>
            <w:proofErr w:type="spellEnd"/>
            <w:r w:rsidRPr="00A451A0">
              <w:t>/ice</w:t>
            </w:r>
          </w:p>
        </w:tc>
      </w:tr>
      <w:tr w:rsidR="00A81388" w:rsidRPr="00A451A0" w:rsidTr="00A81388">
        <w:trPr>
          <w:trHeight w:val="460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spacing w:line="225" w:lineRule="exact"/>
              <w:ind w:left="110"/>
            </w:pPr>
            <w:r w:rsidRPr="00A451A0">
              <w:rPr>
                <w:spacing w:val="-5"/>
              </w:rPr>
              <w:t>6.</w:t>
            </w:r>
          </w:p>
        </w:tc>
        <w:tc>
          <w:tcPr>
            <w:tcW w:w="2444" w:type="dxa"/>
          </w:tcPr>
          <w:p w:rsidR="00A81388" w:rsidRDefault="00A81388" w:rsidP="00CA216A">
            <w:pPr>
              <w:pStyle w:val="TableParagraph"/>
              <w:spacing w:line="226" w:lineRule="exact"/>
              <w:ind w:left="110"/>
              <w:rPr>
                <w:spacing w:val="-2"/>
              </w:rPr>
            </w:pPr>
            <w:proofErr w:type="spellStart"/>
            <w:r w:rsidRPr="00A451A0">
              <w:t>Izvještavanje</w:t>
            </w:r>
            <w:proofErr w:type="spellEnd"/>
            <w:r w:rsidRPr="00A451A0">
              <w:rPr>
                <w:spacing w:val="-13"/>
              </w:rPr>
              <w:t xml:space="preserve"> </w:t>
            </w:r>
            <w:r w:rsidRPr="00A451A0">
              <w:t>o</w:t>
            </w:r>
            <w:r w:rsidRPr="00A451A0">
              <w:rPr>
                <w:spacing w:val="-12"/>
              </w:rPr>
              <w:t xml:space="preserve"> </w:t>
            </w:r>
            <w:proofErr w:type="spellStart"/>
            <w:r w:rsidRPr="00A451A0">
              <w:t>pokrenutim</w:t>
            </w:r>
            <w:proofErr w:type="spellEnd"/>
            <w:r w:rsidRPr="00A451A0">
              <w:t xml:space="preserve"> </w:t>
            </w:r>
            <w:proofErr w:type="spellStart"/>
            <w:r w:rsidRPr="00A451A0">
              <w:rPr>
                <w:spacing w:val="-2"/>
              </w:rPr>
              <w:t>ovrhama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line="226" w:lineRule="exact"/>
              <w:ind w:left="110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spacing w:line="225" w:lineRule="exact"/>
              <w:ind w:left="106"/>
            </w:pPr>
            <w:r w:rsidRPr="00A451A0">
              <w:rPr>
                <w:spacing w:val="-2"/>
              </w:rPr>
              <w:t>Tajnik</w:t>
            </w:r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spacing w:line="226" w:lineRule="exact"/>
              <w:ind w:left="106"/>
            </w:pPr>
            <w:proofErr w:type="spellStart"/>
            <w:r w:rsidRPr="00A451A0">
              <w:t>Izvještaj</w:t>
            </w:r>
            <w:proofErr w:type="spellEnd"/>
            <w:r w:rsidRPr="00A451A0">
              <w:rPr>
                <w:spacing w:val="-13"/>
              </w:rPr>
              <w:t xml:space="preserve"> </w:t>
            </w:r>
            <w:r w:rsidRPr="00A451A0">
              <w:t>o</w:t>
            </w:r>
            <w:r w:rsidRPr="00A451A0">
              <w:rPr>
                <w:spacing w:val="-12"/>
              </w:rPr>
              <w:t xml:space="preserve"> </w:t>
            </w:r>
            <w:proofErr w:type="spellStart"/>
            <w:r w:rsidRPr="00A451A0">
              <w:t>pokrenutim</w:t>
            </w:r>
            <w:proofErr w:type="spellEnd"/>
            <w:r w:rsidRPr="00A451A0">
              <w:t xml:space="preserve"> </w:t>
            </w:r>
            <w:proofErr w:type="spellStart"/>
            <w:r w:rsidRPr="00A451A0">
              <w:rPr>
                <w:spacing w:val="-2"/>
              </w:rPr>
              <w:t>ovrhama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spacing w:line="226" w:lineRule="exact"/>
              <w:ind w:left="106"/>
            </w:pPr>
            <w:r w:rsidRPr="00A451A0">
              <w:t>Po</w:t>
            </w:r>
            <w:r w:rsidRPr="00A451A0">
              <w:rPr>
                <w:spacing w:val="-13"/>
              </w:rPr>
              <w:t xml:space="preserve"> </w:t>
            </w:r>
            <w:proofErr w:type="spellStart"/>
            <w:r w:rsidRPr="00A451A0">
              <w:t>pokretanju</w:t>
            </w:r>
            <w:proofErr w:type="spellEnd"/>
            <w:r w:rsidRPr="00A451A0">
              <w:rPr>
                <w:spacing w:val="-12"/>
              </w:rPr>
              <w:t xml:space="preserve"> </w:t>
            </w:r>
            <w:r w:rsidRPr="00A451A0">
              <w:t xml:space="preserve">i </w:t>
            </w:r>
            <w:proofErr w:type="spellStart"/>
            <w:r w:rsidRPr="00A451A0">
              <w:rPr>
                <w:spacing w:val="-2"/>
              </w:rPr>
              <w:t>pravomoćnosti</w:t>
            </w:r>
            <w:proofErr w:type="spellEnd"/>
          </w:p>
        </w:tc>
      </w:tr>
      <w:tr w:rsidR="00A81388" w:rsidRPr="00A451A0" w:rsidTr="00A81388">
        <w:trPr>
          <w:trHeight w:val="460"/>
        </w:trPr>
        <w:tc>
          <w:tcPr>
            <w:tcW w:w="960" w:type="dxa"/>
          </w:tcPr>
          <w:p w:rsidR="00A81388" w:rsidRPr="00A451A0" w:rsidRDefault="00A81388" w:rsidP="00CA216A">
            <w:pPr>
              <w:pStyle w:val="TableParagraph"/>
              <w:ind w:left="110"/>
            </w:pPr>
            <w:r w:rsidRPr="00A451A0">
              <w:rPr>
                <w:spacing w:val="-5"/>
              </w:rPr>
              <w:t>7.</w:t>
            </w:r>
          </w:p>
        </w:tc>
        <w:tc>
          <w:tcPr>
            <w:tcW w:w="2444" w:type="dxa"/>
          </w:tcPr>
          <w:p w:rsidR="00A81388" w:rsidRPr="00A451A0" w:rsidRDefault="00A81388" w:rsidP="00CA216A">
            <w:pPr>
              <w:pStyle w:val="TableParagraph"/>
              <w:ind w:left="110"/>
            </w:pPr>
            <w:proofErr w:type="spellStart"/>
            <w:r w:rsidRPr="00A451A0">
              <w:t>Izvještavanje</w:t>
            </w:r>
            <w:proofErr w:type="spellEnd"/>
            <w:r w:rsidRPr="00A451A0">
              <w:rPr>
                <w:spacing w:val="-9"/>
              </w:rPr>
              <w:t xml:space="preserve"> </w:t>
            </w:r>
            <w:r w:rsidRPr="00A451A0">
              <w:t>o</w:t>
            </w:r>
            <w:r w:rsidRPr="00A451A0">
              <w:rPr>
                <w:spacing w:val="-10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rezultatima</w:t>
            </w:r>
            <w:proofErr w:type="spellEnd"/>
          </w:p>
          <w:p w:rsidR="00A81388" w:rsidRDefault="00A451A0" w:rsidP="00CA216A">
            <w:pPr>
              <w:pStyle w:val="TableParagraph"/>
              <w:spacing w:line="219" w:lineRule="exact"/>
              <w:ind w:left="110"/>
              <w:rPr>
                <w:spacing w:val="-2"/>
              </w:rPr>
            </w:pPr>
            <w:proofErr w:type="spellStart"/>
            <w:r>
              <w:rPr>
                <w:spacing w:val="-2"/>
              </w:rPr>
              <w:t>o</w:t>
            </w:r>
            <w:r w:rsidR="00A81388" w:rsidRPr="00A451A0">
              <w:rPr>
                <w:spacing w:val="-2"/>
              </w:rPr>
              <w:t>vrhe</w:t>
            </w:r>
            <w:proofErr w:type="spellEnd"/>
          </w:p>
          <w:p w:rsidR="00A451A0" w:rsidRPr="00A451A0" w:rsidRDefault="00A451A0" w:rsidP="00CA216A">
            <w:pPr>
              <w:pStyle w:val="TableParagraph"/>
              <w:spacing w:line="219" w:lineRule="exact"/>
              <w:ind w:left="110"/>
            </w:pPr>
          </w:p>
        </w:tc>
        <w:tc>
          <w:tcPr>
            <w:tcW w:w="2237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gramStart"/>
            <w:r w:rsidRPr="00A451A0">
              <w:t>Tajnik</w:t>
            </w:r>
            <w:r w:rsidRPr="00A451A0">
              <w:rPr>
                <w:spacing w:val="-5"/>
              </w:rPr>
              <w:t xml:space="preserve"> </w:t>
            </w:r>
            <w:r w:rsidRPr="00A451A0">
              <w:t>,</w:t>
            </w:r>
            <w:proofErr w:type="gramEnd"/>
            <w:r w:rsidRPr="00A451A0">
              <w:rPr>
                <w:spacing w:val="-4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Voditelj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line="219" w:lineRule="exact"/>
              <w:ind w:left="106"/>
            </w:pPr>
            <w:proofErr w:type="spellStart"/>
            <w:r w:rsidRPr="00A451A0">
              <w:rPr>
                <w:spacing w:val="-2"/>
              </w:rPr>
              <w:t>računovodstva</w:t>
            </w:r>
            <w:proofErr w:type="spellEnd"/>
          </w:p>
        </w:tc>
        <w:tc>
          <w:tcPr>
            <w:tcW w:w="2319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Evidencija</w:t>
            </w:r>
            <w:proofErr w:type="spellEnd"/>
            <w:r w:rsidRPr="00A451A0">
              <w:rPr>
                <w:spacing w:val="-10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prisilne</w:t>
            </w:r>
            <w:proofErr w:type="spellEnd"/>
          </w:p>
          <w:p w:rsidR="00A81388" w:rsidRPr="00A451A0" w:rsidRDefault="00A81388" w:rsidP="00CA216A">
            <w:pPr>
              <w:pStyle w:val="TableParagraph"/>
              <w:spacing w:line="219" w:lineRule="exact"/>
              <w:ind w:left="106"/>
            </w:pPr>
            <w:proofErr w:type="spellStart"/>
            <w:r w:rsidRPr="00A451A0">
              <w:rPr>
                <w:spacing w:val="-2"/>
              </w:rPr>
              <w:t>naplate</w:t>
            </w:r>
            <w:proofErr w:type="spellEnd"/>
          </w:p>
        </w:tc>
        <w:tc>
          <w:tcPr>
            <w:tcW w:w="2170" w:type="dxa"/>
          </w:tcPr>
          <w:p w:rsidR="00A81388" w:rsidRPr="00A451A0" w:rsidRDefault="00A81388" w:rsidP="00CA216A">
            <w:pPr>
              <w:pStyle w:val="TableParagraph"/>
              <w:ind w:left="106"/>
            </w:pPr>
            <w:proofErr w:type="spellStart"/>
            <w:r w:rsidRPr="00A451A0">
              <w:t>Tijekom</w:t>
            </w:r>
            <w:proofErr w:type="spellEnd"/>
            <w:r w:rsidRPr="00A451A0">
              <w:rPr>
                <w:spacing w:val="-8"/>
              </w:rPr>
              <w:t xml:space="preserve"> </w:t>
            </w:r>
            <w:proofErr w:type="spellStart"/>
            <w:r w:rsidRPr="00A451A0">
              <w:rPr>
                <w:spacing w:val="-2"/>
              </w:rPr>
              <w:t>godine</w:t>
            </w:r>
            <w:proofErr w:type="spellEnd"/>
          </w:p>
        </w:tc>
      </w:tr>
    </w:tbl>
    <w:p w:rsidR="00A81388" w:rsidRDefault="00A81388" w:rsidP="00A81388">
      <w:pPr>
        <w:pStyle w:val="Tijeloteksta"/>
        <w:spacing w:before="1"/>
      </w:pPr>
    </w:p>
    <w:p w:rsidR="00A451A0" w:rsidRDefault="00A451A0" w:rsidP="00A81388">
      <w:pPr>
        <w:pStyle w:val="Naslov2"/>
        <w:spacing w:before="1"/>
      </w:pPr>
    </w:p>
    <w:p w:rsidR="00A451A0" w:rsidRDefault="00A451A0" w:rsidP="00A81388">
      <w:pPr>
        <w:pStyle w:val="Naslov2"/>
        <w:spacing w:before="1"/>
      </w:pPr>
    </w:p>
    <w:p w:rsidR="00A81388" w:rsidRPr="00A81388" w:rsidRDefault="00A81388" w:rsidP="00A81388">
      <w:pPr>
        <w:pStyle w:val="Naslov2"/>
        <w:spacing w:before="1"/>
      </w:pPr>
      <w:r>
        <w:lastRenderedPageBreak/>
        <w:t>Članak</w:t>
      </w:r>
      <w:r>
        <w:rPr>
          <w:spacing w:val="-11"/>
        </w:rPr>
        <w:t xml:space="preserve"> </w:t>
      </w:r>
      <w:r>
        <w:rPr>
          <w:spacing w:val="-5"/>
        </w:rPr>
        <w:t>4.</w:t>
      </w:r>
    </w:p>
    <w:p w:rsidR="00A81388" w:rsidRPr="00A451A0" w:rsidRDefault="00A81388" w:rsidP="00A451A0">
      <w:pPr>
        <w:pStyle w:val="Tijeloteksta"/>
        <w:spacing w:before="1"/>
        <w:ind w:right="156"/>
        <w:jc w:val="both"/>
        <w:rPr>
          <w:sz w:val="24"/>
          <w:szCs w:val="24"/>
        </w:rPr>
      </w:pPr>
      <w:r w:rsidRPr="00A451A0">
        <w:rPr>
          <w:sz w:val="24"/>
          <w:szCs w:val="24"/>
        </w:rPr>
        <w:t>Ukoliko se utvrdi da su potraživanja nenaplativa temeljem pravomoćnih odluka nadležnog tijela (odluke suda i sl.), da su potraživanja nenaplativa zbog nastajanja zastare sukladno važećim zakonskim propisima, da potraživanja nemaju valjanu pravnu osnovu zbog okolnosti propisanih sukladno donesenim aktima osnivača ustanove, potraživanje će se djelomično ili u potpunosti otpisati. Odluku o otpisu donosi Ravnatelj Škole.</w:t>
      </w:r>
    </w:p>
    <w:p w:rsidR="00A81388" w:rsidRDefault="00A81388" w:rsidP="00A451A0">
      <w:pPr>
        <w:pStyle w:val="Naslov2"/>
        <w:ind w:left="0"/>
        <w:jc w:val="left"/>
      </w:pPr>
    </w:p>
    <w:p w:rsidR="00A81388" w:rsidRPr="00A81388" w:rsidRDefault="00A81388" w:rsidP="00A81388">
      <w:pPr>
        <w:pStyle w:val="Naslov2"/>
      </w:pPr>
      <w:r>
        <w:t>Članak</w:t>
      </w:r>
      <w:r>
        <w:rPr>
          <w:spacing w:val="-10"/>
        </w:rPr>
        <w:t xml:space="preserve"> </w:t>
      </w:r>
      <w:r>
        <w:rPr>
          <w:spacing w:val="-5"/>
        </w:rPr>
        <w:t>5.</w:t>
      </w:r>
    </w:p>
    <w:p w:rsidR="00A81388" w:rsidRPr="00A81388" w:rsidRDefault="00A81388" w:rsidP="00A81388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A81388">
        <w:rPr>
          <w:sz w:val="24"/>
          <w:szCs w:val="24"/>
          <w:lang w:eastAsia="hr-HR"/>
        </w:rPr>
        <w:t xml:space="preserve">Ova Procedura stupa na snagu dan nakon dana objave na oglasnoj ploči i internet stranici Škole. Stupanjem na snagu ove Procedure prestaje važiti Procedura </w:t>
      </w:r>
      <w:r w:rsidR="00E10F12" w:rsidRPr="00A81388">
        <w:rPr>
          <w:sz w:val="24"/>
          <w:szCs w:val="24"/>
        </w:rPr>
        <w:t>obračuna</w:t>
      </w:r>
      <w:r w:rsidR="00E10F12" w:rsidRPr="00A81388">
        <w:rPr>
          <w:spacing w:val="-1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i</w:t>
      </w:r>
      <w:r w:rsidR="00E10F12" w:rsidRPr="00A81388">
        <w:rPr>
          <w:spacing w:val="-7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naplate</w:t>
      </w:r>
      <w:r w:rsidR="00E10F12" w:rsidRPr="00A81388">
        <w:rPr>
          <w:spacing w:val="-10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potraživanja</w:t>
      </w:r>
      <w:r w:rsidRPr="00A81388">
        <w:rPr>
          <w:rFonts w:eastAsiaTheme="minorHAnsi"/>
          <w:sz w:val="24"/>
          <w:szCs w:val="24"/>
        </w:rPr>
        <w:t xml:space="preserve"> </w:t>
      </w:r>
      <w:r w:rsidR="00E10F12">
        <w:rPr>
          <w:sz w:val="24"/>
          <w:szCs w:val="24"/>
          <w:lang w:eastAsia="hr-HR"/>
        </w:rPr>
        <w:t>(KLASA: 003-06/15-01/06, URBROJ:2170-56-02-15</w:t>
      </w:r>
      <w:r w:rsidRPr="00A81388">
        <w:rPr>
          <w:sz w:val="24"/>
          <w:szCs w:val="24"/>
          <w:lang w:eastAsia="hr-HR"/>
        </w:rPr>
        <w:t xml:space="preserve">-02 od </w:t>
      </w:r>
      <w:r w:rsidR="00E10F12">
        <w:rPr>
          <w:bCs/>
          <w:sz w:val="24"/>
          <w:szCs w:val="24"/>
          <w:lang w:eastAsia="hr-HR"/>
        </w:rPr>
        <w:t>04</w:t>
      </w:r>
      <w:r w:rsidRPr="00A81388">
        <w:rPr>
          <w:bCs/>
          <w:sz w:val="24"/>
          <w:szCs w:val="24"/>
          <w:lang w:eastAsia="hr-HR"/>
        </w:rPr>
        <w:t>.</w:t>
      </w:r>
      <w:r w:rsidR="00E10F12">
        <w:rPr>
          <w:bCs/>
          <w:sz w:val="24"/>
          <w:szCs w:val="24"/>
          <w:lang w:eastAsia="hr-HR"/>
        </w:rPr>
        <w:t>05.2015</w:t>
      </w:r>
      <w:r w:rsidRPr="00A81388">
        <w:rPr>
          <w:bCs/>
          <w:sz w:val="24"/>
          <w:szCs w:val="24"/>
          <w:lang w:eastAsia="hr-HR"/>
        </w:rPr>
        <w:t>.g.)</w:t>
      </w:r>
    </w:p>
    <w:p w:rsidR="00A81388" w:rsidRPr="00A81388" w:rsidRDefault="00A81388" w:rsidP="00A81388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:rsidR="00A81388" w:rsidRPr="00A81388" w:rsidRDefault="00A81388" w:rsidP="00A81388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A81388">
        <w:rPr>
          <w:sz w:val="24"/>
          <w:szCs w:val="24"/>
          <w:lang w:eastAsia="hr-HR"/>
        </w:rPr>
        <w:t xml:space="preserve">Ova Procedura </w:t>
      </w:r>
      <w:r w:rsidR="00E10F12" w:rsidRPr="00A81388">
        <w:rPr>
          <w:sz w:val="24"/>
          <w:szCs w:val="24"/>
        </w:rPr>
        <w:t>obračuna</w:t>
      </w:r>
      <w:r w:rsidR="00E10F12" w:rsidRPr="00A81388">
        <w:rPr>
          <w:spacing w:val="-1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i</w:t>
      </w:r>
      <w:r w:rsidR="00E10F12" w:rsidRPr="00A81388">
        <w:rPr>
          <w:spacing w:val="-7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naplate</w:t>
      </w:r>
      <w:r w:rsidR="00E10F12" w:rsidRPr="00A81388">
        <w:rPr>
          <w:spacing w:val="-10"/>
          <w:sz w:val="24"/>
          <w:szCs w:val="24"/>
        </w:rPr>
        <w:t xml:space="preserve"> </w:t>
      </w:r>
      <w:r w:rsidR="00E10F12" w:rsidRPr="00A81388">
        <w:rPr>
          <w:sz w:val="24"/>
          <w:szCs w:val="24"/>
        </w:rPr>
        <w:t>potraživanja</w:t>
      </w:r>
      <w:r w:rsidR="00E10F12" w:rsidRPr="00A81388">
        <w:rPr>
          <w:rFonts w:eastAsiaTheme="minorHAnsi"/>
          <w:sz w:val="24"/>
          <w:szCs w:val="24"/>
        </w:rPr>
        <w:t xml:space="preserve"> </w:t>
      </w:r>
      <w:r w:rsidRPr="00A81388">
        <w:rPr>
          <w:sz w:val="24"/>
          <w:szCs w:val="24"/>
          <w:lang w:eastAsia="hr-HR"/>
        </w:rPr>
        <w:t>objavljena je na</w:t>
      </w:r>
      <w:r w:rsidR="00E10F12">
        <w:rPr>
          <w:sz w:val="24"/>
          <w:szCs w:val="24"/>
          <w:lang w:eastAsia="hr-HR"/>
        </w:rPr>
        <w:t xml:space="preserve"> oglasnoj ploči škole dana </w:t>
      </w:r>
      <w:r w:rsidR="00A451A0">
        <w:rPr>
          <w:sz w:val="24"/>
          <w:szCs w:val="24"/>
          <w:lang w:eastAsia="hr-HR"/>
        </w:rPr>
        <w:t>12</w:t>
      </w:r>
      <w:r w:rsidR="00E10F12">
        <w:rPr>
          <w:sz w:val="24"/>
          <w:szCs w:val="24"/>
          <w:lang w:eastAsia="hr-HR"/>
        </w:rPr>
        <w:t>.</w:t>
      </w:r>
      <w:r w:rsidR="00A451A0">
        <w:rPr>
          <w:sz w:val="24"/>
          <w:szCs w:val="24"/>
          <w:lang w:eastAsia="hr-HR"/>
        </w:rPr>
        <w:t>05</w:t>
      </w:r>
      <w:r w:rsidRPr="00A81388">
        <w:rPr>
          <w:sz w:val="24"/>
          <w:szCs w:val="24"/>
          <w:lang w:eastAsia="hr-HR"/>
        </w:rPr>
        <w:t>.2023. godine</w:t>
      </w:r>
      <w:r w:rsidR="00E10F12">
        <w:rPr>
          <w:sz w:val="24"/>
          <w:szCs w:val="24"/>
          <w:lang w:eastAsia="hr-HR"/>
        </w:rPr>
        <w:t xml:space="preserve">, a primjenjuje se od dana </w:t>
      </w:r>
      <w:r w:rsidR="00A451A0">
        <w:rPr>
          <w:sz w:val="24"/>
          <w:szCs w:val="24"/>
          <w:lang w:eastAsia="hr-HR"/>
        </w:rPr>
        <w:t>13</w:t>
      </w:r>
      <w:r w:rsidR="00E10F12">
        <w:rPr>
          <w:sz w:val="24"/>
          <w:szCs w:val="24"/>
          <w:lang w:eastAsia="hr-HR"/>
        </w:rPr>
        <w:t>.</w:t>
      </w:r>
      <w:r w:rsidR="00A451A0">
        <w:rPr>
          <w:sz w:val="24"/>
          <w:szCs w:val="24"/>
          <w:lang w:eastAsia="hr-HR"/>
        </w:rPr>
        <w:t>05</w:t>
      </w:r>
      <w:r w:rsidRPr="00A81388">
        <w:rPr>
          <w:sz w:val="24"/>
          <w:szCs w:val="24"/>
          <w:lang w:eastAsia="hr-HR"/>
        </w:rPr>
        <w:t xml:space="preserve">.2023.godine.  </w:t>
      </w:r>
    </w:p>
    <w:p w:rsidR="00A81388" w:rsidRPr="00A81388" w:rsidRDefault="00A81388" w:rsidP="00A81388">
      <w:pPr>
        <w:widowControl/>
        <w:autoSpaceDE/>
        <w:autoSpaceDN/>
        <w:spacing w:line="276" w:lineRule="auto"/>
        <w:ind w:left="6372" w:firstLine="708"/>
        <w:rPr>
          <w:rFonts w:eastAsia="Calibri"/>
          <w:sz w:val="24"/>
          <w:szCs w:val="24"/>
          <w:lang w:eastAsia="hr-HR"/>
        </w:rPr>
      </w:pPr>
    </w:p>
    <w:p w:rsidR="00A81388" w:rsidRPr="00A81388" w:rsidRDefault="00A81388" w:rsidP="00A81388">
      <w:pPr>
        <w:widowControl/>
        <w:autoSpaceDE/>
        <w:autoSpaceDN/>
        <w:spacing w:line="276" w:lineRule="auto"/>
        <w:ind w:left="5664" w:firstLine="708"/>
        <w:rPr>
          <w:rFonts w:eastAsia="Calibri"/>
          <w:sz w:val="24"/>
          <w:szCs w:val="24"/>
          <w:lang w:eastAsia="hr-HR"/>
        </w:rPr>
      </w:pPr>
      <w:r w:rsidRPr="00A81388">
        <w:rPr>
          <w:rFonts w:eastAsia="Calibri"/>
          <w:sz w:val="24"/>
          <w:szCs w:val="24"/>
          <w:lang w:eastAsia="hr-HR"/>
        </w:rPr>
        <w:t>Ravnateljica:</w:t>
      </w:r>
    </w:p>
    <w:p w:rsidR="00A81388" w:rsidRDefault="00A81388" w:rsidP="00A81388">
      <w:pPr>
        <w:widowControl/>
        <w:autoSpaceDE/>
        <w:autoSpaceDN/>
        <w:ind w:left="2124" w:firstLine="3852"/>
        <w:rPr>
          <w:rFonts w:eastAsia="Calibri"/>
          <w:sz w:val="24"/>
          <w:szCs w:val="24"/>
          <w:lang w:eastAsia="hr-HR"/>
        </w:rPr>
      </w:pPr>
    </w:p>
    <w:p w:rsidR="00A81388" w:rsidRDefault="00A81388" w:rsidP="00A81388">
      <w:pPr>
        <w:widowControl/>
        <w:autoSpaceDE/>
        <w:autoSpaceDN/>
        <w:ind w:left="2124" w:firstLine="3852"/>
        <w:rPr>
          <w:rFonts w:eastAsia="Calibri"/>
          <w:sz w:val="24"/>
          <w:szCs w:val="24"/>
          <w:lang w:eastAsia="hr-HR"/>
        </w:rPr>
      </w:pPr>
      <w:r w:rsidRPr="00A81388">
        <w:rPr>
          <w:rFonts w:eastAsia="Calibri"/>
          <w:sz w:val="24"/>
          <w:szCs w:val="24"/>
          <w:lang w:eastAsia="hr-HR"/>
        </w:rPr>
        <w:t>___________________</w:t>
      </w:r>
      <w:r w:rsidRPr="00A81388">
        <w:rPr>
          <w:rFonts w:eastAsia="Calibri"/>
          <w:sz w:val="24"/>
          <w:szCs w:val="24"/>
          <w:lang w:eastAsia="hr-HR"/>
        </w:rPr>
        <w:tab/>
      </w:r>
    </w:p>
    <w:p w:rsidR="00A81388" w:rsidRPr="00A81388" w:rsidRDefault="00A81388" w:rsidP="00A81388">
      <w:pPr>
        <w:widowControl/>
        <w:autoSpaceDE/>
        <w:autoSpaceDN/>
        <w:rPr>
          <w:rFonts w:eastAsia="Calibri"/>
          <w:sz w:val="24"/>
          <w:szCs w:val="24"/>
          <w:lang w:eastAsia="hr-HR"/>
        </w:rPr>
      </w:pPr>
      <w:r w:rsidRPr="00A81388"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>
        <w:rPr>
          <w:rFonts w:eastAsia="Calibri"/>
          <w:sz w:val="24"/>
          <w:szCs w:val="24"/>
          <w:lang w:eastAsia="hr-HR"/>
        </w:rPr>
        <w:tab/>
      </w:r>
      <w:r w:rsidRPr="00A81388">
        <w:rPr>
          <w:rFonts w:eastAsia="Calibri"/>
          <w:sz w:val="24"/>
          <w:szCs w:val="24"/>
          <w:lang w:eastAsia="hr-HR"/>
        </w:rPr>
        <w:tab/>
        <w:t xml:space="preserve">    Antonija Bukša, dipl. </w:t>
      </w:r>
      <w:proofErr w:type="spellStart"/>
      <w:r w:rsidRPr="00A81388">
        <w:rPr>
          <w:rFonts w:eastAsia="Calibri"/>
          <w:sz w:val="24"/>
          <w:szCs w:val="24"/>
          <w:lang w:eastAsia="hr-HR"/>
        </w:rPr>
        <w:t>oec</w:t>
      </w:r>
      <w:proofErr w:type="spellEnd"/>
      <w:r w:rsidRPr="00A81388">
        <w:rPr>
          <w:rFonts w:eastAsia="Calibri"/>
          <w:sz w:val="24"/>
          <w:szCs w:val="24"/>
          <w:lang w:eastAsia="hr-HR"/>
        </w:rPr>
        <w:t>.</w:t>
      </w:r>
    </w:p>
    <w:p w:rsidR="00A81388" w:rsidRPr="00A81388" w:rsidRDefault="00A81388" w:rsidP="00A81388">
      <w:pPr>
        <w:widowControl/>
        <w:autoSpaceDE/>
        <w:autoSpaceDN/>
        <w:rPr>
          <w:sz w:val="24"/>
          <w:szCs w:val="24"/>
          <w:lang w:eastAsia="hr-HR"/>
        </w:rPr>
      </w:pPr>
    </w:p>
    <w:p w:rsidR="00A81388" w:rsidRPr="00A451A0" w:rsidRDefault="00A451A0" w:rsidP="00A81388">
      <w:pPr>
        <w:widowControl/>
        <w:autoSpaceDE/>
        <w:autoSpaceDN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KLASA:011-03/23-02/05</w:t>
      </w:r>
      <w:bookmarkStart w:id="0" w:name="_GoBack"/>
      <w:bookmarkEnd w:id="0"/>
    </w:p>
    <w:p w:rsidR="00A81388" w:rsidRPr="00A451A0" w:rsidRDefault="00A81388" w:rsidP="00A81388">
      <w:pPr>
        <w:widowControl/>
        <w:autoSpaceDE/>
        <w:autoSpaceDN/>
        <w:rPr>
          <w:sz w:val="24"/>
          <w:szCs w:val="24"/>
          <w:lang w:eastAsia="hr-HR"/>
        </w:rPr>
      </w:pPr>
      <w:r w:rsidRPr="00A451A0">
        <w:rPr>
          <w:sz w:val="24"/>
          <w:szCs w:val="24"/>
          <w:lang w:eastAsia="hr-HR"/>
        </w:rPr>
        <w:t>URBROJ:2170-60-01-23-01</w:t>
      </w:r>
    </w:p>
    <w:p w:rsidR="00A81388" w:rsidRPr="00A81388" w:rsidRDefault="00A81388" w:rsidP="00A81388">
      <w:pPr>
        <w:widowControl/>
        <w:autoSpaceDE/>
        <w:autoSpaceDN/>
        <w:rPr>
          <w:color w:val="FF0000"/>
          <w:sz w:val="24"/>
          <w:szCs w:val="24"/>
          <w:lang w:eastAsia="hr-HR"/>
        </w:rPr>
      </w:pPr>
      <w:r w:rsidRPr="00A451A0">
        <w:rPr>
          <w:sz w:val="24"/>
          <w:szCs w:val="24"/>
          <w:lang w:eastAsia="hr-HR"/>
        </w:rPr>
        <w:t xml:space="preserve">U Rijeci, </w:t>
      </w:r>
      <w:r w:rsidR="00A451A0">
        <w:rPr>
          <w:sz w:val="24"/>
          <w:szCs w:val="24"/>
          <w:lang w:eastAsia="hr-HR"/>
        </w:rPr>
        <w:t>12</w:t>
      </w:r>
      <w:r w:rsidRPr="00A451A0">
        <w:rPr>
          <w:sz w:val="24"/>
          <w:szCs w:val="24"/>
          <w:lang w:eastAsia="hr-HR"/>
        </w:rPr>
        <w:t>.</w:t>
      </w:r>
      <w:r w:rsidR="00A451A0">
        <w:rPr>
          <w:sz w:val="24"/>
          <w:szCs w:val="24"/>
          <w:lang w:eastAsia="hr-HR"/>
        </w:rPr>
        <w:t>05</w:t>
      </w:r>
      <w:r w:rsidRPr="00A451A0">
        <w:rPr>
          <w:sz w:val="24"/>
          <w:szCs w:val="24"/>
          <w:lang w:eastAsia="hr-HR"/>
        </w:rPr>
        <w:t>.2023.g.</w:t>
      </w:r>
      <w:r w:rsidRPr="00A451A0">
        <w:rPr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  <w:t xml:space="preserve">        </w:t>
      </w:r>
    </w:p>
    <w:p w:rsidR="00A81388" w:rsidRPr="00A81388" w:rsidRDefault="00A81388" w:rsidP="00A81388">
      <w:pPr>
        <w:widowControl/>
        <w:autoSpaceDE/>
        <w:autoSpaceDN/>
        <w:rPr>
          <w:color w:val="FF0000"/>
          <w:sz w:val="24"/>
          <w:szCs w:val="24"/>
          <w:lang w:eastAsia="hr-HR"/>
        </w:rPr>
      </w:pP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  <w:r w:rsidRPr="00A81388">
        <w:rPr>
          <w:color w:val="FF0000"/>
          <w:sz w:val="24"/>
          <w:szCs w:val="24"/>
          <w:lang w:eastAsia="hr-HR"/>
        </w:rPr>
        <w:tab/>
      </w:r>
    </w:p>
    <w:p w:rsidR="00E92C99" w:rsidRDefault="00E92C99" w:rsidP="00A81388">
      <w:pPr>
        <w:pStyle w:val="Tijeloteksta"/>
        <w:ind w:left="225" w:right="133"/>
      </w:pPr>
    </w:p>
    <w:sectPr w:rsidR="00E9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77"/>
    <w:rsid w:val="003B7808"/>
    <w:rsid w:val="0048018A"/>
    <w:rsid w:val="005A794A"/>
    <w:rsid w:val="009A5477"/>
    <w:rsid w:val="00A054A9"/>
    <w:rsid w:val="00A451A0"/>
    <w:rsid w:val="00A81388"/>
    <w:rsid w:val="00B9357F"/>
    <w:rsid w:val="00D7306F"/>
    <w:rsid w:val="00E10F12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433B"/>
  <w15:chartTrackingRefBased/>
  <w15:docId w15:val="{79728DDE-CE74-4B09-A435-A3563BDF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1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A81388"/>
    <w:pPr>
      <w:spacing w:before="6"/>
      <w:ind w:left="1615" w:right="1553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A81388"/>
    <w:pPr>
      <w:ind w:left="2994" w:right="2932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A813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1"/>
    <w:rsid w:val="00A81388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81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81388"/>
  </w:style>
  <w:style w:type="character" w:customStyle="1" w:styleId="TijelotekstaChar">
    <w:name w:val="Tijelo teksta Char"/>
    <w:basedOn w:val="Zadanifontodlomka"/>
    <w:link w:val="Tijeloteksta"/>
    <w:uiPriority w:val="1"/>
    <w:rsid w:val="00A8138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81388"/>
    <w:pPr>
      <w:spacing w:line="221" w:lineRule="exact"/>
      <w:ind w:left="10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5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2023-05-12T08:08:00Z</cp:lastPrinted>
  <dcterms:created xsi:type="dcterms:W3CDTF">2023-04-05T09:28:00Z</dcterms:created>
  <dcterms:modified xsi:type="dcterms:W3CDTF">2023-05-12T08:08:00Z</dcterms:modified>
</cp:coreProperties>
</file>